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52761877"/>
        <w:docPartObj>
          <w:docPartGallery w:val="Cover Pages"/>
          <w:docPartUnique/>
        </w:docPartObj>
      </w:sdtPr>
      <w:sdtContent>
        <w:p w14:paraId="4F4345F8" w14:textId="1105330E" w:rsidR="007B6F16" w:rsidRDefault="00374DDF" w:rsidP="007B6F16">
          <w:r>
            <w:rPr>
              <w:noProof/>
            </w:rPr>
            <w:drawing>
              <wp:anchor distT="0" distB="0" distL="114300" distR="114300" simplePos="0" relativeHeight="251658240" behindDoc="0" locked="0" layoutInCell="1" allowOverlap="1" wp14:anchorId="1609818E" wp14:editId="163FA902">
                <wp:simplePos x="0" y="0"/>
                <wp:positionH relativeFrom="column">
                  <wp:posOffset>6548120</wp:posOffset>
                </wp:positionH>
                <wp:positionV relativeFrom="paragraph">
                  <wp:posOffset>0</wp:posOffset>
                </wp:positionV>
                <wp:extent cx="2005330" cy="1002665"/>
                <wp:effectExtent l="0" t="0" r="1270" b="635"/>
                <wp:wrapThrough wrapText="bothSides">
                  <wp:wrapPolygon edited="0">
                    <wp:start x="8208" y="0"/>
                    <wp:lineTo x="6977" y="547"/>
                    <wp:lineTo x="4241" y="3557"/>
                    <wp:lineTo x="4104" y="4651"/>
                    <wp:lineTo x="958" y="8755"/>
                    <wp:lineTo x="0" y="11217"/>
                    <wp:lineTo x="0" y="18057"/>
                    <wp:lineTo x="2052" y="21340"/>
                    <wp:lineTo x="2326" y="21340"/>
                    <wp:lineTo x="20246" y="21340"/>
                    <wp:lineTo x="21477" y="19699"/>
                    <wp:lineTo x="21477" y="14774"/>
                    <wp:lineTo x="18467" y="8755"/>
                    <wp:lineTo x="15321" y="3557"/>
                    <wp:lineTo x="12448" y="547"/>
                    <wp:lineTo x="11217" y="0"/>
                    <wp:lineTo x="820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ST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330" cy="1002665"/>
                        </a:xfrm>
                        <a:prstGeom prst="rect">
                          <a:avLst/>
                        </a:prstGeom>
                      </pic:spPr>
                    </pic:pic>
                  </a:graphicData>
                </a:graphic>
                <wp14:sizeRelH relativeFrom="page">
                  <wp14:pctWidth>0</wp14:pctWidth>
                </wp14:sizeRelH>
                <wp14:sizeRelV relativeFrom="page">
                  <wp14:pctHeight>0</wp14:pctHeight>
                </wp14:sizeRelV>
              </wp:anchor>
            </w:drawing>
          </w:r>
          <w:r w:rsidR="007B6F16">
            <w:rPr>
              <w:noProof/>
              <w:color w:val="2B579A"/>
              <w:shd w:val="clear" w:color="auto" w:fill="E6E6E6"/>
            </w:rPr>
            <mc:AlternateContent>
              <mc:Choice Requires="wps">
                <w:drawing>
                  <wp:anchor distT="0" distB="0" distL="114300" distR="114300" simplePos="0" relativeHeight="251658243" behindDoc="0" locked="0" layoutInCell="1" allowOverlap="1" wp14:anchorId="4708BB43" wp14:editId="3504D91A">
                    <wp:simplePos x="0" y="0"/>
                    <wp:positionH relativeFrom="column">
                      <wp:posOffset>-969818</wp:posOffset>
                    </wp:positionH>
                    <wp:positionV relativeFrom="paragraph">
                      <wp:posOffset>-914400</wp:posOffset>
                    </wp:positionV>
                    <wp:extent cx="1012190" cy="10052858"/>
                    <wp:effectExtent l="0" t="0" r="0" b="5715"/>
                    <wp:wrapNone/>
                    <wp:docPr id="34" name="Rectangle 34"/>
                    <wp:cNvGraphicFramePr/>
                    <a:graphic xmlns:a="http://schemas.openxmlformats.org/drawingml/2006/main">
                      <a:graphicData uri="http://schemas.microsoft.com/office/word/2010/wordprocessingShape">
                        <wps:wsp>
                          <wps:cNvSpPr/>
                          <wps:spPr>
                            <a:xfrm>
                              <a:off x="0" y="0"/>
                              <a:ext cx="1012190" cy="100528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FC5B5F">
                  <v:rect id="Rectangle 34" style="position:absolute;margin-left:-76.35pt;margin-top:-1in;width:79.7pt;height:79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d="f" strokeweight="1pt" w14:anchorId="63AAF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"/>
                </w:pict>
              </mc:Fallback>
            </mc:AlternateContent>
          </w:r>
        </w:p>
        <w:p w14:paraId="62E019F3" w14:textId="4C3464A0" w:rsidR="007B6F16" w:rsidRDefault="007B6F16" w:rsidP="007B6F16">
          <w:pPr>
            <w:spacing w:after="160" w:line="259" w:lineRule="auto"/>
          </w:pPr>
        </w:p>
        <w:p w14:paraId="4A507DD5" w14:textId="6E297FA7" w:rsidR="007B6F16" w:rsidRDefault="007B6F16" w:rsidP="007B6F16">
          <w:pPr>
            <w:ind w:left="1440" w:firstLine="720"/>
          </w:pPr>
        </w:p>
        <w:p w14:paraId="0CF82634" w14:textId="44A0A1B6" w:rsidR="007B6F16" w:rsidRDefault="007B6F16" w:rsidP="007B6F16">
          <w:pPr>
            <w:spacing w:after="160" w:line="259" w:lineRule="auto"/>
          </w:pPr>
        </w:p>
        <w:p w14:paraId="26DE59DB" w14:textId="773B4C77" w:rsidR="007B6F16" w:rsidRDefault="007B6F16" w:rsidP="007B6F16">
          <w:pPr>
            <w:spacing w:after="160" w:line="259" w:lineRule="auto"/>
            <w:ind w:left="1440" w:firstLine="720"/>
          </w:pPr>
        </w:p>
        <w:p w14:paraId="3B29EC8B" w14:textId="43967FDE" w:rsidR="007B6F16" w:rsidRPr="0058421D" w:rsidRDefault="00374DDF" w:rsidP="007B6F16">
          <w:pPr>
            <w:rPr>
              <w:rFonts w:ascii="Times New Roman" w:hAnsi="Times New Roman"/>
              <w:szCs w:val="24"/>
            </w:rPr>
          </w:pPr>
          <w:r>
            <w:rPr>
              <w:noProof/>
              <w:color w:val="2B579A"/>
              <w:shd w:val="clear" w:color="auto" w:fill="E6E6E6"/>
            </w:rPr>
            <mc:AlternateContent>
              <mc:Choice Requires="wps">
                <w:drawing>
                  <wp:anchor distT="0" distB="0" distL="114300" distR="114300" simplePos="0" relativeHeight="251658241" behindDoc="0" locked="0" layoutInCell="1" allowOverlap="1" wp14:anchorId="055D6B0D" wp14:editId="0EFC8E9B">
                    <wp:simplePos x="0" y="0"/>
                    <wp:positionH relativeFrom="column">
                      <wp:posOffset>598170</wp:posOffset>
                    </wp:positionH>
                    <wp:positionV relativeFrom="paragraph">
                      <wp:posOffset>108585</wp:posOffset>
                    </wp:positionV>
                    <wp:extent cx="8020050" cy="53975"/>
                    <wp:effectExtent l="19050" t="19050" r="19050" b="22225"/>
                    <wp:wrapNone/>
                    <wp:docPr id="5" name="Straight Connector 5"/>
                    <wp:cNvGraphicFramePr/>
                    <a:graphic xmlns:a="http://schemas.openxmlformats.org/drawingml/2006/main">
                      <a:graphicData uri="http://schemas.microsoft.com/office/word/2010/wordprocessingShape">
                        <wps:wsp>
                          <wps:cNvCnPr/>
                          <wps:spPr>
                            <a:xfrm flipV="1">
                              <a:off x="0" y="0"/>
                              <a:ext cx="8020050" cy="5397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FF869D5">
                  <v:line id="Straight Connector 5"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2.25pt" from="47.1pt,8.55pt" to="678.6pt,12.8pt" w14:anchorId="1812C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">
                    <v:stroke joinstyle="miter"/>
                  </v:line>
                </w:pict>
              </mc:Fallback>
            </mc:AlternateContent>
          </w:r>
          <w:r w:rsidR="007B6F16">
            <w:t xml:space="preserve">                            </w:t>
          </w:r>
          <w:r w:rsidR="007B6F16" w:rsidRPr="0058421D">
            <w:rPr>
              <w:rFonts w:ascii="Calibri" w:eastAsiaTheme="minorHAnsi" w:hAnsi="Calibri" w:cs="Calibri"/>
              <w:sz w:val="22"/>
              <w:szCs w:val="22"/>
            </w:rPr>
            <w:fldChar w:fldCharType="begin"/>
          </w:r>
          <w:r w:rsidR="007B6F16" w:rsidRPr="0058421D">
            <w:rPr>
              <w:rFonts w:ascii="Times New Roman" w:hAnsi="Times New Roman"/>
              <w:szCs w:val="24"/>
            </w:rPr>
            <w:instrText xml:space="preserve"> INCLUDEPICTURE "https://i.pinimg.com/280x280_RS/59/78/3a/59783aef4f887571aafbb4c14e42b02b.jpg" \* MERGEFORMATINET </w:instrText>
          </w:r>
          <w:r w:rsidR="007B6F16" w:rsidRPr="0058421D">
            <w:rPr>
              <w:rFonts w:ascii="Times New Roman" w:hAnsi="Times New Roman"/>
              <w:color w:val="2B579A"/>
              <w:szCs w:val="24"/>
              <w:shd w:val="clear" w:color="auto" w:fill="E6E6E6"/>
            </w:rPr>
            <w:fldChar w:fldCharType="end"/>
          </w:r>
        </w:p>
        <w:p w14:paraId="52645CFF" w14:textId="0DDB8969" w:rsidR="007B6F16" w:rsidRDefault="00374DDF" w:rsidP="007B6F16">
          <w:pPr>
            <w:spacing w:after="160" w:line="259" w:lineRule="auto"/>
          </w:pPr>
          <w:r>
            <w:rPr>
              <w:noProof/>
              <w:color w:val="2B579A"/>
              <w:shd w:val="clear" w:color="auto" w:fill="E6E6E6"/>
            </w:rPr>
            <mc:AlternateContent>
              <mc:Choice Requires="wps">
                <w:drawing>
                  <wp:anchor distT="0" distB="0" distL="114300" distR="114300" simplePos="0" relativeHeight="251658242" behindDoc="0" locked="0" layoutInCell="1" allowOverlap="1" wp14:anchorId="14877687" wp14:editId="5D2E36BF">
                    <wp:simplePos x="0" y="0"/>
                    <wp:positionH relativeFrom="page">
                      <wp:posOffset>1771650</wp:posOffset>
                    </wp:positionH>
                    <wp:positionV relativeFrom="paragraph">
                      <wp:posOffset>185420</wp:posOffset>
                    </wp:positionV>
                    <wp:extent cx="5838825" cy="55721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838825" cy="5572125"/>
                            </a:xfrm>
                            <a:prstGeom prst="rect">
                              <a:avLst/>
                            </a:prstGeom>
                            <a:noFill/>
                            <a:ln w="6350">
                              <a:noFill/>
                            </a:ln>
                          </wps:spPr>
                          <wps:txbx>
                            <w:txbxContent>
                              <w:p w14:paraId="04BCEDAA" w14:textId="77777777" w:rsidR="00025336" w:rsidRPr="00122033" w:rsidRDefault="00025336" w:rsidP="007B6F16">
                                <w:pPr>
                                  <w:autoSpaceDE w:val="0"/>
                                  <w:autoSpaceDN w:val="0"/>
                                  <w:adjustRightInd w:val="0"/>
                                  <w:rPr>
                                    <w:rFonts w:ascii="Century Gothic" w:hAnsi="Century Gothic" w:cs="Century Gothic"/>
                                    <w:color w:val="000000"/>
                                    <w:szCs w:val="24"/>
                                  </w:rPr>
                                </w:pPr>
                              </w:p>
                              <w:p w14:paraId="5EF6493B" w14:textId="78D11ABB" w:rsidR="00025336" w:rsidRPr="0054446C" w:rsidRDefault="00025336" w:rsidP="007B6F16">
                                <w:pPr>
                                  <w:spacing w:after="160" w:line="259" w:lineRule="auto"/>
                                  <w:rPr>
                                    <w:rFonts w:ascii="Century Gothic" w:hAnsi="Century Gothic" w:cs="Century Gothic"/>
                                    <w:color w:val="000000"/>
                                    <w:sz w:val="44"/>
                                    <w:szCs w:val="44"/>
                                  </w:rPr>
                                </w:pPr>
                                <w:r w:rsidRPr="0054446C">
                                  <w:rPr>
                                    <w:rFonts w:ascii="Century Gothic" w:hAnsi="Century Gothic" w:cs="Century Gothic"/>
                                    <w:color w:val="000000"/>
                                    <w:sz w:val="44"/>
                                    <w:szCs w:val="44"/>
                                  </w:rPr>
                                  <w:t xml:space="preserve">Nebraska Department of Health </w:t>
                                </w:r>
                                <w:r w:rsidRPr="0054446C">
                                  <w:rPr>
                                    <w:rFonts w:ascii="Century Gothic" w:hAnsi="Century Gothic" w:cs="Century Gothic"/>
                                    <w:color w:val="000000"/>
                                    <w:sz w:val="44"/>
                                    <w:szCs w:val="44"/>
                                  </w:rPr>
                                  <w:br/>
                                  <w:t xml:space="preserve">and Human Services Licensure System RFP </w:t>
                                </w:r>
                              </w:p>
                              <w:p w14:paraId="2964384C" w14:textId="77777777" w:rsidR="00025336" w:rsidRPr="0054446C" w:rsidRDefault="00025336" w:rsidP="007B6F16">
                                <w:pPr>
                                  <w:spacing w:after="160" w:line="259" w:lineRule="auto"/>
                                  <w:rPr>
                                    <w:rFonts w:ascii="Century Gothic" w:hAnsi="Century Gothic" w:cs="Century Gothic"/>
                                    <w:color w:val="000000"/>
                                    <w:sz w:val="44"/>
                                    <w:szCs w:val="44"/>
                                  </w:rPr>
                                </w:pPr>
                              </w:p>
                              <w:p w14:paraId="04D0899D" w14:textId="6254EFAE" w:rsidR="00025336" w:rsidRPr="0054446C" w:rsidRDefault="00025336" w:rsidP="007B6F16">
                                <w:pPr>
                                  <w:spacing w:after="160" w:line="259" w:lineRule="auto"/>
                                  <w:rPr>
                                    <w:rFonts w:ascii="Century Gothic" w:hAnsi="Century Gothic" w:cs="Century Gothic"/>
                                    <w:color w:val="000000"/>
                                    <w:sz w:val="44"/>
                                    <w:szCs w:val="44"/>
                                  </w:rPr>
                                </w:pPr>
                                <w:r w:rsidRPr="0054446C">
                                  <w:rPr>
                                    <w:rFonts w:ascii="Century Gothic" w:hAnsi="Century Gothic" w:cs="Century Gothic"/>
                                    <w:color w:val="000000"/>
                                    <w:sz w:val="44"/>
                                    <w:szCs w:val="44"/>
                                  </w:rPr>
                                  <w:t>Attachment 2</w:t>
                                </w:r>
                                <w:r w:rsidRPr="0054446C">
                                  <w:rPr>
                                    <w:rFonts w:ascii="Century Gothic" w:hAnsi="Century Gothic" w:cs="Century Gothic"/>
                                    <w:color w:val="000000"/>
                                    <w:sz w:val="44"/>
                                    <w:szCs w:val="44"/>
                                  </w:rPr>
                                  <w:br/>
                                  <w:t xml:space="preserve"> </w:t>
                                </w:r>
                                <w:r w:rsidRPr="0054446C">
                                  <w:rPr>
                                    <w:rFonts w:ascii="Century Gothic" w:hAnsi="Century Gothic" w:cs="Century Gothic"/>
                                    <w:color w:val="000000"/>
                                    <w:sz w:val="44"/>
                                    <w:szCs w:val="44"/>
                                  </w:rPr>
                                  <w:br/>
                                  <w:t xml:space="preserve">Business Requirements </w:t>
                                </w:r>
                                <w:r w:rsidRPr="0054446C">
                                  <w:rPr>
                                    <w:rFonts w:ascii="Century Gothic" w:hAnsi="Century Gothic" w:cs="Century Gothic"/>
                                    <w:color w:val="000000"/>
                                    <w:sz w:val="44"/>
                                    <w:szCs w:val="44"/>
                                  </w:rPr>
                                  <w:br/>
                                  <w:t>Traceability Matrix</w:t>
                                </w:r>
                              </w:p>
                              <w:p w14:paraId="6F7BC4B1" w14:textId="49B85D22" w:rsidR="00025336" w:rsidRPr="0054446C" w:rsidRDefault="00025336" w:rsidP="007B6F16">
                                <w:pPr>
                                  <w:spacing w:after="160" w:line="259" w:lineRule="auto"/>
                                  <w:rPr>
                                    <w:rFonts w:ascii="Century Gothic" w:hAnsi="Century Gothic" w:cs="Century Gothic"/>
                                    <w:color w:val="000000"/>
                                    <w:sz w:val="44"/>
                                    <w:szCs w:val="44"/>
                                  </w:rPr>
                                </w:pPr>
                              </w:p>
                              <w:p w14:paraId="4C477071" w14:textId="79C60852" w:rsidR="00025336" w:rsidRPr="00AC5432" w:rsidRDefault="00025336" w:rsidP="007B6F16">
                                <w:pPr>
                                  <w:spacing w:after="160" w:line="259" w:lineRule="auto"/>
                                  <w:rPr>
                                    <w:rFonts w:ascii="Century Gothic" w:hAnsi="Century Gothic"/>
                                    <w:color w:val="44546A" w:themeColor="text2"/>
                                    <w:sz w:val="44"/>
                                    <w:szCs w:val="44"/>
                                  </w:rPr>
                                </w:pPr>
                                <w:r>
                                  <w:rPr>
                                    <w:rFonts w:asciiTheme="majorHAnsi" w:hAnsiTheme="majorHAnsi"/>
                                    <w:color w:val="44546A" w:themeColor="text2"/>
                                    <w:sz w:val="56"/>
                                    <w:szCs w:val="72"/>
                                  </w:rPr>
                                  <w:br/>
                                </w:r>
                                <w:r w:rsidRPr="00AC5432">
                                  <w:rPr>
                                    <w:rFonts w:ascii="Century Gothic" w:hAnsi="Century Gothic"/>
                                    <w:color w:val="44546A" w:themeColor="text2"/>
                                    <w:sz w:val="44"/>
                                    <w:szCs w:val="44"/>
                                  </w:rPr>
                                  <w:t>June 15, 2020</w:t>
                                </w:r>
                              </w:p>
                              <w:p w14:paraId="6BB17ECF" w14:textId="77777777" w:rsidR="00025336" w:rsidRDefault="00025336" w:rsidP="007B6F16">
                                <w:pPr>
                                  <w:spacing w:after="160" w:line="259" w:lineRule="auto"/>
                                  <w:rPr>
                                    <w:rFonts w:asciiTheme="majorHAnsi" w:hAnsiTheme="majorHAnsi"/>
                                    <w:color w:val="44546A" w:themeColor="text2"/>
                                    <w:sz w:val="96"/>
                                    <w:szCs w:val="72"/>
                                  </w:rPr>
                                </w:pPr>
                              </w:p>
                              <w:p w14:paraId="135AAA49" w14:textId="77777777" w:rsidR="00025336" w:rsidRDefault="00025336" w:rsidP="007B6F16">
                                <w:pPr>
                                  <w:spacing w:after="160" w:line="259" w:lineRule="auto"/>
                                  <w:rPr>
                                    <w:rFonts w:asciiTheme="majorHAnsi" w:hAnsiTheme="majorHAnsi"/>
                                    <w:color w:val="44546A" w:themeColor="text2"/>
                                    <w:sz w:val="96"/>
                                    <w:szCs w:val="72"/>
                                  </w:rPr>
                                </w:pPr>
                              </w:p>
                              <w:p w14:paraId="18437954" w14:textId="77777777" w:rsidR="00025336" w:rsidRPr="007403B9" w:rsidRDefault="00025336" w:rsidP="007B6F16">
                                <w:pPr>
                                  <w:spacing w:after="160" w:line="259" w:lineRule="auto"/>
                                  <w:rPr>
                                    <w:rFonts w:asciiTheme="majorHAnsi" w:hAnsiTheme="majorHAnsi"/>
                                    <w:color w:val="44546A" w:themeColor="text2"/>
                                    <w:sz w:val="96"/>
                                    <w:szCs w:val="72"/>
                                  </w:rPr>
                                </w:pPr>
                              </w:p>
                              <w:p w14:paraId="6F9257F1" w14:textId="77777777" w:rsidR="00025336" w:rsidRDefault="00025336" w:rsidP="007B6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77687" id="_x0000_t202" coordsize="21600,21600" o:spt="202" path="m,l,21600r21600,l21600,xe">
                    <v:stroke joinstyle="miter"/>
                    <v:path gradientshapeok="t" o:connecttype="rect"/>
                  </v:shapetype>
                  <v:shape id="Text Box 35" o:spid="_x0000_s1026" type="#_x0000_t202" style="position:absolute;margin-left:139.5pt;margin-top:14.6pt;width:459.75pt;height:438.7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" filled="f" stroked="f" strokeweight=".5pt">
                    <v:textbox>
                      <w:txbxContent>
                        <w:p w14:paraId="04BCEDAA" w14:textId="77777777" w:rsidR="00025336" w:rsidRPr="00122033" w:rsidRDefault="00025336" w:rsidP="007B6F16">
                          <w:pPr>
                            <w:autoSpaceDE w:val="0"/>
                            <w:autoSpaceDN w:val="0"/>
                            <w:adjustRightInd w:val="0"/>
                            <w:rPr>
                              <w:rFonts w:ascii="Century Gothic" w:hAnsi="Century Gothic" w:cs="Century Gothic"/>
                              <w:color w:val="000000"/>
                              <w:szCs w:val="24"/>
                            </w:rPr>
                          </w:pPr>
                        </w:p>
                        <w:p w14:paraId="5EF6493B" w14:textId="78D11ABB" w:rsidR="00025336" w:rsidRPr="0054446C" w:rsidRDefault="00025336" w:rsidP="007B6F16">
                          <w:pPr>
                            <w:spacing w:after="160" w:line="259" w:lineRule="auto"/>
                            <w:rPr>
                              <w:rFonts w:ascii="Century Gothic" w:hAnsi="Century Gothic" w:cs="Century Gothic"/>
                              <w:color w:val="000000"/>
                              <w:sz w:val="44"/>
                              <w:szCs w:val="44"/>
                            </w:rPr>
                          </w:pPr>
                          <w:r w:rsidRPr="0054446C">
                            <w:rPr>
                              <w:rFonts w:ascii="Century Gothic" w:hAnsi="Century Gothic" w:cs="Century Gothic"/>
                              <w:color w:val="000000"/>
                              <w:sz w:val="44"/>
                              <w:szCs w:val="44"/>
                            </w:rPr>
                            <w:t xml:space="preserve">Nebraska Department of Health </w:t>
                          </w:r>
                          <w:r w:rsidRPr="0054446C">
                            <w:rPr>
                              <w:rFonts w:ascii="Century Gothic" w:hAnsi="Century Gothic" w:cs="Century Gothic"/>
                              <w:color w:val="000000"/>
                              <w:sz w:val="44"/>
                              <w:szCs w:val="44"/>
                            </w:rPr>
                            <w:br/>
                            <w:t xml:space="preserve">and Human Services Licensure System RFP </w:t>
                          </w:r>
                        </w:p>
                        <w:p w14:paraId="2964384C" w14:textId="77777777" w:rsidR="00025336" w:rsidRPr="0054446C" w:rsidRDefault="00025336" w:rsidP="007B6F16">
                          <w:pPr>
                            <w:spacing w:after="160" w:line="259" w:lineRule="auto"/>
                            <w:rPr>
                              <w:rFonts w:ascii="Century Gothic" w:hAnsi="Century Gothic" w:cs="Century Gothic"/>
                              <w:color w:val="000000"/>
                              <w:sz w:val="44"/>
                              <w:szCs w:val="44"/>
                            </w:rPr>
                          </w:pPr>
                        </w:p>
                        <w:p w14:paraId="04D0899D" w14:textId="6254EFAE" w:rsidR="00025336" w:rsidRPr="0054446C" w:rsidRDefault="00025336" w:rsidP="007B6F16">
                          <w:pPr>
                            <w:spacing w:after="160" w:line="259" w:lineRule="auto"/>
                            <w:rPr>
                              <w:rFonts w:ascii="Century Gothic" w:hAnsi="Century Gothic" w:cs="Century Gothic"/>
                              <w:color w:val="000000"/>
                              <w:sz w:val="44"/>
                              <w:szCs w:val="44"/>
                            </w:rPr>
                          </w:pPr>
                          <w:r w:rsidRPr="0054446C">
                            <w:rPr>
                              <w:rFonts w:ascii="Century Gothic" w:hAnsi="Century Gothic" w:cs="Century Gothic"/>
                              <w:color w:val="000000"/>
                              <w:sz w:val="44"/>
                              <w:szCs w:val="44"/>
                            </w:rPr>
                            <w:t>Attachment 2</w:t>
                          </w:r>
                          <w:r w:rsidRPr="0054446C">
                            <w:rPr>
                              <w:rFonts w:ascii="Century Gothic" w:hAnsi="Century Gothic" w:cs="Century Gothic"/>
                              <w:color w:val="000000"/>
                              <w:sz w:val="44"/>
                              <w:szCs w:val="44"/>
                            </w:rPr>
                            <w:br/>
                            <w:t xml:space="preserve"> </w:t>
                          </w:r>
                          <w:r w:rsidRPr="0054446C">
                            <w:rPr>
                              <w:rFonts w:ascii="Century Gothic" w:hAnsi="Century Gothic" w:cs="Century Gothic"/>
                              <w:color w:val="000000"/>
                              <w:sz w:val="44"/>
                              <w:szCs w:val="44"/>
                            </w:rPr>
                            <w:br/>
                            <w:t xml:space="preserve">Business Requirements </w:t>
                          </w:r>
                          <w:r w:rsidRPr="0054446C">
                            <w:rPr>
                              <w:rFonts w:ascii="Century Gothic" w:hAnsi="Century Gothic" w:cs="Century Gothic"/>
                              <w:color w:val="000000"/>
                              <w:sz w:val="44"/>
                              <w:szCs w:val="44"/>
                            </w:rPr>
                            <w:br/>
                            <w:t>Traceability Matrix</w:t>
                          </w:r>
                        </w:p>
                        <w:p w14:paraId="6F7BC4B1" w14:textId="49B85D22" w:rsidR="00025336" w:rsidRPr="0054446C" w:rsidRDefault="00025336" w:rsidP="007B6F16">
                          <w:pPr>
                            <w:spacing w:after="160" w:line="259" w:lineRule="auto"/>
                            <w:rPr>
                              <w:rFonts w:ascii="Century Gothic" w:hAnsi="Century Gothic" w:cs="Century Gothic"/>
                              <w:color w:val="000000"/>
                              <w:sz w:val="44"/>
                              <w:szCs w:val="44"/>
                            </w:rPr>
                          </w:pPr>
                        </w:p>
                        <w:p w14:paraId="4C477071" w14:textId="79C60852" w:rsidR="00025336" w:rsidRPr="00AC5432" w:rsidRDefault="00025336" w:rsidP="007B6F16">
                          <w:pPr>
                            <w:spacing w:after="160" w:line="259" w:lineRule="auto"/>
                            <w:rPr>
                              <w:rFonts w:ascii="Century Gothic" w:hAnsi="Century Gothic"/>
                              <w:color w:val="44546A" w:themeColor="text2"/>
                              <w:sz w:val="44"/>
                              <w:szCs w:val="44"/>
                            </w:rPr>
                          </w:pPr>
                          <w:r>
                            <w:rPr>
                              <w:rFonts w:asciiTheme="majorHAnsi" w:hAnsiTheme="majorHAnsi"/>
                              <w:color w:val="44546A" w:themeColor="text2"/>
                              <w:sz w:val="56"/>
                              <w:szCs w:val="72"/>
                            </w:rPr>
                            <w:br/>
                          </w:r>
                          <w:r w:rsidRPr="00AC5432">
                            <w:rPr>
                              <w:rFonts w:ascii="Century Gothic" w:hAnsi="Century Gothic"/>
                              <w:color w:val="44546A" w:themeColor="text2"/>
                              <w:sz w:val="44"/>
                              <w:szCs w:val="44"/>
                            </w:rPr>
                            <w:t>June 15, 2020</w:t>
                          </w:r>
                        </w:p>
                        <w:p w14:paraId="6BB17ECF" w14:textId="77777777" w:rsidR="00025336" w:rsidRDefault="00025336" w:rsidP="007B6F16">
                          <w:pPr>
                            <w:spacing w:after="160" w:line="259" w:lineRule="auto"/>
                            <w:rPr>
                              <w:rFonts w:asciiTheme="majorHAnsi" w:hAnsiTheme="majorHAnsi"/>
                              <w:color w:val="44546A" w:themeColor="text2"/>
                              <w:sz w:val="96"/>
                              <w:szCs w:val="72"/>
                            </w:rPr>
                          </w:pPr>
                        </w:p>
                        <w:p w14:paraId="135AAA49" w14:textId="77777777" w:rsidR="00025336" w:rsidRDefault="00025336" w:rsidP="007B6F16">
                          <w:pPr>
                            <w:spacing w:after="160" w:line="259" w:lineRule="auto"/>
                            <w:rPr>
                              <w:rFonts w:asciiTheme="majorHAnsi" w:hAnsiTheme="majorHAnsi"/>
                              <w:color w:val="44546A" w:themeColor="text2"/>
                              <w:sz w:val="96"/>
                              <w:szCs w:val="72"/>
                            </w:rPr>
                          </w:pPr>
                        </w:p>
                        <w:p w14:paraId="18437954" w14:textId="77777777" w:rsidR="00025336" w:rsidRPr="007403B9" w:rsidRDefault="00025336" w:rsidP="007B6F16">
                          <w:pPr>
                            <w:spacing w:after="160" w:line="259" w:lineRule="auto"/>
                            <w:rPr>
                              <w:rFonts w:asciiTheme="majorHAnsi" w:hAnsiTheme="majorHAnsi"/>
                              <w:color w:val="44546A" w:themeColor="text2"/>
                              <w:sz w:val="96"/>
                              <w:szCs w:val="72"/>
                            </w:rPr>
                          </w:pPr>
                        </w:p>
                        <w:p w14:paraId="6F9257F1" w14:textId="77777777" w:rsidR="00025336" w:rsidRDefault="00025336" w:rsidP="007B6F16"/>
                      </w:txbxContent>
                    </v:textbox>
                    <w10:wrap anchorx="page"/>
                  </v:shape>
                </w:pict>
              </mc:Fallback>
            </mc:AlternateContent>
          </w:r>
        </w:p>
        <w:p w14:paraId="6F508DEE" w14:textId="75663EFF" w:rsidR="007B6F16" w:rsidRDefault="007B6F16" w:rsidP="007B6F16">
          <w:pPr>
            <w:spacing w:after="160" w:line="259" w:lineRule="auto"/>
          </w:pPr>
        </w:p>
        <w:p w14:paraId="0061E7DD" w14:textId="17936D79" w:rsidR="007B6F16" w:rsidRPr="00335059" w:rsidRDefault="007B6F16" w:rsidP="007B6F16">
          <w:pPr>
            <w:spacing w:after="160" w:line="259" w:lineRule="auto"/>
          </w:pPr>
          <w:r>
            <w:br w:type="page"/>
          </w:r>
        </w:p>
      </w:sdtContent>
    </w:sdt>
    <w:p w14:paraId="6908E644" w14:textId="77777777" w:rsidR="008972D9" w:rsidRDefault="008972D9" w:rsidP="008972D9">
      <w:pPr>
        <w:rPr>
          <w:rFonts w:ascii="Arial" w:eastAsia="Arial" w:hAnsi="Arial" w:cs="Arial"/>
          <w:b/>
        </w:rPr>
      </w:pPr>
      <w:bookmarkStart w:id="0" w:name="_heading=h.g5rdn6uvrwff" w:colFirst="0" w:colLast="0"/>
      <w:bookmarkEnd w:id="0"/>
    </w:p>
    <w:p w14:paraId="1576BED5" w14:textId="77777777" w:rsidR="008972D9" w:rsidRDefault="008972D9" w:rsidP="008972D9">
      <w:pPr>
        <w:jc w:val="center"/>
        <w:rPr>
          <w:rFonts w:ascii="Arial" w:eastAsia="Arial" w:hAnsi="Arial" w:cs="Arial"/>
        </w:rPr>
      </w:pPr>
      <w:bookmarkStart w:id="1" w:name="_heading=h.eul4szhi38ub" w:colFirst="0" w:colLast="0"/>
      <w:bookmarkEnd w:id="1"/>
      <w:r>
        <w:rPr>
          <w:rFonts w:ascii="Arial" w:eastAsia="Arial" w:hAnsi="Arial" w:cs="Arial"/>
          <w:b/>
        </w:rPr>
        <w:t xml:space="preserve">ATTACHMENT TWO </w:t>
      </w:r>
    </w:p>
    <w:p w14:paraId="0783BC16" w14:textId="77777777" w:rsidR="008972D9" w:rsidRDefault="008972D9" w:rsidP="008972D9">
      <w:pPr>
        <w:jc w:val="center"/>
        <w:rPr>
          <w:rFonts w:ascii="Arial" w:eastAsia="Arial" w:hAnsi="Arial" w:cs="Arial"/>
          <w:b/>
        </w:rPr>
      </w:pPr>
      <w:r>
        <w:rPr>
          <w:rFonts w:ascii="Arial" w:eastAsia="Arial" w:hAnsi="Arial" w:cs="Arial"/>
          <w:b/>
        </w:rPr>
        <w:t>Business Requirements Traceability Matrix</w:t>
      </w:r>
    </w:p>
    <w:p w14:paraId="63D34F23" w14:textId="77777777" w:rsidR="008972D9" w:rsidRDefault="008972D9" w:rsidP="008972D9">
      <w:pPr>
        <w:jc w:val="center"/>
        <w:rPr>
          <w:rFonts w:ascii="Arial" w:eastAsia="Arial" w:hAnsi="Arial" w:cs="Arial"/>
        </w:rPr>
      </w:pPr>
    </w:p>
    <w:p w14:paraId="3C8FE5EE" w14:textId="77777777" w:rsidR="008972D9" w:rsidRDefault="008972D9" w:rsidP="008972D9">
      <w:pPr>
        <w:jc w:val="center"/>
        <w:rPr>
          <w:rFonts w:ascii="Arial" w:eastAsia="Arial" w:hAnsi="Arial" w:cs="Arial"/>
          <w:b/>
        </w:rPr>
      </w:pPr>
      <w:r>
        <w:rPr>
          <w:rFonts w:ascii="Arial" w:eastAsia="Arial" w:hAnsi="Arial" w:cs="Arial"/>
          <w:b/>
        </w:rPr>
        <w:t>Request for Proposal Number 6249 Z1</w:t>
      </w:r>
    </w:p>
    <w:p w14:paraId="7774AABB" w14:textId="77777777" w:rsidR="008972D9" w:rsidRDefault="008972D9" w:rsidP="008972D9">
      <w:pPr>
        <w:jc w:val="center"/>
        <w:rPr>
          <w:rFonts w:ascii="Arial" w:eastAsia="Arial" w:hAnsi="Arial" w:cs="Arial"/>
          <w:b/>
        </w:rPr>
      </w:pPr>
    </w:p>
    <w:p w14:paraId="51C6CEE1" w14:textId="53E7F81E" w:rsidR="008972D9" w:rsidRDefault="008972D9" w:rsidP="008972D9">
      <w:pPr>
        <w:rPr>
          <w:rFonts w:ascii="Arial" w:eastAsia="Arial" w:hAnsi="Arial" w:cs="Arial"/>
          <w:b/>
        </w:rPr>
      </w:pPr>
      <w:r>
        <w:rPr>
          <w:rFonts w:ascii="Arial" w:eastAsia="Arial" w:hAnsi="Arial" w:cs="Arial"/>
          <w:b/>
        </w:rPr>
        <w:t xml:space="preserve">Bidder Name: </w:t>
      </w:r>
      <w:r w:rsidR="009E4E41">
        <w:rPr>
          <w:rFonts w:ascii="Arial" w:eastAsia="Arial" w:hAnsi="Arial" w:cs="Arial"/>
          <w:b/>
        </w:rPr>
        <w:t xml:space="preserve">MST Solutions </w:t>
      </w:r>
    </w:p>
    <w:p w14:paraId="52FB6CD2"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128AA163"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6B5E186C" w14:textId="77777777" w:rsidR="008972D9" w:rsidRDefault="008972D9" w:rsidP="008972D9">
      <w:pPr>
        <w:rPr>
          <w:rFonts w:ascii="Arial" w:eastAsia="Arial" w:hAnsi="Arial" w:cs="Arial"/>
          <w:b/>
          <w:sz w:val="22"/>
          <w:szCs w:val="22"/>
        </w:rPr>
      </w:pPr>
      <w:r>
        <w:rPr>
          <w:rFonts w:ascii="Arial" w:eastAsia="Arial" w:hAnsi="Arial" w:cs="Arial"/>
          <w:b/>
          <w:sz w:val="22"/>
          <w:szCs w:val="22"/>
        </w:rPr>
        <w:t>Introduction</w:t>
      </w:r>
    </w:p>
    <w:p w14:paraId="13DBCFB0" w14:textId="77777777" w:rsidR="008972D9" w:rsidRDefault="008972D9" w:rsidP="008972D9">
      <w:pPr>
        <w:rPr>
          <w:rFonts w:ascii="Arial" w:eastAsia="Arial" w:hAnsi="Arial" w:cs="Arial"/>
          <w:sz w:val="18"/>
          <w:szCs w:val="18"/>
        </w:rPr>
      </w:pPr>
    </w:p>
    <w:p w14:paraId="72BB4E81" w14:textId="77777777" w:rsidR="008972D9" w:rsidRDefault="008972D9" w:rsidP="008972D9">
      <w:pPr>
        <w:rPr>
          <w:rFonts w:ascii="Arial" w:eastAsia="Arial" w:hAnsi="Arial" w:cs="Arial"/>
          <w:sz w:val="18"/>
          <w:szCs w:val="18"/>
        </w:rPr>
      </w:pPr>
      <w:r>
        <w:rPr>
          <w:rFonts w:ascii="Arial" w:eastAsia="Arial" w:hAnsi="Arial" w:cs="Arial"/>
          <w:sz w:val="18"/>
          <w:szCs w:val="18"/>
        </w:rPr>
        <w:t xml:space="preserve">The Department of Health and Human Services (DHHS) Public Health Licensure Unit has identified the following major functions and divided the functions into operational tasks. DHHS wants to implement a commercial, off-the-shelf (COTS) licensure software system with as little customization as possible. </w:t>
      </w:r>
      <w:r>
        <w:rPr>
          <w:rFonts w:ascii="Arial" w:eastAsia="Arial" w:hAnsi="Arial" w:cs="Arial"/>
          <w:b/>
          <w:sz w:val="18"/>
          <w:szCs w:val="18"/>
        </w:rPr>
        <w:t>Bidders are encouraged to identify when and where any improvements or modifications to the system can improve the workflow.</w:t>
      </w:r>
    </w:p>
    <w:p w14:paraId="16BF9437" w14:textId="77777777" w:rsidR="008972D9" w:rsidRDefault="008972D9" w:rsidP="008972D9">
      <w:pPr>
        <w:rPr>
          <w:rFonts w:ascii="Arial" w:eastAsia="Arial" w:hAnsi="Arial" w:cs="Arial"/>
          <w:sz w:val="18"/>
          <w:szCs w:val="18"/>
        </w:rPr>
      </w:pPr>
    </w:p>
    <w:p w14:paraId="4EA5C471" w14:textId="77777777" w:rsidR="008972D9" w:rsidRDefault="008972D9" w:rsidP="008972D9">
      <w:pPr>
        <w:rPr>
          <w:rFonts w:ascii="Arial" w:eastAsia="Arial" w:hAnsi="Arial" w:cs="Arial"/>
          <w:sz w:val="18"/>
          <w:szCs w:val="18"/>
        </w:rPr>
      </w:pPr>
      <w:r>
        <w:rPr>
          <w:rFonts w:ascii="Arial" w:eastAsia="Arial" w:hAnsi="Arial" w:cs="Arial"/>
          <w:sz w:val="18"/>
          <w:szCs w:val="18"/>
        </w:rPr>
        <w:t>The State realizes that not all of the requirements stated in this specification may be COTS functions or operational tasks. While it is hoped that many of the functions and tasks are available from COTS, the State encourages Bidders to note any modifications necessary to provide the functions required in this specification, and to meet the design needs of the system.</w:t>
      </w:r>
    </w:p>
    <w:p w14:paraId="486E014F" w14:textId="77777777" w:rsidR="008972D9" w:rsidRDefault="008972D9" w:rsidP="008972D9">
      <w:pPr>
        <w:rPr>
          <w:rFonts w:ascii="Arial" w:eastAsia="Arial" w:hAnsi="Arial" w:cs="Arial"/>
          <w:sz w:val="18"/>
          <w:szCs w:val="18"/>
        </w:rPr>
      </w:pPr>
    </w:p>
    <w:p w14:paraId="3F3520DF" w14:textId="77777777" w:rsidR="008972D9" w:rsidRDefault="008972D9" w:rsidP="008972D9">
      <w:pPr>
        <w:rPr>
          <w:rFonts w:ascii="Arial" w:eastAsia="Arial" w:hAnsi="Arial" w:cs="Arial"/>
          <w:sz w:val="18"/>
          <w:szCs w:val="18"/>
        </w:rPr>
      </w:pPr>
      <w:r>
        <w:rPr>
          <w:rFonts w:ascii="Arial" w:eastAsia="Arial" w:hAnsi="Arial" w:cs="Arial"/>
          <w:sz w:val="18"/>
          <w:szCs w:val="18"/>
        </w:rPr>
        <w:t>The major considerations for the procurement, implementation, and maintenance of required software and hardware components which are associated with the licensing information system are summarized as follows:</w:t>
      </w:r>
    </w:p>
    <w:p w14:paraId="743AD770" w14:textId="77777777" w:rsidR="008972D9" w:rsidRDefault="008972D9" w:rsidP="008972D9">
      <w:pPr>
        <w:rPr>
          <w:rFonts w:ascii="Arial" w:eastAsia="Arial" w:hAnsi="Arial" w:cs="Arial"/>
          <w:sz w:val="18"/>
          <w:szCs w:val="18"/>
        </w:rPr>
      </w:pPr>
    </w:p>
    <w:p w14:paraId="1067C805" w14:textId="77777777"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The system exists to support the functional needs of DHHS.</w:t>
      </w:r>
    </w:p>
    <w:p w14:paraId="787123AE" w14:textId="77777777"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The capacity (or expandability) of the system should be adequate to cover the long-range needs of DHHS, up to ten years at 10% annual growth. The system should be capable of processing the current and projected size, volume, and types of licenses.</w:t>
      </w:r>
    </w:p>
    <w:p w14:paraId="2772CF6F" w14:textId="77777777"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The system should offer optimal performance with a minimal expenditure of DHHS personnel resources or funds required for maintenance (e.g., contractor labor).</w:t>
      </w:r>
    </w:p>
    <w:p w14:paraId="7A8CADA9" w14:textId="77777777"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The operational features of the software should be advanced in functional considerations and representative of state-of-the-art technical design.</w:t>
      </w:r>
    </w:p>
    <w:p w14:paraId="01EF3285" w14:textId="77777777"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The State wishes to implement a technically advanced, robust, and proven system – not a new and unproven system that could introduce high levels of risk.</w:t>
      </w:r>
    </w:p>
    <w:p w14:paraId="5071D130" w14:textId="7DA96D15" w:rsidR="008972D9" w:rsidRDefault="008972D9" w:rsidP="00F17917">
      <w:pPr>
        <w:numPr>
          <w:ilvl w:val="0"/>
          <w:numId w:val="18"/>
        </w:numPr>
        <w:pBdr>
          <w:top w:val="nil"/>
          <w:left w:val="nil"/>
          <w:bottom w:val="nil"/>
          <w:right w:val="nil"/>
          <w:between w:val="nil"/>
        </w:pBdr>
        <w:tabs>
          <w:tab w:val="left" w:pos="-1440"/>
        </w:tabs>
        <w:rPr>
          <w:rFonts w:ascii="Arial" w:eastAsia="Arial" w:hAnsi="Arial" w:cs="Arial"/>
          <w:color w:val="000000"/>
          <w:sz w:val="18"/>
          <w:szCs w:val="18"/>
        </w:rPr>
      </w:pPr>
      <w:r w:rsidRPr="2279BA2F">
        <w:rPr>
          <w:rFonts w:ascii="Arial" w:eastAsia="Arial" w:hAnsi="Arial" w:cs="Arial"/>
          <w:color w:val="000000" w:themeColor="text1"/>
          <w:sz w:val="18"/>
          <w:szCs w:val="18"/>
        </w:rPr>
        <w:t xml:space="preserve">Legislation may change the requirements for </w:t>
      </w:r>
      <w:r w:rsidR="27996527" w:rsidRPr="2279BA2F">
        <w:rPr>
          <w:rFonts w:ascii="Arial" w:eastAsia="Arial" w:hAnsi="Arial" w:cs="Arial"/>
          <w:color w:val="000000" w:themeColor="text1"/>
          <w:sz w:val="18"/>
          <w:szCs w:val="18"/>
        </w:rPr>
        <w:t>currently regulated</w:t>
      </w:r>
      <w:r w:rsidRPr="2279BA2F">
        <w:rPr>
          <w:rFonts w:ascii="Arial" w:eastAsia="Arial" w:hAnsi="Arial" w:cs="Arial"/>
          <w:color w:val="000000" w:themeColor="text1"/>
          <w:sz w:val="18"/>
          <w:szCs w:val="18"/>
        </w:rPr>
        <w:t xml:space="preserve"> license </w:t>
      </w:r>
      <w:r w:rsidR="0B4FE33D" w:rsidRPr="2279BA2F">
        <w:rPr>
          <w:rFonts w:ascii="Arial" w:eastAsia="Arial" w:hAnsi="Arial" w:cs="Arial"/>
          <w:color w:val="000000" w:themeColor="text1"/>
          <w:sz w:val="18"/>
          <w:szCs w:val="18"/>
        </w:rPr>
        <w:t>types or</w:t>
      </w:r>
      <w:r w:rsidRPr="2279BA2F">
        <w:rPr>
          <w:rFonts w:ascii="Arial" w:eastAsia="Arial" w:hAnsi="Arial" w:cs="Arial"/>
          <w:color w:val="000000" w:themeColor="text1"/>
          <w:sz w:val="18"/>
          <w:szCs w:val="18"/>
        </w:rPr>
        <w:t xml:space="preserve"> create new regulated license types. The system must be flexible enough for DHHS staff to add new license types and change the requirements for current license types within a short period of time.</w:t>
      </w:r>
    </w:p>
    <w:p w14:paraId="3972F31C" w14:textId="77777777" w:rsidR="008972D9" w:rsidRDefault="008972D9" w:rsidP="008972D9">
      <w:pPr>
        <w:rPr>
          <w:rFonts w:ascii="Arial" w:eastAsia="Arial" w:hAnsi="Arial" w:cs="Arial"/>
          <w:sz w:val="18"/>
          <w:szCs w:val="18"/>
        </w:rPr>
      </w:pPr>
    </w:p>
    <w:p w14:paraId="09E54D65" w14:textId="77777777" w:rsidR="008972D9" w:rsidRDefault="008972D9" w:rsidP="008972D9">
      <w:pPr>
        <w:rPr>
          <w:rFonts w:ascii="Arial" w:eastAsia="Arial" w:hAnsi="Arial" w:cs="Arial"/>
          <w:sz w:val="18"/>
          <w:szCs w:val="18"/>
        </w:rPr>
      </w:pPr>
      <w:r>
        <w:rPr>
          <w:rFonts w:ascii="Arial" w:eastAsia="Arial" w:hAnsi="Arial" w:cs="Arial"/>
          <w:sz w:val="18"/>
          <w:szCs w:val="18"/>
        </w:rPr>
        <w:t xml:space="preserve">It should be noted that some examples and illustrative phrases are provided throughout this specification. Bidders are cautioned that a specific implementation should not be inferred from an example or illustration, but that an appropriate implementation should be proposed. </w:t>
      </w:r>
    </w:p>
    <w:p w14:paraId="3CD6D576" w14:textId="77777777" w:rsidR="008972D9" w:rsidRDefault="008972D9" w:rsidP="008972D9">
      <w:pPr>
        <w:widowControl/>
        <w:rPr>
          <w:rFonts w:ascii="Arial" w:eastAsia="Arial" w:hAnsi="Arial" w:cs="Arial"/>
          <w:sz w:val="18"/>
          <w:szCs w:val="18"/>
        </w:rPr>
      </w:pPr>
    </w:p>
    <w:p w14:paraId="18C7EB6F" w14:textId="77777777" w:rsidR="008972D9" w:rsidRDefault="008972D9" w:rsidP="008972D9">
      <w:pPr>
        <w:rPr>
          <w:rFonts w:ascii="Arial" w:eastAsia="Arial" w:hAnsi="Arial" w:cs="Arial"/>
          <w:sz w:val="18"/>
          <w:szCs w:val="18"/>
        </w:rPr>
      </w:pPr>
      <w:r>
        <w:rPr>
          <w:rFonts w:ascii="Arial" w:eastAsia="Arial" w:hAnsi="Arial" w:cs="Arial"/>
          <w:sz w:val="18"/>
          <w:szCs w:val="18"/>
        </w:rPr>
        <w:t>If there is a conflict between a description in a narrative section of this document and a requirement quoted as a specification, the specification must have precedence.</w:t>
      </w:r>
    </w:p>
    <w:p w14:paraId="489FB373"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31B43079"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Bidders should describe in detail how the proposed system meets the conformance specification outlined within each Functional/Business Requirement. It is not sufficient for the Bidder to simply state that it intends to meet the requirements of the RFP.</w:t>
      </w:r>
      <w:r>
        <w:rPr>
          <w:rFonts w:ascii="Arial" w:eastAsia="Arial" w:hAnsi="Arial" w:cs="Arial"/>
          <w:sz w:val="18"/>
          <w:szCs w:val="18"/>
        </w:rPr>
        <w:t xml:space="preserve"> </w:t>
      </w:r>
      <w:r>
        <w:rPr>
          <w:rFonts w:ascii="Arial" w:eastAsia="Arial" w:hAnsi="Arial" w:cs="Arial"/>
          <w:color w:val="000000"/>
          <w:sz w:val="18"/>
          <w:szCs w:val="18"/>
        </w:rPr>
        <w:t xml:space="preserve">The traceability matrix must indicate how the Bidder intends to comply with each requirement and the effort required to achieve that compliance. </w:t>
      </w:r>
    </w:p>
    <w:p w14:paraId="68B468CC"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C2547F4"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The traceability matrix is used to document and track the project requirements from the proposal through testing to verify that the requirements have been met.</w:t>
      </w:r>
      <w:r>
        <w:rPr>
          <w:rFonts w:ascii="Arial" w:eastAsia="Arial" w:hAnsi="Arial" w:cs="Arial"/>
          <w:sz w:val="18"/>
          <w:szCs w:val="18"/>
        </w:rPr>
        <w:t xml:space="preserve"> </w:t>
      </w:r>
      <w:r>
        <w:rPr>
          <w:rFonts w:ascii="Arial" w:eastAsia="Arial" w:hAnsi="Arial" w:cs="Arial"/>
          <w:color w:val="000000"/>
          <w:sz w:val="18"/>
          <w:szCs w:val="18"/>
        </w:rPr>
        <w:t>The Contractor will be responsible for maintaining the contract set of Baseline Requirements.</w:t>
      </w:r>
      <w:r>
        <w:rPr>
          <w:rFonts w:ascii="Arial" w:eastAsia="Arial" w:hAnsi="Arial" w:cs="Arial"/>
          <w:sz w:val="18"/>
          <w:szCs w:val="18"/>
        </w:rPr>
        <w:t xml:space="preserve"> </w:t>
      </w:r>
      <w:r>
        <w:rPr>
          <w:rFonts w:ascii="Arial" w:eastAsia="Arial" w:hAnsi="Arial" w:cs="Arial"/>
          <w:color w:val="000000"/>
          <w:sz w:val="18"/>
          <w:szCs w:val="18"/>
        </w:rPr>
        <w:t>This traceability matrix will form one of the key artifacts required for testing and validation that each requirement has been complied with (i.e., 100% fulfilled).</w:t>
      </w:r>
    </w:p>
    <w:p w14:paraId="6D46406B"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3B222E8D"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The bidder must ensure that the original requirement identifier and requirement description are maintained from the traceability matrix.</w:t>
      </w:r>
      <w:r>
        <w:rPr>
          <w:rFonts w:ascii="Arial" w:eastAsia="Arial" w:hAnsi="Arial" w:cs="Arial"/>
          <w:sz w:val="18"/>
          <w:szCs w:val="18"/>
        </w:rPr>
        <w:t xml:space="preserve"> </w:t>
      </w:r>
    </w:p>
    <w:p w14:paraId="29609D6F"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7A84665D"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44580315"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p>
    <w:p w14:paraId="7F7B1BDC" w14:textId="77777777" w:rsidR="008972D9" w:rsidRDefault="008972D9" w:rsidP="008972D9">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How to complete the traceability matrix:</w:t>
      </w:r>
    </w:p>
    <w:p w14:paraId="30E8C1F5"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tbl>
      <w:tblPr>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11340"/>
      </w:tblGrid>
      <w:tr w:rsidR="008972D9" w14:paraId="3EA5552A" w14:textId="77777777" w:rsidTr="0025690D">
        <w:trPr>
          <w:trHeight w:val="371"/>
        </w:trPr>
        <w:tc>
          <w:tcPr>
            <w:tcW w:w="1885" w:type="dxa"/>
            <w:shd w:val="clear" w:color="auto" w:fill="D0CECE"/>
          </w:tcPr>
          <w:p w14:paraId="6C65915E" w14:textId="77777777" w:rsidR="008972D9" w:rsidRDefault="008972D9" w:rsidP="0025690D">
            <w:pPr>
              <w:rPr>
                <w:rFonts w:ascii="Arial" w:eastAsia="Arial" w:hAnsi="Arial" w:cs="Arial"/>
                <w:sz w:val="18"/>
                <w:szCs w:val="18"/>
              </w:rPr>
            </w:pPr>
            <w:r>
              <w:rPr>
                <w:rFonts w:ascii="Arial" w:eastAsia="Arial" w:hAnsi="Arial" w:cs="Arial"/>
                <w:sz w:val="18"/>
                <w:szCs w:val="18"/>
              </w:rPr>
              <w:t>Column Description</w:t>
            </w:r>
          </w:p>
        </w:tc>
        <w:tc>
          <w:tcPr>
            <w:tcW w:w="11340" w:type="dxa"/>
            <w:shd w:val="clear" w:color="auto" w:fill="D0CECE"/>
          </w:tcPr>
          <w:p w14:paraId="0F86BA4A" w14:textId="77777777" w:rsidR="008972D9" w:rsidRDefault="008972D9" w:rsidP="0025690D">
            <w:pPr>
              <w:rPr>
                <w:rFonts w:ascii="Arial" w:eastAsia="Arial" w:hAnsi="Arial" w:cs="Arial"/>
                <w:sz w:val="18"/>
                <w:szCs w:val="18"/>
              </w:rPr>
            </w:pPr>
            <w:r>
              <w:rPr>
                <w:rFonts w:ascii="Arial" w:eastAsia="Arial" w:hAnsi="Arial" w:cs="Arial"/>
                <w:sz w:val="18"/>
                <w:szCs w:val="18"/>
              </w:rPr>
              <w:t>Bidder Responsibility</w:t>
            </w:r>
          </w:p>
        </w:tc>
      </w:tr>
      <w:tr w:rsidR="008972D9" w14:paraId="72C5D5EE" w14:textId="77777777" w:rsidTr="0025690D">
        <w:trPr>
          <w:trHeight w:val="249"/>
        </w:trPr>
        <w:tc>
          <w:tcPr>
            <w:tcW w:w="1885" w:type="dxa"/>
          </w:tcPr>
          <w:p w14:paraId="67C11382" w14:textId="77777777" w:rsidR="008972D9" w:rsidRDefault="008972D9" w:rsidP="0025690D">
            <w:pPr>
              <w:rPr>
                <w:rFonts w:ascii="Arial" w:eastAsia="Arial" w:hAnsi="Arial" w:cs="Arial"/>
                <w:sz w:val="18"/>
                <w:szCs w:val="18"/>
              </w:rPr>
            </w:pPr>
            <w:r>
              <w:rPr>
                <w:rFonts w:ascii="Arial" w:eastAsia="Arial" w:hAnsi="Arial" w:cs="Arial"/>
                <w:sz w:val="18"/>
                <w:szCs w:val="18"/>
              </w:rPr>
              <w:t>Req #</w:t>
            </w:r>
          </w:p>
        </w:tc>
        <w:tc>
          <w:tcPr>
            <w:tcW w:w="11340" w:type="dxa"/>
          </w:tcPr>
          <w:p w14:paraId="7516479A" w14:textId="77777777" w:rsidR="008972D9" w:rsidRDefault="008972D9" w:rsidP="0025690D">
            <w:pPr>
              <w:rPr>
                <w:rFonts w:ascii="Arial" w:eastAsia="Arial" w:hAnsi="Arial" w:cs="Arial"/>
                <w:sz w:val="18"/>
                <w:szCs w:val="18"/>
              </w:rPr>
            </w:pPr>
            <w:r>
              <w:rPr>
                <w:rFonts w:ascii="Arial" w:eastAsia="Arial" w:hAnsi="Arial" w:cs="Arial"/>
                <w:sz w:val="18"/>
                <w:szCs w:val="18"/>
              </w:rPr>
              <w:t>The unique identifier for the requirement as assigned by DHHS, followed by the specific requirement number. This column is dictated by this RFP and must not be modified by the Bidder.</w:t>
            </w:r>
          </w:p>
        </w:tc>
      </w:tr>
      <w:tr w:rsidR="008972D9" w14:paraId="490A9E46" w14:textId="77777777" w:rsidTr="0025690D">
        <w:trPr>
          <w:trHeight w:val="253"/>
        </w:trPr>
        <w:tc>
          <w:tcPr>
            <w:tcW w:w="1885" w:type="dxa"/>
          </w:tcPr>
          <w:p w14:paraId="2AACF663" w14:textId="77777777" w:rsidR="008972D9" w:rsidRDefault="008972D9" w:rsidP="0025690D">
            <w:pPr>
              <w:rPr>
                <w:rFonts w:ascii="Arial" w:eastAsia="Arial" w:hAnsi="Arial" w:cs="Arial"/>
                <w:sz w:val="18"/>
                <w:szCs w:val="18"/>
              </w:rPr>
            </w:pPr>
            <w:r>
              <w:rPr>
                <w:rFonts w:ascii="Arial" w:eastAsia="Arial" w:hAnsi="Arial" w:cs="Arial"/>
                <w:sz w:val="18"/>
                <w:szCs w:val="18"/>
              </w:rPr>
              <w:t>Requirement</w:t>
            </w:r>
          </w:p>
        </w:tc>
        <w:tc>
          <w:tcPr>
            <w:tcW w:w="11340" w:type="dxa"/>
          </w:tcPr>
          <w:p w14:paraId="4874EF3C" w14:textId="77777777" w:rsidR="008972D9" w:rsidRDefault="008972D9" w:rsidP="0025690D">
            <w:pPr>
              <w:rPr>
                <w:rFonts w:ascii="Arial" w:eastAsia="Arial" w:hAnsi="Arial" w:cs="Arial"/>
                <w:sz w:val="18"/>
                <w:szCs w:val="18"/>
              </w:rPr>
            </w:pPr>
            <w:r>
              <w:rPr>
                <w:rFonts w:ascii="Arial" w:eastAsia="Arial" w:hAnsi="Arial" w:cs="Arial"/>
                <w:sz w:val="18"/>
                <w:szCs w:val="18"/>
              </w:rPr>
              <w:t>The description of the requirement to which the Bidder must respond. This language is specified in the RFP and must not be modified by the Bidder.</w:t>
            </w:r>
          </w:p>
        </w:tc>
      </w:tr>
      <w:tr w:rsidR="008972D9" w14:paraId="402557AA" w14:textId="77777777" w:rsidTr="0025690D">
        <w:trPr>
          <w:trHeight w:val="602"/>
        </w:trPr>
        <w:tc>
          <w:tcPr>
            <w:tcW w:w="1885" w:type="dxa"/>
          </w:tcPr>
          <w:p w14:paraId="3766B63A" w14:textId="77777777" w:rsidR="008972D9" w:rsidRDefault="008972D9" w:rsidP="0025690D">
            <w:pPr>
              <w:rPr>
                <w:rFonts w:ascii="Arial" w:eastAsia="Arial" w:hAnsi="Arial" w:cs="Arial"/>
                <w:sz w:val="18"/>
                <w:szCs w:val="18"/>
              </w:rPr>
            </w:pPr>
            <w:r>
              <w:rPr>
                <w:rFonts w:ascii="Arial" w:eastAsia="Arial" w:hAnsi="Arial" w:cs="Arial"/>
                <w:sz w:val="18"/>
                <w:szCs w:val="18"/>
              </w:rPr>
              <w:t>(1) Comply</w:t>
            </w:r>
          </w:p>
        </w:tc>
        <w:tc>
          <w:tcPr>
            <w:tcW w:w="11340" w:type="dxa"/>
          </w:tcPr>
          <w:p w14:paraId="7A699DE4" w14:textId="77777777" w:rsidR="008972D9" w:rsidRDefault="008972D9" w:rsidP="0025690D">
            <w:pPr>
              <w:rPr>
                <w:rFonts w:ascii="Arial" w:eastAsia="Arial" w:hAnsi="Arial" w:cs="Arial"/>
                <w:sz w:val="18"/>
                <w:szCs w:val="18"/>
              </w:rPr>
            </w:pPr>
            <w:r>
              <w:rPr>
                <w:rFonts w:ascii="Arial" w:eastAsia="Arial" w:hAnsi="Arial" w:cs="Arial"/>
                <w:sz w:val="18"/>
                <w:szCs w:val="18"/>
              </w:rPr>
              <w:t>Bidder must insert an "X" if the system complies with the requirement. Describe in the response how the system meets the requirement. If the system does not comply with the requirement, the Bidder must address the following:</w:t>
            </w:r>
          </w:p>
          <w:p w14:paraId="40DB3754" w14:textId="77777777" w:rsidR="008972D9" w:rsidRDefault="008972D9" w:rsidP="0025690D">
            <w:pPr>
              <w:rPr>
                <w:rFonts w:ascii="Arial" w:eastAsia="Arial" w:hAnsi="Arial" w:cs="Arial"/>
                <w:sz w:val="18"/>
                <w:szCs w:val="18"/>
              </w:rPr>
            </w:pPr>
          </w:p>
          <w:p w14:paraId="34E662F7" w14:textId="77777777" w:rsidR="008972D9" w:rsidRDefault="008972D9" w:rsidP="00F17917">
            <w:pPr>
              <w:widowControl/>
              <w:numPr>
                <w:ilvl w:val="0"/>
                <w:numId w:val="3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Capability does not currently exist in the system, but is planned in the near future (within the next few months)</w:t>
            </w:r>
          </w:p>
          <w:p w14:paraId="056F6238" w14:textId="77777777" w:rsidR="008972D9" w:rsidRDefault="008972D9" w:rsidP="00F17917">
            <w:pPr>
              <w:widowControl/>
              <w:numPr>
                <w:ilvl w:val="0"/>
                <w:numId w:val="3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Capability not available, is not planned, or requires extensive source-code design and customization to be considered part of the Bidder's standard capability</w:t>
            </w:r>
          </w:p>
          <w:p w14:paraId="1D17B292" w14:textId="77777777" w:rsidR="008972D9" w:rsidRDefault="008972D9" w:rsidP="00F17917">
            <w:pPr>
              <w:widowControl/>
              <w:numPr>
                <w:ilvl w:val="0"/>
                <w:numId w:val="3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Capability requires an extensive integration effort of more than 500 hours</w:t>
            </w:r>
          </w:p>
          <w:p w14:paraId="312A55AB" w14:textId="77777777" w:rsidR="008972D9" w:rsidRDefault="008972D9" w:rsidP="0025690D">
            <w:pPr>
              <w:pBdr>
                <w:top w:val="nil"/>
                <w:left w:val="nil"/>
                <w:bottom w:val="nil"/>
                <w:right w:val="nil"/>
                <w:between w:val="nil"/>
              </w:pBdr>
              <w:ind w:left="720" w:hanging="720"/>
              <w:rPr>
                <w:rFonts w:ascii="Arial" w:eastAsia="Arial" w:hAnsi="Arial" w:cs="Arial"/>
                <w:color w:val="000000"/>
                <w:sz w:val="18"/>
                <w:szCs w:val="18"/>
              </w:rPr>
            </w:pPr>
          </w:p>
        </w:tc>
      </w:tr>
      <w:tr w:rsidR="008972D9" w14:paraId="359C698F" w14:textId="77777777" w:rsidTr="0025690D">
        <w:trPr>
          <w:trHeight w:val="548"/>
        </w:trPr>
        <w:tc>
          <w:tcPr>
            <w:tcW w:w="1885" w:type="dxa"/>
          </w:tcPr>
          <w:p w14:paraId="73A0E6BA" w14:textId="77777777" w:rsidR="008972D9" w:rsidRDefault="008972D9" w:rsidP="0025690D">
            <w:pPr>
              <w:rPr>
                <w:rFonts w:ascii="Arial" w:eastAsia="Arial" w:hAnsi="Arial" w:cs="Arial"/>
                <w:sz w:val="18"/>
                <w:szCs w:val="18"/>
              </w:rPr>
            </w:pPr>
            <w:r>
              <w:rPr>
                <w:rFonts w:ascii="Arial" w:eastAsia="Arial" w:hAnsi="Arial" w:cs="Arial"/>
                <w:sz w:val="18"/>
                <w:szCs w:val="18"/>
              </w:rPr>
              <w:t>(a) Core</w:t>
            </w:r>
          </w:p>
        </w:tc>
        <w:tc>
          <w:tcPr>
            <w:tcW w:w="11340" w:type="dxa"/>
          </w:tcPr>
          <w:p w14:paraId="7EC062D4" w14:textId="77777777" w:rsidR="008972D9" w:rsidRDefault="008972D9" w:rsidP="0025690D">
            <w:pPr>
              <w:rPr>
                <w:rFonts w:ascii="Arial" w:eastAsia="Arial" w:hAnsi="Arial" w:cs="Arial"/>
                <w:sz w:val="18"/>
                <w:szCs w:val="18"/>
              </w:rPr>
            </w:pPr>
            <w:r>
              <w:rPr>
                <w:rFonts w:ascii="Arial" w:eastAsia="Arial" w:hAnsi="Arial" w:cs="Arial"/>
                <w:sz w:val="18"/>
                <w:szCs w:val="18"/>
              </w:rPr>
              <w:t>Bidder must insert an "X" if the requirement is met by existing capabilities of the core system or with minor modifications or configuration to existing functionality.</w:t>
            </w:r>
          </w:p>
        </w:tc>
      </w:tr>
      <w:tr w:rsidR="008972D9" w14:paraId="5D307D91" w14:textId="77777777" w:rsidTr="0025690D">
        <w:trPr>
          <w:trHeight w:val="530"/>
        </w:trPr>
        <w:tc>
          <w:tcPr>
            <w:tcW w:w="1885" w:type="dxa"/>
          </w:tcPr>
          <w:p w14:paraId="4C8A673E" w14:textId="77777777" w:rsidR="008972D9" w:rsidRDefault="008972D9" w:rsidP="0025690D">
            <w:pPr>
              <w:rPr>
                <w:rFonts w:ascii="Arial" w:eastAsia="Arial" w:hAnsi="Arial" w:cs="Arial"/>
                <w:sz w:val="18"/>
                <w:szCs w:val="18"/>
              </w:rPr>
            </w:pPr>
            <w:r>
              <w:rPr>
                <w:rFonts w:ascii="Arial" w:eastAsia="Arial" w:hAnsi="Arial" w:cs="Arial"/>
                <w:sz w:val="18"/>
                <w:szCs w:val="18"/>
              </w:rPr>
              <w:t>(b) Custom</w:t>
            </w:r>
          </w:p>
        </w:tc>
        <w:tc>
          <w:tcPr>
            <w:tcW w:w="11340" w:type="dxa"/>
          </w:tcPr>
          <w:p w14:paraId="74A79C9F" w14:textId="77777777" w:rsidR="008972D9" w:rsidRDefault="008972D9" w:rsidP="0025690D">
            <w:pPr>
              <w:rPr>
                <w:rFonts w:ascii="Arial" w:eastAsia="Arial" w:hAnsi="Arial" w:cs="Arial"/>
                <w:sz w:val="18"/>
                <w:szCs w:val="18"/>
              </w:rPr>
            </w:pPr>
            <w:r>
              <w:rPr>
                <w:rFonts w:ascii="Arial" w:eastAsia="Arial" w:hAnsi="Arial" w:cs="Arial"/>
                <w:sz w:val="18"/>
                <w:szCs w:val="18"/>
              </w:rPr>
              <w:t>Bidder must insert an "X" if the Bidder proposes to custom develop the capability to meet this requirement. Indicate "custom" for those features that require substantial or "from the ground up" development efforts.</w:t>
            </w:r>
          </w:p>
        </w:tc>
      </w:tr>
      <w:tr w:rsidR="008972D9" w14:paraId="1D6A16D4" w14:textId="77777777" w:rsidTr="0025690D">
        <w:trPr>
          <w:trHeight w:val="683"/>
        </w:trPr>
        <w:tc>
          <w:tcPr>
            <w:tcW w:w="1885" w:type="dxa"/>
          </w:tcPr>
          <w:p w14:paraId="284DFC9E" w14:textId="77777777" w:rsidR="008972D9" w:rsidRDefault="008972D9" w:rsidP="0025690D">
            <w:pPr>
              <w:rPr>
                <w:rFonts w:ascii="Arial" w:eastAsia="Arial" w:hAnsi="Arial" w:cs="Arial"/>
                <w:sz w:val="18"/>
                <w:szCs w:val="18"/>
              </w:rPr>
            </w:pPr>
            <w:r>
              <w:rPr>
                <w:rFonts w:ascii="Arial" w:eastAsia="Arial" w:hAnsi="Arial" w:cs="Arial"/>
                <w:sz w:val="18"/>
                <w:szCs w:val="18"/>
              </w:rPr>
              <w:t>(c) 3rd Party</w:t>
            </w:r>
          </w:p>
        </w:tc>
        <w:tc>
          <w:tcPr>
            <w:tcW w:w="11340" w:type="dxa"/>
          </w:tcPr>
          <w:p w14:paraId="52E1042D" w14:textId="77777777" w:rsidR="008972D9" w:rsidRDefault="008972D9" w:rsidP="0025690D">
            <w:pPr>
              <w:rPr>
                <w:rFonts w:ascii="Arial" w:eastAsia="Arial" w:hAnsi="Arial" w:cs="Arial"/>
                <w:sz w:val="18"/>
                <w:szCs w:val="18"/>
              </w:rPr>
            </w:pPr>
            <w:r>
              <w:rPr>
                <w:rFonts w:ascii="Arial" w:eastAsia="Arial" w:hAnsi="Arial" w:cs="Arial"/>
                <w:sz w:val="18"/>
                <w:szCs w:val="18"/>
              </w:rPr>
              <w:t>Bidder must insert an "X" if the Bidder proposed to meet this requirement using a 3rd party component or product (e.g., a COTS vendor or other 3rd party). The Bidder must describe the product, including product name, functionality, and benefits in the response.</w:t>
            </w:r>
          </w:p>
        </w:tc>
      </w:tr>
    </w:tbl>
    <w:p w14:paraId="09FA8CC0"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BF64B08"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2A97554"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1A07086F"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1ADB59E7"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C14A2A5"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EB088D4"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057E14A5"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50EAB982"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57DB9993"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1E9F8514"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8C12096"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540C0FE7"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DCB02F5"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203D5C61"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D0DB3F3"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41BD72C1"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1BE82B29"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34CC7D97"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23FADE74"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6A34BE63"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0478C94A"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28CECFE3"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2109ED31" w14:textId="77777777" w:rsidR="008972D9" w:rsidRDefault="008972D9" w:rsidP="008972D9">
      <w:pPr>
        <w:widowControl/>
        <w:pBdr>
          <w:top w:val="nil"/>
          <w:left w:val="nil"/>
          <w:bottom w:val="nil"/>
          <w:right w:val="nil"/>
          <w:between w:val="nil"/>
        </w:pBdr>
        <w:ind w:hanging="720"/>
        <w:jc w:val="both"/>
        <w:rPr>
          <w:rFonts w:ascii="Arial" w:eastAsia="Arial" w:hAnsi="Arial" w:cs="Arial"/>
          <w:color w:val="000000"/>
          <w:sz w:val="18"/>
          <w:szCs w:val="18"/>
        </w:rPr>
      </w:pPr>
    </w:p>
    <w:p w14:paraId="14DD2D59" w14:textId="77777777" w:rsidR="008972D9" w:rsidRDefault="008972D9" w:rsidP="008972D9">
      <w:pPr>
        <w:rPr>
          <w:rFonts w:ascii="Arial" w:eastAsia="Arial" w:hAnsi="Arial" w:cs="Arial"/>
          <w:sz w:val="20"/>
        </w:rPr>
      </w:pPr>
    </w:p>
    <w:p w14:paraId="042159D2"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Licensure Software Functional/Business Requirements</w:t>
      </w:r>
    </w:p>
    <w:p w14:paraId="0E7F8065" w14:textId="77777777" w:rsidR="008972D9" w:rsidRDefault="008972D9" w:rsidP="008972D9">
      <w:pPr>
        <w:rPr>
          <w:rFonts w:ascii="Arial" w:eastAsia="Arial" w:hAnsi="Arial" w:cs="Arial"/>
          <w:sz w:val="18"/>
          <w:szCs w:val="18"/>
        </w:rPr>
      </w:pPr>
    </w:p>
    <w:p w14:paraId="4C6D5185" w14:textId="68772FB0" w:rsidR="008972D9" w:rsidRDefault="008972D9" w:rsidP="008972D9">
      <w:pPr>
        <w:rPr>
          <w:rFonts w:ascii="Arial" w:eastAsia="Arial" w:hAnsi="Arial" w:cs="Arial"/>
          <w:sz w:val="18"/>
          <w:szCs w:val="18"/>
        </w:rPr>
      </w:pPr>
      <w:r>
        <w:rPr>
          <w:rFonts w:ascii="Arial" w:eastAsia="Arial" w:hAnsi="Arial" w:cs="Arial"/>
          <w:sz w:val="18"/>
          <w:szCs w:val="18"/>
        </w:rPr>
        <w:t xml:space="preserve">The functional requirements listed below are those that DHHS staff deem essential. Bidders must note if their application meets each specific </w:t>
      </w:r>
      <w:r w:rsidR="00AC5432">
        <w:rPr>
          <w:rFonts w:ascii="Arial" w:eastAsia="Arial" w:hAnsi="Arial" w:cs="Arial"/>
          <w:sz w:val="18"/>
          <w:szCs w:val="18"/>
        </w:rPr>
        <w:t>requirement and</w:t>
      </w:r>
      <w:r>
        <w:rPr>
          <w:rFonts w:ascii="Arial" w:eastAsia="Arial" w:hAnsi="Arial" w:cs="Arial"/>
          <w:sz w:val="18"/>
          <w:szCs w:val="18"/>
        </w:rPr>
        <w:t xml:space="preserve"> describe how their software will meet each requirement. Bidders should also define and describe any additional functionality available in their software, beyond what is listed in the functional requirements.</w:t>
      </w:r>
    </w:p>
    <w:p w14:paraId="18DD4950" w14:textId="77777777" w:rsidR="008972D9" w:rsidRDefault="008972D9" w:rsidP="008972D9">
      <w:pPr>
        <w:rPr>
          <w:rFonts w:ascii="Arial" w:eastAsia="Arial" w:hAnsi="Arial" w:cs="Arial"/>
          <w:sz w:val="18"/>
          <w:szCs w:val="18"/>
        </w:rPr>
      </w:pPr>
    </w:p>
    <w:p w14:paraId="7C524E69" w14:textId="77777777" w:rsidR="008972D9" w:rsidRDefault="008972D9" w:rsidP="008972D9">
      <w:pPr>
        <w:widowControl/>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Each requirement is identified by the following first three characters:</w:t>
      </w:r>
    </w:p>
    <w:p w14:paraId="7C9715DD" w14:textId="77777777" w:rsidR="008972D9" w:rsidRDefault="008972D9" w:rsidP="008972D9">
      <w:pPr>
        <w:rPr>
          <w:rFonts w:ascii="Arial" w:eastAsia="Arial" w:hAnsi="Arial" w:cs="Arial"/>
          <w:sz w:val="18"/>
          <w:szCs w:val="18"/>
          <w:highlight w:val="yellow"/>
        </w:rPr>
      </w:pPr>
    </w:p>
    <w:tbl>
      <w:tblPr>
        <w:tblW w:w="756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6120"/>
      </w:tblGrid>
      <w:tr w:rsidR="008972D9" w14:paraId="0E638C86" w14:textId="77777777" w:rsidTr="0025690D">
        <w:tc>
          <w:tcPr>
            <w:tcW w:w="1440" w:type="dxa"/>
          </w:tcPr>
          <w:p w14:paraId="4B2ECC13"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BID</w:t>
            </w:r>
          </w:p>
        </w:tc>
        <w:tc>
          <w:tcPr>
            <w:tcW w:w="6120" w:type="dxa"/>
          </w:tcPr>
          <w:p w14:paraId="5D57DA6E" w14:textId="77777777" w:rsidR="008972D9" w:rsidRDefault="008972D9" w:rsidP="0025690D">
            <w:pPr>
              <w:rPr>
                <w:rFonts w:ascii="Arial" w:eastAsia="Arial" w:hAnsi="Arial" w:cs="Arial"/>
                <w:sz w:val="18"/>
                <w:szCs w:val="18"/>
              </w:rPr>
            </w:pPr>
            <w:r>
              <w:rPr>
                <w:rFonts w:ascii="Arial" w:eastAsia="Arial" w:hAnsi="Arial" w:cs="Arial"/>
                <w:sz w:val="18"/>
                <w:szCs w:val="18"/>
              </w:rPr>
              <w:t>Bidder Requirements</w:t>
            </w:r>
          </w:p>
        </w:tc>
      </w:tr>
      <w:tr w:rsidR="008972D9" w14:paraId="39F5C761" w14:textId="77777777" w:rsidTr="0025690D">
        <w:tc>
          <w:tcPr>
            <w:tcW w:w="1440" w:type="dxa"/>
          </w:tcPr>
          <w:p w14:paraId="1C12AD00"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GEN</w:t>
            </w:r>
          </w:p>
        </w:tc>
        <w:tc>
          <w:tcPr>
            <w:tcW w:w="6120" w:type="dxa"/>
          </w:tcPr>
          <w:p w14:paraId="138394F2" w14:textId="77777777" w:rsidR="008972D9" w:rsidRDefault="008972D9" w:rsidP="0025690D">
            <w:pPr>
              <w:rPr>
                <w:rFonts w:ascii="Arial" w:eastAsia="Arial" w:hAnsi="Arial" w:cs="Arial"/>
                <w:sz w:val="18"/>
                <w:szCs w:val="18"/>
              </w:rPr>
            </w:pPr>
            <w:r>
              <w:rPr>
                <w:rFonts w:ascii="Arial" w:eastAsia="Arial" w:hAnsi="Arial" w:cs="Arial"/>
                <w:sz w:val="18"/>
                <w:szCs w:val="18"/>
              </w:rPr>
              <w:t>General System Requirements</w:t>
            </w:r>
          </w:p>
        </w:tc>
      </w:tr>
      <w:tr w:rsidR="008972D9" w14:paraId="257E24FF" w14:textId="77777777" w:rsidTr="0025690D">
        <w:tc>
          <w:tcPr>
            <w:tcW w:w="1440" w:type="dxa"/>
          </w:tcPr>
          <w:p w14:paraId="24EEA84F"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ILA</w:t>
            </w:r>
          </w:p>
        </w:tc>
        <w:tc>
          <w:tcPr>
            <w:tcW w:w="6120" w:type="dxa"/>
          </w:tcPr>
          <w:p w14:paraId="72BBB0E5" w14:textId="77777777" w:rsidR="008972D9" w:rsidRDefault="008972D9" w:rsidP="0025690D">
            <w:pPr>
              <w:rPr>
                <w:rFonts w:ascii="Arial" w:eastAsia="Arial" w:hAnsi="Arial" w:cs="Arial"/>
                <w:sz w:val="18"/>
                <w:szCs w:val="18"/>
              </w:rPr>
            </w:pPr>
            <w:r>
              <w:rPr>
                <w:rFonts w:ascii="Arial" w:eastAsia="Arial" w:hAnsi="Arial" w:cs="Arial"/>
                <w:sz w:val="18"/>
                <w:szCs w:val="18"/>
              </w:rPr>
              <w:t>Initial Licensure and Examination Requirements</w:t>
            </w:r>
          </w:p>
        </w:tc>
      </w:tr>
      <w:tr w:rsidR="008972D9" w14:paraId="74FFADDF" w14:textId="77777777" w:rsidTr="0025690D">
        <w:tc>
          <w:tcPr>
            <w:tcW w:w="1440" w:type="dxa"/>
          </w:tcPr>
          <w:p w14:paraId="735E2260"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RLA</w:t>
            </w:r>
          </w:p>
        </w:tc>
        <w:tc>
          <w:tcPr>
            <w:tcW w:w="6120" w:type="dxa"/>
          </w:tcPr>
          <w:p w14:paraId="7D59B19C" w14:textId="77777777" w:rsidR="008972D9" w:rsidRDefault="008972D9" w:rsidP="0025690D">
            <w:pPr>
              <w:rPr>
                <w:rFonts w:ascii="Arial" w:eastAsia="Arial" w:hAnsi="Arial" w:cs="Arial"/>
                <w:sz w:val="18"/>
                <w:szCs w:val="18"/>
              </w:rPr>
            </w:pPr>
            <w:r>
              <w:rPr>
                <w:rFonts w:ascii="Arial" w:eastAsia="Arial" w:hAnsi="Arial" w:cs="Arial"/>
                <w:sz w:val="18"/>
                <w:szCs w:val="18"/>
              </w:rPr>
              <w:t>Renewal Licensure Requirements</w:t>
            </w:r>
          </w:p>
        </w:tc>
      </w:tr>
      <w:tr w:rsidR="008972D9" w14:paraId="1CEBEABD" w14:textId="77777777" w:rsidTr="0025690D">
        <w:tc>
          <w:tcPr>
            <w:tcW w:w="1440" w:type="dxa"/>
          </w:tcPr>
          <w:p w14:paraId="0FBE3C20"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ACT</w:t>
            </w:r>
          </w:p>
        </w:tc>
        <w:tc>
          <w:tcPr>
            <w:tcW w:w="6120" w:type="dxa"/>
          </w:tcPr>
          <w:p w14:paraId="101551B3" w14:textId="77777777" w:rsidR="008972D9" w:rsidRDefault="008972D9" w:rsidP="0025690D">
            <w:pPr>
              <w:rPr>
                <w:rFonts w:ascii="Arial" w:eastAsia="Arial" w:hAnsi="Arial" w:cs="Arial"/>
                <w:sz w:val="18"/>
                <w:szCs w:val="18"/>
              </w:rPr>
            </w:pPr>
            <w:r>
              <w:rPr>
                <w:rFonts w:ascii="Arial" w:eastAsia="Arial" w:hAnsi="Arial" w:cs="Arial"/>
                <w:sz w:val="18"/>
                <w:szCs w:val="18"/>
              </w:rPr>
              <w:t>Accounting and Fees Requirements</w:t>
            </w:r>
          </w:p>
        </w:tc>
      </w:tr>
      <w:tr w:rsidR="008972D9" w14:paraId="7A781D65" w14:textId="77777777" w:rsidTr="0025690D">
        <w:tc>
          <w:tcPr>
            <w:tcW w:w="1440" w:type="dxa"/>
          </w:tcPr>
          <w:p w14:paraId="21991CAB"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LCV</w:t>
            </w:r>
          </w:p>
        </w:tc>
        <w:tc>
          <w:tcPr>
            <w:tcW w:w="6120" w:type="dxa"/>
          </w:tcPr>
          <w:p w14:paraId="09ED94F4" w14:textId="77777777" w:rsidR="008972D9" w:rsidRDefault="008972D9" w:rsidP="0025690D">
            <w:pPr>
              <w:rPr>
                <w:rFonts w:ascii="Arial" w:eastAsia="Arial" w:hAnsi="Arial" w:cs="Arial"/>
                <w:sz w:val="18"/>
                <w:szCs w:val="18"/>
              </w:rPr>
            </w:pPr>
            <w:r>
              <w:rPr>
                <w:rFonts w:ascii="Arial" w:eastAsia="Arial" w:hAnsi="Arial" w:cs="Arial"/>
                <w:sz w:val="18"/>
                <w:szCs w:val="18"/>
              </w:rPr>
              <w:t>License Certification/Verification Requirements</w:t>
            </w:r>
          </w:p>
        </w:tc>
      </w:tr>
      <w:tr w:rsidR="008972D9" w14:paraId="42458D97" w14:textId="77777777" w:rsidTr="0025690D">
        <w:tc>
          <w:tcPr>
            <w:tcW w:w="1440" w:type="dxa"/>
          </w:tcPr>
          <w:p w14:paraId="6D0C93D7"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COM</w:t>
            </w:r>
          </w:p>
        </w:tc>
        <w:tc>
          <w:tcPr>
            <w:tcW w:w="6120" w:type="dxa"/>
          </w:tcPr>
          <w:p w14:paraId="16908B88" w14:textId="77777777" w:rsidR="008972D9" w:rsidRDefault="008972D9" w:rsidP="0025690D">
            <w:pPr>
              <w:rPr>
                <w:rFonts w:ascii="Arial" w:eastAsia="Arial" w:hAnsi="Arial" w:cs="Arial"/>
                <w:sz w:val="18"/>
                <w:szCs w:val="18"/>
              </w:rPr>
            </w:pPr>
            <w:r>
              <w:rPr>
                <w:rFonts w:ascii="Arial" w:eastAsia="Arial" w:hAnsi="Arial" w:cs="Arial"/>
                <w:sz w:val="18"/>
                <w:szCs w:val="18"/>
              </w:rPr>
              <w:t>Complaints and Investigations Requirements</w:t>
            </w:r>
          </w:p>
        </w:tc>
      </w:tr>
      <w:tr w:rsidR="008972D9" w14:paraId="634D5DFB" w14:textId="77777777" w:rsidTr="0025690D">
        <w:tc>
          <w:tcPr>
            <w:tcW w:w="1440" w:type="dxa"/>
          </w:tcPr>
          <w:p w14:paraId="0155A1A4"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DIS</w:t>
            </w:r>
          </w:p>
        </w:tc>
        <w:tc>
          <w:tcPr>
            <w:tcW w:w="6120" w:type="dxa"/>
          </w:tcPr>
          <w:p w14:paraId="4D26C481" w14:textId="77777777" w:rsidR="008972D9" w:rsidRDefault="008972D9" w:rsidP="0025690D">
            <w:pPr>
              <w:rPr>
                <w:rFonts w:ascii="Arial" w:eastAsia="Arial" w:hAnsi="Arial" w:cs="Arial"/>
                <w:sz w:val="18"/>
                <w:szCs w:val="18"/>
              </w:rPr>
            </w:pPr>
            <w:r>
              <w:rPr>
                <w:rFonts w:ascii="Arial" w:eastAsia="Arial" w:hAnsi="Arial" w:cs="Arial"/>
                <w:sz w:val="18"/>
                <w:szCs w:val="18"/>
              </w:rPr>
              <w:t>Disciplinary Actions Requirements</w:t>
            </w:r>
          </w:p>
        </w:tc>
      </w:tr>
      <w:tr w:rsidR="008972D9" w14:paraId="1E76559E" w14:textId="77777777" w:rsidTr="0025690D">
        <w:tc>
          <w:tcPr>
            <w:tcW w:w="1440" w:type="dxa"/>
          </w:tcPr>
          <w:p w14:paraId="2A1B58AD"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MOB</w:t>
            </w:r>
          </w:p>
        </w:tc>
        <w:tc>
          <w:tcPr>
            <w:tcW w:w="6120" w:type="dxa"/>
          </w:tcPr>
          <w:p w14:paraId="7625AD4D" w14:textId="77777777" w:rsidR="008972D9" w:rsidRDefault="008972D9" w:rsidP="0025690D">
            <w:pPr>
              <w:rPr>
                <w:rFonts w:ascii="Arial" w:eastAsia="Arial" w:hAnsi="Arial" w:cs="Arial"/>
                <w:sz w:val="18"/>
                <w:szCs w:val="18"/>
              </w:rPr>
            </w:pPr>
            <w:r>
              <w:rPr>
                <w:rFonts w:ascii="Arial" w:eastAsia="Arial" w:hAnsi="Arial" w:cs="Arial"/>
                <w:sz w:val="18"/>
                <w:szCs w:val="18"/>
              </w:rPr>
              <w:t>Inspection and Mobile Functionality Requirements</w:t>
            </w:r>
          </w:p>
        </w:tc>
      </w:tr>
      <w:tr w:rsidR="008972D9" w14:paraId="4DA7728F" w14:textId="77777777" w:rsidTr="0025690D">
        <w:tc>
          <w:tcPr>
            <w:tcW w:w="1440" w:type="dxa"/>
          </w:tcPr>
          <w:p w14:paraId="3CBF3E94"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RPT</w:t>
            </w:r>
          </w:p>
        </w:tc>
        <w:tc>
          <w:tcPr>
            <w:tcW w:w="6120" w:type="dxa"/>
          </w:tcPr>
          <w:p w14:paraId="0FD085BE" w14:textId="77777777" w:rsidR="008972D9" w:rsidRDefault="008972D9" w:rsidP="0025690D">
            <w:pPr>
              <w:rPr>
                <w:rFonts w:ascii="Arial" w:eastAsia="Arial" w:hAnsi="Arial" w:cs="Arial"/>
                <w:sz w:val="18"/>
                <w:szCs w:val="18"/>
              </w:rPr>
            </w:pPr>
            <w:r>
              <w:rPr>
                <w:rFonts w:ascii="Arial" w:eastAsia="Arial" w:hAnsi="Arial" w:cs="Arial"/>
                <w:sz w:val="18"/>
                <w:szCs w:val="18"/>
              </w:rPr>
              <w:t>Reporting Requirements</w:t>
            </w:r>
          </w:p>
        </w:tc>
      </w:tr>
      <w:tr w:rsidR="008972D9" w14:paraId="4378F17F" w14:textId="77777777" w:rsidTr="0025690D">
        <w:tc>
          <w:tcPr>
            <w:tcW w:w="1440" w:type="dxa"/>
          </w:tcPr>
          <w:p w14:paraId="2BE2BC0E"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INT</w:t>
            </w:r>
          </w:p>
        </w:tc>
        <w:tc>
          <w:tcPr>
            <w:tcW w:w="6120" w:type="dxa"/>
          </w:tcPr>
          <w:p w14:paraId="34553257" w14:textId="77777777" w:rsidR="008972D9" w:rsidRDefault="008972D9" w:rsidP="0025690D">
            <w:pPr>
              <w:rPr>
                <w:rFonts w:ascii="Arial" w:eastAsia="Arial" w:hAnsi="Arial" w:cs="Arial"/>
                <w:sz w:val="18"/>
                <w:szCs w:val="18"/>
              </w:rPr>
            </w:pPr>
            <w:r>
              <w:rPr>
                <w:rFonts w:ascii="Arial" w:eastAsia="Arial" w:hAnsi="Arial" w:cs="Arial"/>
                <w:sz w:val="18"/>
                <w:szCs w:val="18"/>
              </w:rPr>
              <w:t>Data Interface Requirements</w:t>
            </w:r>
          </w:p>
        </w:tc>
      </w:tr>
      <w:tr w:rsidR="008972D9" w14:paraId="58D0B332" w14:textId="77777777" w:rsidTr="0025690D">
        <w:tc>
          <w:tcPr>
            <w:tcW w:w="1440" w:type="dxa"/>
          </w:tcPr>
          <w:p w14:paraId="11D57054"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ONL</w:t>
            </w:r>
          </w:p>
        </w:tc>
        <w:tc>
          <w:tcPr>
            <w:tcW w:w="6120" w:type="dxa"/>
          </w:tcPr>
          <w:p w14:paraId="4442FC2A" w14:textId="77777777" w:rsidR="008972D9" w:rsidRDefault="008972D9" w:rsidP="0025690D">
            <w:pPr>
              <w:rPr>
                <w:rFonts w:ascii="Arial" w:eastAsia="Arial" w:hAnsi="Arial" w:cs="Arial"/>
                <w:sz w:val="18"/>
                <w:szCs w:val="18"/>
              </w:rPr>
            </w:pPr>
            <w:r>
              <w:rPr>
                <w:rFonts w:ascii="Arial" w:eastAsia="Arial" w:hAnsi="Arial" w:cs="Arial"/>
                <w:sz w:val="18"/>
                <w:szCs w:val="18"/>
              </w:rPr>
              <w:t>Online Transaction and Public Interface Requirements</w:t>
            </w:r>
          </w:p>
        </w:tc>
      </w:tr>
      <w:tr w:rsidR="008972D9" w14:paraId="1C8FFEC5" w14:textId="77777777" w:rsidTr="0025690D">
        <w:tc>
          <w:tcPr>
            <w:tcW w:w="1440" w:type="dxa"/>
          </w:tcPr>
          <w:p w14:paraId="59775A22"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TRN</w:t>
            </w:r>
          </w:p>
        </w:tc>
        <w:tc>
          <w:tcPr>
            <w:tcW w:w="6120" w:type="dxa"/>
          </w:tcPr>
          <w:p w14:paraId="52C9A371" w14:textId="77777777" w:rsidR="008972D9" w:rsidRDefault="008972D9" w:rsidP="0025690D">
            <w:pPr>
              <w:rPr>
                <w:rFonts w:ascii="Arial" w:eastAsia="Arial" w:hAnsi="Arial" w:cs="Arial"/>
                <w:sz w:val="18"/>
                <w:szCs w:val="18"/>
              </w:rPr>
            </w:pPr>
            <w:r>
              <w:rPr>
                <w:rFonts w:ascii="Arial" w:eastAsia="Arial" w:hAnsi="Arial" w:cs="Arial"/>
                <w:sz w:val="18"/>
                <w:szCs w:val="18"/>
              </w:rPr>
              <w:t>System Training Requirements</w:t>
            </w:r>
          </w:p>
        </w:tc>
      </w:tr>
      <w:tr w:rsidR="008972D9" w14:paraId="4C5AA803" w14:textId="77777777" w:rsidTr="0025690D">
        <w:tc>
          <w:tcPr>
            <w:tcW w:w="1440" w:type="dxa"/>
          </w:tcPr>
          <w:p w14:paraId="5B2D8170" w14:textId="77777777" w:rsidR="008972D9" w:rsidRDefault="008972D9" w:rsidP="0025690D">
            <w:pPr>
              <w:jc w:val="center"/>
              <w:rPr>
                <w:rFonts w:ascii="Arial" w:eastAsia="Arial" w:hAnsi="Arial" w:cs="Arial"/>
                <w:sz w:val="18"/>
                <w:szCs w:val="18"/>
              </w:rPr>
            </w:pPr>
            <w:r>
              <w:rPr>
                <w:rFonts w:ascii="Arial" w:eastAsia="Arial" w:hAnsi="Arial" w:cs="Arial"/>
                <w:sz w:val="18"/>
                <w:szCs w:val="18"/>
              </w:rPr>
              <w:t>PHI</w:t>
            </w:r>
          </w:p>
        </w:tc>
        <w:tc>
          <w:tcPr>
            <w:tcW w:w="6120" w:type="dxa"/>
          </w:tcPr>
          <w:p w14:paraId="7BCB9687" w14:textId="77777777" w:rsidR="008972D9" w:rsidRDefault="008972D9" w:rsidP="0025690D">
            <w:pPr>
              <w:rPr>
                <w:rFonts w:ascii="Arial" w:eastAsia="Arial" w:hAnsi="Arial" w:cs="Arial"/>
                <w:sz w:val="18"/>
                <w:szCs w:val="18"/>
              </w:rPr>
            </w:pPr>
            <w:r>
              <w:rPr>
                <w:rFonts w:ascii="Arial" w:eastAsia="Arial" w:hAnsi="Arial" w:cs="Arial"/>
                <w:sz w:val="18"/>
                <w:szCs w:val="18"/>
              </w:rPr>
              <w:t>Public Health Investigations Requirements</w:t>
            </w:r>
          </w:p>
        </w:tc>
      </w:tr>
    </w:tbl>
    <w:p w14:paraId="4CEC5561" w14:textId="77777777" w:rsidR="008972D9" w:rsidRDefault="008972D9" w:rsidP="008972D9">
      <w:pPr>
        <w:widowControl/>
        <w:rPr>
          <w:rFonts w:ascii="Arial" w:eastAsia="Arial" w:hAnsi="Arial" w:cs="Arial"/>
          <w:sz w:val="20"/>
        </w:rPr>
      </w:pPr>
    </w:p>
    <w:p w14:paraId="21943F5C" w14:textId="77777777" w:rsidR="008972D9" w:rsidRDefault="008972D9" w:rsidP="008972D9">
      <w:pPr>
        <w:tabs>
          <w:tab w:val="left" w:pos="-1440"/>
        </w:tabs>
        <w:ind w:left="720" w:hanging="720"/>
        <w:rPr>
          <w:rFonts w:ascii="Arial" w:eastAsia="Arial" w:hAnsi="Arial" w:cs="Arial"/>
          <w:b/>
          <w:sz w:val="22"/>
          <w:szCs w:val="22"/>
          <w:u w:val="single"/>
        </w:rPr>
      </w:pPr>
      <w:r>
        <w:rPr>
          <w:rFonts w:ascii="Arial" w:eastAsia="Arial" w:hAnsi="Arial" w:cs="Arial"/>
          <w:b/>
          <w:sz w:val="22"/>
          <w:szCs w:val="22"/>
          <w:u w:val="single"/>
        </w:rPr>
        <w:t>Bidder Requirements</w:t>
      </w:r>
    </w:p>
    <w:p w14:paraId="4F4F6D16" w14:textId="77777777" w:rsidR="008972D9" w:rsidRDefault="008972D9" w:rsidP="008972D9">
      <w:pPr>
        <w:widowControl/>
        <w:rPr>
          <w:rFonts w:ascii="Arial" w:eastAsia="Arial" w:hAnsi="Arial" w:cs="Arial"/>
          <w:sz w:val="18"/>
          <w:szCs w:val="18"/>
        </w:rPr>
      </w:pPr>
    </w:p>
    <w:tbl>
      <w:tblPr>
        <w:tblW w:w="1320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
        <w:gridCol w:w="12150"/>
      </w:tblGrid>
      <w:tr w:rsidR="008972D9" w14:paraId="7CAEEEC7" w14:textId="77777777" w:rsidTr="2279BA2F">
        <w:tc>
          <w:tcPr>
            <w:tcW w:w="1050" w:type="dxa"/>
            <w:vAlign w:val="center"/>
          </w:tcPr>
          <w:p w14:paraId="3518B57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2150" w:type="dxa"/>
            <w:vAlign w:val="center"/>
          </w:tcPr>
          <w:p w14:paraId="0FF6733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b/>
                <w:color w:val="000000"/>
                <w:sz w:val="18"/>
                <w:szCs w:val="18"/>
              </w:rPr>
              <w:t>Requirement</w:t>
            </w:r>
          </w:p>
        </w:tc>
      </w:tr>
      <w:tr w:rsidR="008972D9" w14:paraId="214340C4" w14:textId="77777777" w:rsidTr="2279BA2F">
        <w:tc>
          <w:tcPr>
            <w:tcW w:w="1050" w:type="dxa"/>
            <w:vAlign w:val="center"/>
          </w:tcPr>
          <w:p w14:paraId="5E0B346A"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BID-1</w:t>
            </w:r>
          </w:p>
        </w:tc>
        <w:tc>
          <w:tcPr>
            <w:tcW w:w="12150" w:type="dxa"/>
            <w:vAlign w:val="center"/>
          </w:tcPr>
          <w:p w14:paraId="6EE6A48A" w14:textId="6289F563" w:rsidR="008972D9" w:rsidRDefault="008972D9" w:rsidP="0025690D">
            <w:pPr>
              <w:tabs>
                <w:tab w:val="left" w:pos="-1440"/>
              </w:tabs>
              <w:spacing w:before="120" w:after="120"/>
              <w:rPr>
                <w:rFonts w:ascii="Arial" w:eastAsia="Arial" w:hAnsi="Arial" w:cs="Arial"/>
                <w:sz w:val="20"/>
              </w:rPr>
            </w:pPr>
            <w:r>
              <w:rPr>
                <w:rFonts w:ascii="Arial" w:eastAsia="Arial" w:hAnsi="Arial" w:cs="Arial"/>
                <w:sz w:val="18"/>
                <w:szCs w:val="18"/>
              </w:rPr>
              <w:t xml:space="preserve">Provide a Draft Project Management Plan. </w:t>
            </w:r>
          </w:p>
        </w:tc>
      </w:tr>
      <w:tr w:rsidR="008972D9" w14:paraId="547CF6CD" w14:textId="77777777" w:rsidTr="2279BA2F">
        <w:tc>
          <w:tcPr>
            <w:tcW w:w="13200" w:type="dxa"/>
            <w:gridSpan w:val="2"/>
            <w:vAlign w:val="center"/>
          </w:tcPr>
          <w:p w14:paraId="2C1851C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20"/>
              </w:rPr>
            </w:pPr>
            <w:r>
              <w:rPr>
                <w:rFonts w:ascii="Arial" w:eastAsia="Arial" w:hAnsi="Arial" w:cs="Arial"/>
                <w:color w:val="000000"/>
                <w:sz w:val="20"/>
              </w:rPr>
              <w:t>Response:</w:t>
            </w:r>
          </w:p>
          <w:p w14:paraId="053FC1F4" w14:textId="77777777" w:rsidR="00FA565B" w:rsidRDefault="00FA565B" w:rsidP="00FA565B">
            <w:pPr>
              <w:rPr>
                <w:rFonts w:ascii="Arial" w:hAnsi="Arial" w:cs="Arial"/>
                <w:sz w:val="18"/>
                <w:szCs w:val="18"/>
              </w:rPr>
            </w:pPr>
            <w:r>
              <w:rPr>
                <w:rFonts w:ascii="Arial" w:hAnsi="Arial" w:cs="Arial"/>
                <w:sz w:val="18"/>
                <w:szCs w:val="18"/>
              </w:rPr>
              <w:t>We have</w:t>
            </w:r>
            <w:r w:rsidRPr="0072322D">
              <w:rPr>
                <w:rFonts w:ascii="Arial" w:hAnsi="Arial" w:cs="Arial"/>
                <w:sz w:val="18"/>
                <w:szCs w:val="18"/>
              </w:rPr>
              <w:t xml:space="preserve"> extensive experience working on projects that include formal deliverable development </w:t>
            </w:r>
            <w:r>
              <w:rPr>
                <w:rFonts w:ascii="Arial" w:hAnsi="Arial" w:cs="Arial"/>
                <w:sz w:val="18"/>
                <w:szCs w:val="18"/>
              </w:rPr>
              <w:t xml:space="preserve">and project management </w:t>
            </w:r>
            <w:r w:rsidRPr="0072322D">
              <w:rPr>
                <w:rFonts w:ascii="Arial" w:hAnsi="Arial" w:cs="Arial"/>
                <w:sz w:val="18"/>
                <w:szCs w:val="18"/>
              </w:rPr>
              <w:t xml:space="preserve">consistent with the scope of services included in </w:t>
            </w:r>
            <w:r>
              <w:rPr>
                <w:rFonts w:ascii="Arial" w:hAnsi="Arial" w:cs="Arial"/>
                <w:sz w:val="18"/>
                <w:szCs w:val="18"/>
              </w:rPr>
              <w:t>the</w:t>
            </w:r>
            <w:r w:rsidRPr="0072322D">
              <w:rPr>
                <w:rFonts w:ascii="Arial" w:hAnsi="Arial" w:cs="Arial"/>
                <w:sz w:val="18"/>
                <w:szCs w:val="18"/>
              </w:rPr>
              <w:t xml:space="preserve"> RFP</w:t>
            </w:r>
            <w:r>
              <w:rPr>
                <w:rFonts w:ascii="Arial" w:hAnsi="Arial" w:cs="Arial"/>
                <w:sz w:val="18"/>
                <w:szCs w:val="18"/>
              </w:rPr>
              <w:t xml:space="preserve"> - managing COTS application acquisition, configuration, testing, implementation, and ongoing support</w:t>
            </w:r>
            <w:r w:rsidRPr="0072322D">
              <w:rPr>
                <w:rFonts w:ascii="Arial" w:hAnsi="Arial" w:cs="Arial"/>
                <w:sz w:val="18"/>
                <w:szCs w:val="18"/>
              </w:rPr>
              <w:t xml:space="preserve">. </w:t>
            </w:r>
          </w:p>
          <w:p w14:paraId="7A006010" w14:textId="77777777" w:rsidR="00FA565B" w:rsidRDefault="00FA565B" w:rsidP="00FA565B">
            <w:pPr>
              <w:rPr>
                <w:rFonts w:ascii="Arial" w:hAnsi="Arial" w:cs="Arial"/>
                <w:sz w:val="18"/>
                <w:szCs w:val="18"/>
              </w:rPr>
            </w:pPr>
          </w:p>
          <w:p w14:paraId="7B724F61" w14:textId="77777777" w:rsidR="00FA565B" w:rsidRDefault="00FA565B" w:rsidP="00FA565B">
            <w:pPr>
              <w:rPr>
                <w:rFonts w:ascii="Arial" w:hAnsi="Arial" w:cs="Arial"/>
                <w:sz w:val="18"/>
                <w:szCs w:val="18"/>
              </w:rPr>
            </w:pPr>
            <w:r w:rsidRPr="0072322D">
              <w:rPr>
                <w:rFonts w:ascii="Arial" w:hAnsi="Arial" w:cs="Arial"/>
                <w:sz w:val="18"/>
                <w:szCs w:val="18"/>
              </w:rPr>
              <w:t xml:space="preserve">Specifically, </w:t>
            </w:r>
            <w:r>
              <w:rPr>
                <w:rFonts w:ascii="Arial" w:hAnsi="Arial" w:cs="Arial"/>
                <w:sz w:val="18"/>
                <w:szCs w:val="18"/>
              </w:rPr>
              <w:t>we</w:t>
            </w:r>
            <w:r w:rsidRPr="0072322D">
              <w:rPr>
                <w:rFonts w:ascii="Arial" w:hAnsi="Arial" w:cs="Arial"/>
                <w:sz w:val="18"/>
                <w:szCs w:val="18"/>
              </w:rPr>
              <w:t xml:space="preserve"> would leverage our comprehensive </w:t>
            </w:r>
            <w:r>
              <w:rPr>
                <w:rFonts w:ascii="Arial" w:hAnsi="Arial" w:cs="Arial"/>
                <w:sz w:val="18"/>
                <w:szCs w:val="18"/>
              </w:rPr>
              <w:t>P</w:t>
            </w:r>
            <w:r w:rsidRPr="0072322D">
              <w:rPr>
                <w:rFonts w:ascii="Arial" w:hAnsi="Arial" w:cs="Arial"/>
                <w:sz w:val="18"/>
                <w:szCs w:val="18"/>
              </w:rPr>
              <w:t xml:space="preserve">roject </w:t>
            </w:r>
            <w:r>
              <w:rPr>
                <w:rFonts w:ascii="Arial" w:hAnsi="Arial" w:cs="Arial"/>
                <w:sz w:val="18"/>
                <w:szCs w:val="18"/>
              </w:rPr>
              <w:t>M</w:t>
            </w:r>
            <w:r w:rsidRPr="0072322D">
              <w:rPr>
                <w:rFonts w:ascii="Arial" w:hAnsi="Arial" w:cs="Arial"/>
                <w:sz w:val="18"/>
                <w:szCs w:val="18"/>
              </w:rPr>
              <w:t xml:space="preserve">anagement </w:t>
            </w:r>
            <w:r>
              <w:rPr>
                <w:rFonts w:ascii="Arial" w:hAnsi="Arial" w:cs="Arial"/>
                <w:sz w:val="18"/>
                <w:szCs w:val="18"/>
              </w:rPr>
              <w:t>P</w:t>
            </w:r>
            <w:r w:rsidRPr="0072322D">
              <w:rPr>
                <w:rFonts w:ascii="Arial" w:hAnsi="Arial" w:cs="Arial"/>
                <w:sz w:val="18"/>
                <w:szCs w:val="18"/>
              </w:rPr>
              <w:t>lan as a basis to begin the overall set of activities needed to ensure project governance, decision-making, resource alignment</w:t>
            </w:r>
            <w:r>
              <w:rPr>
                <w:rFonts w:ascii="Arial" w:hAnsi="Arial" w:cs="Arial"/>
                <w:sz w:val="18"/>
                <w:szCs w:val="18"/>
              </w:rPr>
              <w:t>, testing, knowledge transfers, operational readiness/support,</w:t>
            </w:r>
            <w:r w:rsidRPr="0072322D">
              <w:rPr>
                <w:rFonts w:ascii="Arial" w:hAnsi="Arial" w:cs="Arial"/>
                <w:sz w:val="18"/>
                <w:szCs w:val="18"/>
              </w:rPr>
              <w:t xml:space="preserve"> and issue and risk management functions are in place and working well. </w:t>
            </w:r>
          </w:p>
          <w:p w14:paraId="6B5C28F5" w14:textId="77777777" w:rsidR="00FA565B" w:rsidRDefault="00FA565B" w:rsidP="00FA565B">
            <w:pPr>
              <w:rPr>
                <w:rFonts w:ascii="Arial" w:hAnsi="Arial" w:cs="Arial"/>
                <w:sz w:val="18"/>
                <w:szCs w:val="18"/>
              </w:rPr>
            </w:pPr>
          </w:p>
          <w:p w14:paraId="499C2E6C" w14:textId="77777777" w:rsidR="00FA565B" w:rsidRDefault="00FA565B" w:rsidP="00FA565B">
            <w:pPr>
              <w:rPr>
                <w:rFonts w:ascii="Arial" w:hAnsi="Arial" w:cs="Arial"/>
                <w:sz w:val="18"/>
                <w:szCs w:val="18"/>
              </w:rPr>
            </w:pPr>
            <w:r w:rsidRPr="0072322D">
              <w:rPr>
                <w:rFonts w:ascii="Arial" w:hAnsi="Arial" w:cs="Arial"/>
                <w:sz w:val="18"/>
                <w:szCs w:val="18"/>
              </w:rPr>
              <w:t xml:space="preserve">The </w:t>
            </w:r>
            <w:r>
              <w:rPr>
                <w:rFonts w:ascii="Arial" w:hAnsi="Arial" w:cs="Arial"/>
                <w:sz w:val="18"/>
                <w:szCs w:val="18"/>
              </w:rPr>
              <w:t>P</w:t>
            </w:r>
            <w:r w:rsidRPr="0072322D">
              <w:rPr>
                <w:rFonts w:ascii="Arial" w:hAnsi="Arial" w:cs="Arial"/>
                <w:sz w:val="18"/>
                <w:szCs w:val="18"/>
              </w:rPr>
              <w:t xml:space="preserve">roject </w:t>
            </w:r>
            <w:r>
              <w:rPr>
                <w:rFonts w:ascii="Arial" w:hAnsi="Arial" w:cs="Arial"/>
                <w:sz w:val="18"/>
                <w:szCs w:val="18"/>
              </w:rPr>
              <w:t>M</w:t>
            </w:r>
            <w:r w:rsidRPr="0072322D">
              <w:rPr>
                <w:rFonts w:ascii="Arial" w:hAnsi="Arial" w:cs="Arial"/>
                <w:sz w:val="18"/>
                <w:szCs w:val="18"/>
              </w:rPr>
              <w:t xml:space="preserve">anagement </w:t>
            </w:r>
            <w:r>
              <w:rPr>
                <w:rFonts w:ascii="Arial" w:hAnsi="Arial" w:cs="Arial"/>
                <w:sz w:val="18"/>
                <w:szCs w:val="18"/>
              </w:rPr>
              <w:t>P</w:t>
            </w:r>
            <w:r w:rsidRPr="0072322D">
              <w:rPr>
                <w:rFonts w:ascii="Arial" w:hAnsi="Arial" w:cs="Arial"/>
                <w:sz w:val="18"/>
                <w:szCs w:val="18"/>
              </w:rPr>
              <w:t xml:space="preserve">lan </w:t>
            </w:r>
            <w:r>
              <w:rPr>
                <w:rFonts w:ascii="Arial" w:hAnsi="Arial" w:cs="Arial"/>
                <w:sz w:val="18"/>
                <w:szCs w:val="18"/>
              </w:rPr>
              <w:t xml:space="preserve">and supporting artifacts </w:t>
            </w:r>
            <w:r w:rsidRPr="0072322D">
              <w:rPr>
                <w:rFonts w:ascii="Arial" w:hAnsi="Arial" w:cs="Arial"/>
                <w:sz w:val="18"/>
                <w:szCs w:val="18"/>
              </w:rPr>
              <w:t xml:space="preserve">helps to maintain the focus of the project across all project staff, executive </w:t>
            </w:r>
            <w:proofErr w:type="gramStart"/>
            <w:r w:rsidRPr="0072322D">
              <w:rPr>
                <w:rFonts w:ascii="Arial" w:hAnsi="Arial" w:cs="Arial"/>
                <w:sz w:val="18"/>
                <w:szCs w:val="18"/>
              </w:rPr>
              <w:t>management</w:t>
            </w:r>
            <w:proofErr w:type="gramEnd"/>
            <w:r w:rsidRPr="0072322D">
              <w:rPr>
                <w:rFonts w:ascii="Arial" w:hAnsi="Arial" w:cs="Arial"/>
                <w:sz w:val="18"/>
                <w:szCs w:val="18"/>
              </w:rPr>
              <w:t xml:space="preserve"> and key stakeholders. The plan is a self-contained set of sub plans that fully encapsulates and integrates all critical aspects to successfully manage a project of this size and scale.</w:t>
            </w:r>
            <w:r>
              <w:rPr>
                <w:rFonts w:ascii="Arial" w:hAnsi="Arial" w:cs="Arial"/>
                <w:sz w:val="18"/>
                <w:szCs w:val="18"/>
              </w:rPr>
              <w:t xml:space="preserve"> Some sub plans, due to their complexity and/or length, may be delivered as stand-alone documents but integrated in the overall Project Management Plan.</w:t>
            </w:r>
          </w:p>
          <w:p w14:paraId="07ADC2F9" w14:textId="77777777" w:rsidR="00FA565B" w:rsidRPr="0072322D" w:rsidRDefault="00FA565B" w:rsidP="00FA565B">
            <w:pPr>
              <w:rPr>
                <w:rFonts w:ascii="Arial" w:hAnsi="Arial" w:cs="Arial"/>
                <w:sz w:val="18"/>
                <w:szCs w:val="18"/>
              </w:rPr>
            </w:pPr>
            <w:r>
              <w:rPr>
                <w:rFonts w:ascii="Arial" w:hAnsi="Arial" w:cs="Arial"/>
                <w:sz w:val="18"/>
                <w:szCs w:val="18"/>
              </w:rPr>
              <w:t xml:space="preserve"> </w:t>
            </w:r>
          </w:p>
          <w:p w14:paraId="301D86DA" w14:textId="2A21CDF4" w:rsidR="00FA565B" w:rsidRDefault="00FA565B" w:rsidP="00FA565B">
            <w:pPr>
              <w:rPr>
                <w:rFonts w:ascii="Arial" w:hAnsi="Arial" w:cs="Arial"/>
                <w:sz w:val="18"/>
                <w:szCs w:val="18"/>
              </w:rPr>
            </w:pPr>
            <w:r w:rsidRPr="0072322D">
              <w:rPr>
                <w:rFonts w:ascii="Arial" w:hAnsi="Arial" w:cs="Arial"/>
                <w:sz w:val="18"/>
                <w:szCs w:val="18"/>
              </w:rPr>
              <w:t xml:space="preserve">It is our practice to use this </w:t>
            </w:r>
            <w:r>
              <w:rPr>
                <w:rFonts w:ascii="Arial" w:hAnsi="Arial" w:cs="Arial"/>
                <w:sz w:val="18"/>
                <w:szCs w:val="18"/>
              </w:rPr>
              <w:t>P</w:t>
            </w:r>
            <w:r w:rsidRPr="0072322D">
              <w:rPr>
                <w:rFonts w:ascii="Arial" w:hAnsi="Arial" w:cs="Arial"/>
                <w:sz w:val="18"/>
                <w:szCs w:val="18"/>
              </w:rPr>
              <w:t xml:space="preserve">roject </w:t>
            </w:r>
            <w:r>
              <w:rPr>
                <w:rFonts w:ascii="Arial" w:hAnsi="Arial" w:cs="Arial"/>
                <w:sz w:val="18"/>
                <w:szCs w:val="18"/>
              </w:rPr>
              <w:t>M</w:t>
            </w:r>
            <w:r w:rsidRPr="0072322D">
              <w:rPr>
                <w:rFonts w:ascii="Arial" w:hAnsi="Arial" w:cs="Arial"/>
                <w:sz w:val="18"/>
                <w:szCs w:val="18"/>
              </w:rPr>
              <w:t xml:space="preserve">anagement </w:t>
            </w:r>
            <w:r>
              <w:rPr>
                <w:rFonts w:ascii="Arial" w:hAnsi="Arial" w:cs="Arial"/>
                <w:sz w:val="18"/>
                <w:szCs w:val="18"/>
              </w:rPr>
              <w:t>P</w:t>
            </w:r>
            <w:r w:rsidRPr="0072322D">
              <w:rPr>
                <w:rFonts w:ascii="Arial" w:hAnsi="Arial" w:cs="Arial"/>
                <w:sz w:val="18"/>
                <w:szCs w:val="18"/>
              </w:rPr>
              <w:t xml:space="preserve">lan for each project we undertake to ensure that the client, </w:t>
            </w:r>
            <w:r>
              <w:rPr>
                <w:rFonts w:ascii="Arial" w:hAnsi="Arial" w:cs="Arial"/>
                <w:sz w:val="18"/>
                <w:szCs w:val="18"/>
              </w:rPr>
              <w:t xml:space="preserve">our </w:t>
            </w:r>
            <w:r w:rsidR="00AC5432">
              <w:rPr>
                <w:rFonts w:ascii="Arial" w:hAnsi="Arial" w:cs="Arial"/>
                <w:sz w:val="18"/>
                <w:szCs w:val="18"/>
              </w:rPr>
              <w:t>team,</w:t>
            </w:r>
            <w:r w:rsidRPr="0072322D">
              <w:rPr>
                <w:rFonts w:ascii="Arial" w:hAnsi="Arial" w:cs="Arial"/>
                <w:sz w:val="18"/>
                <w:szCs w:val="18"/>
              </w:rPr>
              <w:t xml:space="preserve"> and all </w:t>
            </w:r>
            <w:r>
              <w:rPr>
                <w:rFonts w:ascii="Arial" w:hAnsi="Arial" w:cs="Arial"/>
                <w:sz w:val="18"/>
                <w:szCs w:val="18"/>
              </w:rPr>
              <w:t>stakeholders</w:t>
            </w:r>
            <w:r w:rsidRPr="0072322D">
              <w:rPr>
                <w:rFonts w:ascii="Arial" w:hAnsi="Arial" w:cs="Arial"/>
                <w:sz w:val="18"/>
                <w:szCs w:val="18"/>
              </w:rPr>
              <w:t xml:space="preserve"> are operating from the same set of guidelines and expectations. </w:t>
            </w:r>
            <w:r>
              <w:rPr>
                <w:rFonts w:ascii="Arial" w:hAnsi="Arial" w:cs="Arial"/>
                <w:sz w:val="18"/>
                <w:szCs w:val="18"/>
              </w:rPr>
              <w:t>Depending on the project, certain areas may require more depth or attention.</w:t>
            </w:r>
          </w:p>
          <w:p w14:paraId="77CB1C1A" w14:textId="77777777" w:rsidR="00FA565B" w:rsidRDefault="00FA565B" w:rsidP="00FA565B">
            <w:pPr>
              <w:rPr>
                <w:rFonts w:ascii="Arial" w:hAnsi="Arial" w:cs="Arial"/>
                <w:sz w:val="18"/>
                <w:szCs w:val="18"/>
              </w:rPr>
            </w:pPr>
          </w:p>
          <w:p w14:paraId="46021984" w14:textId="77777777" w:rsidR="00FA565B" w:rsidRDefault="00FA565B" w:rsidP="00FA565B">
            <w:pPr>
              <w:rPr>
                <w:rFonts w:ascii="Arial" w:hAnsi="Arial" w:cs="Arial"/>
                <w:sz w:val="18"/>
                <w:szCs w:val="18"/>
              </w:rPr>
            </w:pPr>
            <w:r w:rsidRPr="0072322D">
              <w:rPr>
                <w:rFonts w:ascii="Arial" w:hAnsi="Arial" w:cs="Arial"/>
                <w:sz w:val="18"/>
                <w:szCs w:val="18"/>
              </w:rPr>
              <w:lastRenderedPageBreak/>
              <w:t xml:space="preserve">By using this effective planning document, we can ensure that </w:t>
            </w:r>
            <w:r>
              <w:rPr>
                <w:rFonts w:ascii="Arial" w:hAnsi="Arial" w:cs="Arial"/>
                <w:sz w:val="18"/>
                <w:szCs w:val="18"/>
              </w:rPr>
              <w:t>Department of Health and Human Services (DHHS)</w:t>
            </w:r>
            <w:r w:rsidRPr="0072322D">
              <w:rPr>
                <w:rFonts w:ascii="Arial" w:hAnsi="Arial" w:cs="Arial"/>
                <w:sz w:val="18"/>
                <w:szCs w:val="18"/>
              </w:rPr>
              <w:t xml:space="preserve"> and </w:t>
            </w:r>
            <w:r>
              <w:rPr>
                <w:rFonts w:ascii="Arial" w:hAnsi="Arial" w:cs="Arial"/>
                <w:sz w:val="18"/>
                <w:szCs w:val="18"/>
              </w:rPr>
              <w:t>our team</w:t>
            </w:r>
            <w:r w:rsidRPr="0072322D">
              <w:rPr>
                <w:rFonts w:ascii="Arial" w:hAnsi="Arial" w:cs="Arial"/>
                <w:sz w:val="18"/>
                <w:szCs w:val="18"/>
              </w:rPr>
              <w:t xml:space="preserve"> will have an agreed-upon and documented project plan completed rapidly</w:t>
            </w:r>
            <w:r>
              <w:rPr>
                <w:rFonts w:ascii="Arial" w:hAnsi="Arial" w:cs="Arial"/>
                <w:sz w:val="18"/>
                <w:szCs w:val="18"/>
              </w:rPr>
              <w:t xml:space="preserve"> that encompasses all aspects of the project</w:t>
            </w:r>
            <w:r w:rsidRPr="0072322D">
              <w:rPr>
                <w:rFonts w:ascii="Arial" w:hAnsi="Arial" w:cs="Arial"/>
                <w:sz w:val="18"/>
                <w:szCs w:val="18"/>
              </w:rPr>
              <w:t xml:space="preserve">. Note that we routinely update the project management plan throughout the course of the project </w:t>
            </w:r>
            <w:r w:rsidRPr="005D601A">
              <w:rPr>
                <w:rFonts w:ascii="Arial" w:hAnsi="Arial" w:cs="Arial"/>
                <w:sz w:val="18"/>
                <w:szCs w:val="18"/>
              </w:rPr>
              <w:t>effort</w:t>
            </w:r>
            <w:r w:rsidRPr="0072322D">
              <w:rPr>
                <w:rFonts w:ascii="Arial" w:hAnsi="Arial" w:cs="Arial"/>
                <w:sz w:val="18"/>
                <w:szCs w:val="18"/>
              </w:rPr>
              <w:t>, as changes occur</w:t>
            </w:r>
            <w:r>
              <w:rPr>
                <w:rFonts w:ascii="Arial" w:hAnsi="Arial" w:cs="Arial"/>
                <w:sz w:val="18"/>
                <w:szCs w:val="18"/>
              </w:rPr>
              <w:t>,</w:t>
            </w:r>
            <w:r w:rsidRPr="0072322D">
              <w:rPr>
                <w:rFonts w:ascii="Arial" w:hAnsi="Arial" w:cs="Arial"/>
                <w:sz w:val="18"/>
                <w:szCs w:val="18"/>
              </w:rPr>
              <w:t xml:space="preserve"> or phases of the projects are completed.</w:t>
            </w:r>
          </w:p>
          <w:p w14:paraId="5999B165" w14:textId="77777777" w:rsidR="00FA565B" w:rsidRPr="0072322D" w:rsidRDefault="00FA565B" w:rsidP="00FA565B">
            <w:pPr>
              <w:rPr>
                <w:rFonts w:ascii="Arial" w:hAnsi="Arial" w:cs="Arial"/>
                <w:sz w:val="18"/>
                <w:szCs w:val="18"/>
              </w:rPr>
            </w:pPr>
          </w:p>
          <w:p w14:paraId="783764BA" w14:textId="77777777" w:rsidR="00FA565B" w:rsidRDefault="00FA565B" w:rsidP="00FA565B">
            <w:pPr>
              <w:rPr>
                <w:rFonts w:ascii="Arial" w:hAnsi="Arial" w:cs="Arial"/>
                <w:sz w:val="18"/>
                <w:szCs w:val="18"/>
              </w:rPr>
            </w:pPr>
            <w:r w:rsidRPr="0072322D">
              <w:rPr>
                <w:rFonts w:ascii="Arial" w:hAnsi="Arial" w:cs="Arial"/>
                <w:sz w:val="18"/>
                <w:szCs w:val="18"/>
              </w:rPr>
              <w:t>The project plan deliverables we propose for each project contain the following chapters, though some of these will be created later in the project life cycle:</w:t>
            </w:r>
          </w:p>
          <w:p w14:paraId="00202923" w14:textId="77777777" w:rsidR="00FA565B" w:rsidRPr="0072322D" w:rsidRDefault="00FA565B" w:rsidP="00FA565B">
            <w:pPr>
              <w:rPr>
                <w:rFonts w:ascii="Arial" w:hAnsi="Arial" w:cs="Arial"/>
                <w:sz w:val="18"/>
                <w:szCs w:val="18"/>
              </w:rPr>
            </w:pPr>
          </w:p>
          <w:tbl>
            <w:tblPr>
              <w:tblW w:w="94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27"/>
              <w:gridCol w:w="4823"/>
            </w:tblGrid>
            <w:tr w:rsidR="00FA565B" w:rsidRPr="0072322D" w14:paraId="090484BD" w14:textId="77777777" w:rsidTr="00F43AFD">
              <w:trPr>
                <w:tblHeader/>
              </w:trPr>
              <w:tc>
                <w:tcPr>
                  <w:tcW w:w="9450" w:type="dxa"/>
                  <w:gridSpan w:val="2"/>
                  <w:tcBorders>
                    <w:top w:val="nil"/>
                    <w:left w:val="single" w:sz="6" w:space="0" w:color="000000"/>
                    <w:bottom w:val="single" w:sz="6" w:space="0" w:color="000000"/>
                    <w:right w:val="single" w:sz="6" w:space="0" w:color="000000"/>
                  </w:tcBorders>
                  <w:shd w:val="clear" w:color="auto" w:fill="01788E"/>
                </w:tcPr>
                <w:p w14:paraId="6CD6D70A" w14:textId="77777777" w:rsidR="00FA565B" w:rsidRPr="0072322D" w:rsidRDefault="00FA565B" w:rsidP="00FA565B">
                  <w:pPr>
                    <w:spacing w:before="40" w:after="40"/>
                    <w:ind w:left="150"/>
                    <w:jc w:val="center"/>
                    <w:textAlignment w:val="baseline"/>
                    <w:rPr>
                      <w:rFonts w:ascii="Arial" w:hAnsi="Arial" w:cs="Arial"/>
                      <w:color w:val="FFFFFF" w:themeColor="background1"/>
                      <w:sz w:val="18"/>
                      <w:szCs w:val="18"/>
                    </w:rPr>
                  </w:pPr>
                  <w:r w:rsidRPr="0072322D">
                    <w:rPr>
                      <w:rFonts w:ascii="Arial" w:hAnsi="Arial" w:cs="Arial"/>
                      <w:b/>
                      <w:bCs/>
                      <w:color w:val="FFFFFF" w:themeColor="background1"/>
                      <w:sz w:val="18"/>
                      <w:szCs w:val="18"/>
                    </w:rPr>
                    <w:t>Comprehensive Project Management Plan Components</w:t>
                  </w:r>
                </w:p>
              </w:tc>
            </w:tr>
            <w:tr w:rsidR="00FA565B" w:rsidRPr="0072322D" w14:paraId="2A7C70F9"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0D64E9F4"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Project Charter </w:t>
                  </w:r>
                </w:p>
              </w:tc>
              <w:tc>
                <w:tcPr>
                  <w:tcW w:w="4823" w:type="dxa"/>
                  <w:tcBorders>
                    <w:top w:val="nil"/>
                    <w:left w:val="nil"/>
                    <w:bottom w:val="single" w:sz="6" w:space="0" w:color="000000"/>
                    <w:right w:val="single" w:sz="6" w:space="0" w:color="000000"/>
                  </w:tcBorders>
                  <w:shd w:val="clear" w:color="auto" w:fill="auto"/>
                  <w:hideMark/>
                </w:tcPr>
                <w:p w14:paraId="736FFE51"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Business Readiness Plan </w:t>
                  </w:r>
                </w:p>
              </w:tc>
            </w:tr>
            <w:tr w:rsidR="00FA565B" w:rsidRPr="0072322D" w14:paraId="2A513183" w14:textId="77777777" w:rsidTr="00F43AFD">
              <w:tc>
                <w:tcPr>
                  <w:tcW w:w="4627" w:type="dxa"/>
                  <w:tcBorders>
                    <w:top w:val="nil"/>
                    <w:left w:val="single" w:sz="6" w:space="0" w:color="000000"/>
                    <w:bottom w:val="single" w:sz="6" w:space="0" w:color="000000"/>
                    <w:right w:val="single" w:sz="6" w:space="0" w:color="000000"/>
                  </w:tcBorders>
                  <w:shd w:val="clear" w:color="auto" w:fill="auto"/>
                </w:tcPr>
                <w:p w14:paraId="0306CA91" w14:textId="77777777" w:rsidR="00FA565B" w:rsidRPr="0072322D" w:rsidRDefault="00FA565B" w:rsidP="00FA565B">
                  <w:pPr>
                    <w:spacing w:before="40" w:after="40"/>
                    <w:ind w:left="240"/>
                    <w:textAlignment w:val="baseline"/>
                    <w:rPr>
                      <w:rFonts w:ascii="Arial" w:hAnsi="Arial" w:cs="Arial"/>
                      <w:color w:val="000000"/>
                      <w:sz w:val="18"/>
                      <w:szCs w:val="18"/>
                    </w:rPr>
                  </w:pPr>
                </w:p>
              </w:tc>
              <w:tc>
                <w:tcPr>
                  <w:tcW w:w="4823" w:type="dxa"/>
                  <w:tcBorders>
                    <w:top w:val="nil"/>
                    <w:left w:val="nil"/>
                    <w:bottom w:val="single" w:sz="6" w:space="0" w:color="000000"/>
                    <w:right w:val="single" w:sz="6" w:space="0" w:color="000000"/>
                  </w:tcBorders>
                  <w:shd w:val="clear" w:color="auto" w:fill="auto"/>
                </w:tcPr>
                <w:p w14:paraId="3695C271"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Organizational Change Leadership Management Plan</w:t>
                  </w:r>
                </w:p>
              </w:tc>
            </w:tr>
            <w:tr w:rsidR="00FA565B" w:rsidRPr="0072322D" w14:paraId="3939F772"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07E52B83"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Resource/Staffing Plan </w:t>
                  </w:r>
                </w:p>
              </w:tc>
              <w:tc>
                <w:tcPr>
                  <w:tcW w:w="4823" w:type="dxa"/>
                  <w:tcBorders>
                    <w:top w:val="nil"/>
                    <w:left w:val="nil"/>
                    <w:bottom w:val="single" w:sz="6" w:space="0" w:color="000000"/>
                    <w:right w:val="single" w:sz="6" w:space="0" w:color="000000"/>
                  </w:tcBorders>
                  <w:shd w:val="clear" w:color="auto" w:fill="auto"/>
                  <w:hideMark/>
                </w:tcPr>
                <w:p w14:paraId="7DC2E78D"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Implementation Plan </w:t>
                  </w:r>
                </w:p>
              </w:tc>
            </w:tr>
            <w:tr w:rsidR="00FA565B" w:rsidRPr="0072322D" w14:paraId="7AAA52FE"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7FD6A78D"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Project Schedule and Work Plan </w:t>
                  </w:r>
                </w:p>
              </w:tc>
              <w:tc>
                <w:tcPr>
                  <w:tcW w:w="4823" w:type="dxa"/>
                  <w:tcBorders>
                    <w:top w:val="nil"/>
                    <w:left w:val="nil"/>
                    <w:bottom w:val="single" w:sz="6" w:space="0" w:color="000000"/>
                    <w:right w:val="single" w:sz="6" w:space="0" w:color="000000"/>
                  </w:tcBorders>
                  <w:shd w:val="clear" w:color="auto" w:fill="auto"/>
                  <w:hideMark/>
                </w:tcPr>
                <w:p w14:paraId="68E6D5F0"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Post-Implementation Plan </w:t>
                  </w:r>
                </w:p>
              </w:tc>
            </w:tr>
            <w:tr w:rsidR="00FA565B" w:rsidRPr="0072322D" w14:paraId="6D8A46C5"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733ECF4F"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Budget Management Plan </w:t>
                  </w:r>
                </w:p>
              </w:tc>
              <w:tc>
                <w:tcPr>
                  <w:tcW w:w="4823" w:type="dxa"/>
                  <w:tcBorders>
                    <w:top w:val="nil"/>
                    <w:left w:val="nil"/>
                    <w:bottom w:val="single" w:sz="6" w:space="0" w:color="000000"/>
                    <w:right w:val="single" w:sz="6" w:space="0" w:color="000000"/>
                  </w:tcBorders>
                  <w:shd w:val="clear" w:color="auto" w:fill="auto"/>
                  <w:hideMark/>
                </w:tcPr>
                <w:p w14:paraId="4BA3FF69"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Technical Readiness Plan </w:t>
                  </w:r>
                </w:p>
              </w:tc>
            </w:tr>
            <w:tr w:rsidR="00FA565B" w:rsidRPr="0072322D" w14:paraId="1CF89DA6"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6CC9D56C"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Communications Management Plan </w:t>
                  </w:r>
                </w:p>
              </w:tc>
              <w:tc>
                <w:tcPr>
                  <w:tcW w:w="4823" w:type="dxa"/>
                  <w:tcBorders>
                    <w:top w:val="nil"/>
                    <w:left w:val="nil"/>
                    <w:bottom w:val="single" w:sz="6" w:space="0" w:color="000000"/>
                    <w:right w:val="single" w:sz="6" w:space="0" w:color="000000"/>
                  </w:tcBorders>
                  <w:shd w:val="clear" w:color="auto" w:fill="auto"/>
                  <w:hideMark/>
                </w:tcPr>
                <w:p w14:paraId="160D72C5"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Transition Plan </w:t>
                  </w:r>
                </w:p>
              </w:tc>
            </w:tr>
            <w:tr w:rsidR="00FA565B" w:rsidRPr="0072322D" w14:paraId="1F037438"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08C4B7FC"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Governance Framework and Change Control Plan </w:t>
                  </w:r>
                </w:p>
              </w:tc>
              <w:tc>
                <w:tcPr>
                  <w:tcW w:w="4823" w:type="dxa"/>
                  <w:tcBorders>
                    <w:top w:val="nil"/>
                    <w:left w:val="nil"/>
                    <w:bottom w:val="single" w:sz="6" w:space="0" w:color="000000"/>
                    <w:right w:val="single" w:sz="6" w:space="0" w:color="000000"/>
                  </w:tcBorders>
                  <w:shd w:val="clear" w:color="auto" w:fill="auto"/>
                  <w:hideMark/>
                </w:tcPr>
                <w:p w14:paraId="7DD2E761"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Issue and Risk Management Plan </w:t>
                  </w:r>
                </w:p>
              </w:tc>
            </w:tr>
            <w:tr w:rsidR="00FA565B" w:rsidRPr="0072322D" w14:paraId="5F74D933" w14:textId="77777777" w:rsidTr="00F43AFD">
              <w:tc>
                <w:tcPr>
                  <w:tcW w:w="4627" w:type="dxa"/>
                  <w:tcBorders>
                    <w:top w:val="nil"/>
                    <w:left w:val="single" w:sz="6" w:space="0" w:color="000000"/>
                    <w:bottom w:val="single" w:sz="6" w:space="0" w:color="000000"/>
                    <w:right w:val="single" w:sz="6" w:space="0" w:color="000000"/>
                  </w:tcBorders>
                  <w:shd w:val="clear" w:color="auto" w:fill="auto"/>
                  <w:hideMark/>
                </w:tcPr>
                <w:p w14:paraId="628E451C"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Test Plan </w:t>
                  </w:r>
                </w:p>
              </w:tc>
              <w:tc>
                <w:tcPr>
                  <w:tcW w:w="4823" w:type="dxa"/>
                  <w:tcBorders>
                    <w:top w:val="nil"/>
                    <w:left w:val="nil"/>
                    <w:bottom w:val="single" w:sz="6" w:space="0" w:color="000000"/>
                    <w:right w:val="single" w:sz="6" w:space="0" w:color="000000"/>
                  </w:tcBorders>
                  <w:shd w:val="clear" w:color="auto" w:fill="auto"/>
                  <w:hideMark/>
                </w:tcPr>
                <w:p w14:paraId="06FE28EE"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Project Closure Plan </w:t>
                  </w:r>
                </w:p>
              </w:tc>
            </w:tr>
            <w:tr w:rsidR="00FA565B" w:rsidRPr="0072322D" w14:paraId="1B3BF6D2" w14:textId="77777777" w:rsidTr="00F43AFD">
              <w:trPr>
                <w:trHeight w:val="285"/>
              </w:trPr>
              <w:tc>
                <w:tcPr>
                  <w:tcW w:w="4627" w:type="dxa"/>
                  <w:tcBorders>
                    <w:top w:val="single" w:sz="6" w:space="0" w:color="000000"/>
                    <w:left w:val="single" w:sz="6" w:space="0" w:color="000000"/>
                    <w:bottom w:val="single" w:sz="6" w:space="0" w:color="000000"/>
                    <w:right w:val="single" w:sz="6" w:space="0" w:color="000000"/>
                  </w:tcBorders>
                  <w:shd w:val="clear" w:color="auto" w:fill="auto"/>
                  <w:hideMark/>
                </w:tcPr>
                <w:p w14:paraId="20BD4FD9"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Training Plan </w:t>
                  </w:r>
                </w:p>
              </w:tc>
              <w:tc>
                <w:tcPr>
                  <w:tcW w:w="4823" w:type="dxa"/>
                  <w:tcBorders>
                    <w:top w:val="single" w:sz="6" w:space="0" w:color="000000"/>
                    <w:left w:val="single" w:sz="6" w:space="0" w:color="000000"/>
                    <w:bottom w:val="single" w:sz="6" w:space="0" w:color="000000"/>
                    <w:right w:val="single" w:sz="6" w:space="0" w:color="000000"/>
                  </w:tcBorders>
                  <w:shd w:val="clear" w:color="auto" w:fill="auto"/>
                  <w:hideMark/>
                </w:tcPr>
                <w:p w14:paraId="19ACF4E7" w14:textId="77777777" w:rsidR="00FA565B" w:rsidRPr="0072322D" w:rsidRDefault="00FA565B" w:rsidP="00FA565B">
                  <w:pPr>
                    <w:spacing w:before="40" w:after="40"/>
                    <w:ind w:left="150"/>
                    <w:textAlignment w:val="baseline"/>
                    <w:rPr>
                      <w:rFonts w:ascii="Arial" w:hAnsi="Arial" w:cs="Arial"/>
                      <w:color w:val="000000"/>
                      <w:sz w:val="18"/>
                      <w:szCs w:val="18"/>
                    </w:rPr>
                  </w:pPr>
                </w:p>
              </w:tc>
            </w:tr>
            <w:tr w:rsidR="00FA565B" w:rsidRPr="0072322D" w14:paraId="72F8E26C" w14:textId="77777777" w:rsidTr="00F43AFD">
              <w:trPr>
                <w:trHeight w:val="345"/>
              </w:trPr>
              <w:tc>
                <w:tcPr>
                  <w:tcW w:w="4627" w:type="dxa"/>
                  <w:tcBorders>
                    <w:top w:val="single" w:sz="6" w:space="0" w:color="000000"/>
                    <w:left w:val="single" w:sz="6" w:space="0" w:color="000000"/>
                    <w:bottom w:val="single" w:sz="6" w:space="0" w:color="000000"/>
                    <w:right w:val="single" w:sz="6" w:space="0" w:color="000000"/>
                  </w:tcBorders>
                  <w:shd w:val="clear" w:color="auto" w:fill="auto"/>
                  <w:hideMark/>
                </w:tcPr>
                <w:p w14:paraId="667892E7" w14:textId="77777777" w:rsidR="00FA565B" w:rsidRPr="0072322D" w:rsidRDefault="00FA565B" w:rsidP="00FA565B">
                  <w:pPr>
                    <w:spacing w:before="40" w:after="40"/>
                    <w:ind w:left="240"/>
                    <w:textAlignment w:val="baseline"/>
                    <w:rPr>
                      <w:rFonts w:ascii="Arial" w:hAnsi="Arial" w:cs="Arial"/>
                      <w:color w:val="000000"/>
                      <w:sz w:val="18"/>
                      <w:szCs w:val="18"/>
                    </w:rPr>
                  </w:pPr>
                </w:p>
              </w:tc>
              <w:tc>
                <w:tcPr>
                  <w:tcW w:w="4823" w:type="dxa"/>
                  <w:tcBorders>
                    <w:top w:val="single" w:sz="6" w:space="0" w:color="000000"/>
                    <w:left w:val="nil"/>
                    <w:bottom w:val="single" w:sz="6" w:space="0" w:color="000000"/>
                    <w:right w:val="single" w:sz="6" w:space="0" w:color="000000"/>
                  </w:tcBorders>
                  <w:shd w:val="clear" w:color="auto" w:fill="auto"/>
                  <w:hideMark/>
                </w:tcPr>
                <w:p w14:paraId="3AA8A619"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Deliverable Management Plan</w:t>
                  </w:r>
                </w:p>
              </w:tc>
            </w:tr>
            <w:tr w:rsidR="00FA565B" w:rsidRPr="0072322D" w14:paraId="281911C9" w14:textId="77777777" w:rsidTr="00F43AFD">
              <w:trPr>
                <w:trHeight w:val="345"/>
              </w:trPr>
              <w:tc>
                <w:tcPr>
                  <w:tcW w:w="4627" w:type="dxa"/>
                  <w:tcBorders>
                    <w:top w:val="single" w:sz="6" w:space="0" w:color="000000"/>
                    <w:left w:val="single" w:sz="6" w:space="0" w:color="000000"/>
                    <w:bottom w:val="single" w:sz="6" w:space="0" w:color="000000"/>
                    <w:right w:val="single" w:sz="6" w:space="0" w:color="000000"/>
                  </w:tcBorders>
                  <w:shd w:val="clear" w:color="auto" w:fill="auto"/>
                </w:tcPr>
                <w:p w14:paraId="5113452A"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Stakeholder Management Plan</w:t>
                  </w:r>
                </w:p>
              </w:tc>
              <w:tc>
                <w:tcPr>
                  <w:tcW w:w="4823" w:type="dxa"/>
                  <w:tcBorders>
                    <w:top w:val="single" w:sz="6" w:space="0" w:color="000000"/>
                    <w:left w:val="nil"/>
                    <w:bottom w:val="single" w:sz="6" w:space="0" w:color="000000"/>
                    <w:right w:val="single" w:sz="6" w:space="0" w:color="000000"/>
                  </w:tcBorders>
                  <w:shd w:val="clear" w:color="auto" w:fill="auto"/>
                </w:tcPr>
                <w:p w14:paraId="6B5146E1"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Requirements Management Plan</w:t>
                  </w:r>
                </w:p>
              </w:tc>
            </w:tr>
            <w:tr w:rsidR="00FA565B" w:rsidRPr="0072322D" w14:paraId="3B4ECE8C" w14:textId="77777777" w:rsidTr="00F43AFD">
              <w:trPr>
                <w:trHeight w:val="345"/>
              </w:trPr>
              <w:tc>
                <w:tcPr>
                  <w:tcW w:w="4627" w:type="dxa"/>
                  <w:tcBorders>
                    <w:top w:val="single" w:sz="6" w:space="0" w:color="000000"/>
                    <w:left w:val="single" w:sz="6" w:space="0" w:color="000000"/>
                    <w:bottom w:val="single" w:sz="6" w:space="0" w:color="000000"/>
                    <w:right w:val="single" w:sz="6" w:space="0" w:color="000000"/>
                  </w:tcBorders>
                  <w:shd w:val="clear" w:color="auto" w:fill="auto"/>
                </w:tcPr>
                <w:p w14:paraId="64CC2329" w14:textId="77777777" w:rsidR="00FA565B" w:rsidRPr="0072322D" w:rsidRDefault="00FA565B" w:rsidP="00FA565B">
                  <w:pPr>
                    <w:spacing w:before="40" w:after="40"/>
                    <w:ind w:left="240"/>
                    <w:textAlignment w:val="baseline"/>
                    <w:rPr>
                      <w:rFonts w:ascii="Arial" w:hAnsi="Arial" w:cs="Arial"/>
                      <w:color w:val="000000"/>
                      <w:sz w:val="18"/>
                      <w:szCs w:val="18"/>
                    </w:rPr>
                  </w:pPr>
                  <w:r w:rsidRPr="0072322D">
                    <w:rPr>
                      <w:rFonts w:ascii="Arial" w:hAnsi="Arial" w:cs="Arial"/>
                      <w:color w:val="000000"/>
                      <w:sz w:val="18"/>
                      <w:szCs w:val="18"/>
                    </w:rPr>
                    <w:t>Scope Management Plan</w:t>
                  </w:r>
                </w:p>
              </w:tc>
              <w:tc>
                <w:tcPr>
                  <w:tcW w:w="4823" w:type="dxa"/>
                  <w:tcBorders>
                    <w:top w:val="single" w:sz="6" w:space="0" w:color="000000"/>
                    <w:left w:val="nil"/>
                    <w:bottom w:val="single" w:sz="6" w:space="0" w:color="000000"/>
                    <w:right w:val="single" w:sz="6" w:space="0" w:color="000000"/>
                  </w:tcBorders>
                  <w:shd w:val="clear" w:color="auto" w:fill="auto"/>
                </w:tcPr>
                <w:p w14:paraId="066DBF41" w14:textId="77777777" w:rsidR="00FA565B" w:rsidRPr="0072322D" w:rsidRDefault="00FA565B" w:rsidP="00FA565B">
                  <w:pPr>
                    <w:spacing w:before="40" w:after="40"/>
                    <w:ind w:left="150"/>
                    <w:textAlignment w:val="baseline"/>
                    <w:rPr>
                      <w:rFonts w:ascii="Arial" w:hAnsi="Arial" w:cs="Arial"/>
                      <w:color w:val="000000"/>
                      <w:sz w:val="18"/>
                      <w:szCs w:val="18"/>
                    </w:rPr>
                  </w:pPr>
                  <w:r w:rsidRPr="0072322D">
                    <w:rPr>
                      <w:rFonts w:ascii="Arial" w:hAnsi="Arial" w:cs="Arial"/>
                      <w:color w:val="000000"/>
                      <w:sz w:val="18"/>
                      <w:szCs w:val="18"/>
                    </w:rPr>
                    <w:t>Quality Management Plan</w:t>
                  </w:r>
                </w:p>
              </w:tc>
            </w:tr>
          </w:tbl>
          <w:p w14:paraId="59569199" w14:textId="77777777" w:rsidR="00FA565B" w:rsidRPr="0072322D" w:rsidRDefault="00FA565B" w:rsidP="00FA565B">
            <w:pPr>
              <w:textAlignment w:val="baseline"/>
              <w:rPr>
                <w:rFonts w:ascii="Arial" w:hAnsi="Arial" w:cs="Arial"/>
                <w:color w:val="000000"/>
                <w:sz w:val="18"/>
                <w:szCs w:val="18"/>
              </w:rPr>
            </w:pPr>
            <w:r w:rsidRPr="0072322D">
              <w:rPr>
                <w:rFonts w:ascii="Arial" w:hAnsi="Arial" w:cs="Arial"/>
                <w:color w:val="000000"/>
                <w:sz w:val="18"/>
                <w:szCs w:val="18"/>
              </w:rPr>
              <w:t> </w:t>
            </w:r>
          </w:p>
          <w:p w14:paraId="691C7205" w14:textId="77777777" w:rsidR="00FA565B" w:rsidRDefault="00FA565B" w:rsidP="00FA565B">
            <w:pPr>
              <w:rPr>
                <w:rFonts w:ascii="Arial" w:hAnsi="Arial" w:cs="Arial"/>
                <w:sz w:val="18"/>
                <w:szCs w:val="18"/>
              </w:rPr>
            </w:pPr>
            <w:r w:rsidRPr="0072322D">
              <w:rPr>
                <w:rFonts w:ascii="Arial" w:hAnsi="Arial" w:cs="Arial"/>
                <w:sz w:val="18"/>
                <w:szCs w:val="18"/>
              </w:rPr>
              <w:t xml:space="preserve">If </w:t>
            </w:r>
            <w:r>
              <w:rPr>
                <w:rFonts w:ascii="Arial" w:hAnsi="Arial" w:cs="Arial"/>
                <w:sz w:val="18"/>
                <w:szCs w:val="18"/>
              </w:rPr>
              <w:t>DHHS</w:t>
            </w:r>
            <w:r w:rsidRPr="0072322D">
              <w:rPr>
                <w:rFonts w:ascii="Arial" w:hAnsi="Arial" w:cs="Arial"/>
                <w:sz w:val="18"/>
                <w:szCs w:val="18"/>
              </w:rPr>
              <w:t xml:space="preserve"> has </w:t>
            </w:r>
            <w:r>
              <w:rPr>
                <w:rFonts w:ascii="Arial" w:hAnsi="Arial" w:cs="Arial"/>
                <w:sz w:val="18"/>
                <w:szCs w:val="18"/>
              </w:rPr>
              <w:t xml:space="preserve">an </w:t>
            </w:r>
            <w:r w:rsidRPr="0072322D">
              <w:rPr>
                <w:rFonts w:ascii="Arial" w:hAnsi="Arial" w:cs="Arial"/>
                <w:sz w:val="18"/>
                <w:szCs w:val="18"/>
              </w:rPr>
              <w:t xml:space="preserve">existing </w:t>
            </w:r>
            <w:r>
              <w:rPr>
                <w:rFonts w:ascii="Arial" w:hAnsi="Arial" w:cs="Arial"/>
                <w:sz w:val="18"/>
                <w:szCs w:val="18"/>
              </w:rPr>
              <w:t>P</w:t>
            </w:r>
            <w:r w:rsidRPr="0072322D">
              <w:rPr>
                <w:rFonts w:ascii="Arial" w:hAnsi="Arial" w:cs="Arial"/>
                <w:sz w:val="18"/>
                <w:szCs w:val="18"/>
              </w:rPr>
              <w:t xml:space="preserve">roject </w:t>
            </w:r>
            <w:r>
              <w:rPr>
                <w:rFonts w:ascii="Arial" w:hAnsi="Arial" w:cs="Arial"/>
                <w:sz w:val="18"/>
                <w:szCs w:val="18"/>
              </w:rPr>
              <w:t>M</w:t>
            </w:r>
            <w:r w:rsidRPr="0072322D">
              <w:rPr>
                <w:rFonts w:ascii="Arial" w:hAnsi="Arial" w:cs="Arial"/>
                <w:sz w:val="18"/>
                <w:szCs w:val="18"/>
              </w:rPr>
              <w:t xml:space="preserve">anagement </w:t>
            </w:r>
            <w:r>
              <w:rPr>
                <w:rFonts w:ascii="Arial" w:hAnsi="Arial" w:cs="Arial"/>
                <w:sz w:val="18"/>
                <w:szCs w:val="18"/>
              </w:rPr>
              <w:t>P</w:t>
            </w:r>
            <w:r w:rsidRPr="0072322D">
              <w:rPr>
                <w:rFonts w:ascii="Arial" w:hAnsi="Arial" w:cs="Arial"/>
                <w:sz w:val="18"/>
                <w:szCs w:val="18"/>
              </w:rPr>
              <w:t xml:space="preserve">lans in use, </w:t>
            </w:r>
            <w:r>
              <w:rPr>
                <w:rFonts w:ascii="Arial" w:hAnsi="Arial" w:cs="Arial"/>
                <w:sz w:val="18"/>
                <w:szCs w:val="18"/>
              </w:rPr>
              <w:t>we</w:t>
            </w:r>
            <w:r w:rsidRPr="0072322D">
              <w:rPr>
                <w:rFonts w:ascii="Arial" w:hAnsi="Arial" w:cs="Arial"/>
                <w:sz w:val="18"/>
                <w:szCs w:val="18"/>
              </w:rPr>
              <w:t xml:space="preserve"> will review and utilize these templates if desired by </w:t>
            </w:r>
            <w:r>
              <w:rPr>
                <w:rFonts w:ascii="Arial" w:hAnsi="Arial" w:cs="Arial"/>
                <w:sz w:val="18"/>
                <w:szCs w:val="18"/>
              </w:rPr>
              <w:t>DHHS</w:t>
            </w:r>
            <w:r w:rsidRPr="0072322D">
              <w:rPr>
                <w:rFonts w:ascii="Arial" w:hAnsi="Arial" w:cs="Arial"/>
                <w:sz w:val="18"/>
                <w:szCs w:val="18"/>
              </w:rPr>
              <w:t xml:space="preserve">. Our goal is to ensure established </w:t>
            </w:r>
            <w:r>
              <w:rPr>
                <w:rFonts w:ascii="Arial" w:hAnsi="Arial" w:cs="Arial"/>
                <w:sz w:val="18"/>
                <w:szCs w:val="18"/>
              </w:rPr>
              <w:t>P</w:t>
            </w:r>
            <w:r w:rsidRPr="0072322D">
              <w:rPr>
                <w:rFonts w:ascii="Arial" w:hAnsi="Arial" w:cs="Arial"/>
                <w:sz w:val="18"/>
                <w:szCs w:val="18"/>
              </w:rPr>
              <w:t xml:space="preserve">lans are in place that meet the </w:t>
            </w:r>
            <w:r>
              <w:rPr>
                <w:rFonts w:ascii="Arial" w:hAnsi="Arial" w:cs="Arial"/>
                <w:sz w:val="18"/>
                <w:szCs w:val="18"/>
              </w:rPr>
              <w:t>DHHS’</w:t>
            </w:r>
            <w:r w:rsidRPr="0072322D">
              <w:rPr>
                <w:rFonts w:ascii="Arial" w:hAnsi="Arial" w:cs="Arial"/>
                <w:sz w:val="18"/>
                <w:szCs w:val="18"/>
              </w:rPr>
              <w:t xml:space="preserve"> expectations.</w:t>
            </w:r>
          </w:p>
          <w:p w14:paraId="034F290C" w14:textId="77777777" w:rsidR="00FA565B" w:rsidRPr="0072322D" w:rsidRDefault="00FA565B" w:rsidP="00FA565B">
            <w:pPr>
              <w:rPr>
                <w:rFonts w:ascii="Arial" w:hAnsi="Arial" w:cs="Arial"/>
                <w:sz w:val="18"/>
                <w:szCs w:val="18"/>
              </w:rPr>
            </w:pPr>
          </w:p>
          <w:p w14:paraId="0EE6752C" w14:textId="53117BE2" w:rsidR="00FA565B" w:rsidRPr="0072322D" w:rsidRDefault="00FA565B" w:rsidP="00FA565B">
            <w:pPr>
              <w:rPr>
                <w:rFonts w:ascii="Arial" w:hAnsi="Arial" w:cs="Arial"/>
                <w:sz w:val="18"/>
                <w:szCs w:val="18"/>
              </w:rPr>
            </w:pPr>
            <w:r w:rsidRPr="0072322D">
              <w:rPr>
                <w:rFonts w:ascii="Arial" w:hAnsi="Arial" w:cs="Arial"/>
                <w:sz w:val="18"/>
                <w:szCs w:val="18"/>
              </w:rPr>
              <w:t xml:space="preserve">On the following pages you will find screen shots of the Table of Contents from a sample </w:t>
            </w:r>
            <w:r>
              <w:rPr>
                <w:rFonts w:ascii="Arial" w:hAnsi="Arial" w:cs="Arial"/>
                <w:sz w:val="18"/>
                <w:szCs w:val="18"/>
              </w:rPr>
              <w:t>c</w:t>
            </w:r>
            <w:r w:rsidRPr="0072322D">
              <w:rPr>
                <w:rFonts w:ascii="Arial" w:hAnsi="Arial" w:cs="Arial"/>
                <w:sz w:val="18"/>
                <w:szCs w:val="18"/>
              </w:rPr>
              <w:t xml:space="preserve">omprehensive </w:t>
            </w:r>
            <w:r>
              <w:rPr>
                <w:rFonts w:ascii="Arial" w:hAnsi="Arial" w:cs="Arial"/>
                <w:sz w:val="18"/>
                <w:szCs w:val="18"/>
              </w:rPr>
              <w:t>P</w:t>
            </w:r>
            <w:r w:rsidRPr="0072322D">
              <w:rPr>
                <w:rFonts w:ascii="Arial" w:hAnsi="Arial" w:cs="Arial"/>
                <w:sz w:val="18"/>
                <w:szCs w:val="18"/>
              </w:rPr>
              <w:t xml:space="preserve">roject </w:t>
            </w:r>
            <w:r>
              <w:rPr>
                <w:rFonts w:ascii="Arial" w:hAnsi="Arial" w:cs="Arial"/>
                <w:sz w:val="18"/>
                <w:szCs w:val="18"/>
              </w:rPr>
              <w:t>M</w:t>
            </w:r>
            <w:r w:rsidRPr="0072322D">
              <w:rPr>
                <w:rFonts w:ascii="Arial" w:hAnsi="Arial" w:cs="Arial"/>
                <w:sz w:val="18"/>
                <w:szCs w:val="18"/>
              </w:rPr>
              <w:t xml:space="preserve">anagement </w:t>
            </w:r>
            <w:r>
              <w:rPr>
                <w:rFonts w:ascii="Arial" w:hAnsi="Arial" w:cs="Arial"/>
                <w:sz w:val="18"/>
                <w:szCs w:val="18"/>
              </w:rPr>
              <w:t>P</w:t>
            </w:r>
            <w:r w:rsidRPr="0072322D">
              <w:rPr>
                <w:rFonts w:ascii="Arial" w:hAnsi="Arial" w:cs="Arial"/>
                <w:sz w:val="18"/>
                <w:szCs w:val="18"/>
              </w:rPr>
              <w:t xml:space="preserve">lan (note that not all of the plans were used during the project sample). </w:t>
            </w:r>
          </w:p>
          <w:p w14:paraId="3DC65D63" w14:textId="77777777" w:rsidR="00F513A4" w:rsidRDefault="00F513A4"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
                <w:color w:val="FF0000"/>
                <w:sz w:val="20"/>
              </w:rPr>
            </w:pPr>
          </w:p>
          <w:p w14:paraId="64A53F23" w14:textId="77777777" w:rsidR="00F513A4" w:rsidRDefault="00F513A4"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
                <w:color w:val="FF0000"/>
                <w:sz w:val="20"/>
              </w:rPr>
            </w:pPr>
          </w:p>
          <w:p w14:paraId="095DB5AC" w14:textId="77777777" w:rsidR="008972D9" w:rsidRDefault="7AD7B56D" w:rsidP="00B947F6">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center"/>
              <w:rPr>
                <w:rFonts w:ascii="Arial" w:eastAsia="Arial" w:hAnsi="Arial" w:cs="Arial"/>
                <w:b/>
                <w:color w:val="FF0000"/>
                <w:sz w:val="20"/>
              </w:rPr>
            </w:pPr>
            <w:r>
              <w:rPr>
                <w:noProof/>
              </w:rPr>
              <w:lastRenderedPageBreak/>
              <w:drawing>
                <wp:inline distT="0" distB="0" distL="0" distR="0" wp14:anchorId="4142AB4D" wp14:editId="261B0C62">
                  <wp:extent cx="4150995" cy="5556886"/>
                  <wp:effectExtent l="0" t="0" r="1905" b="5715"/>
                  <wp:docPr id="15362025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2">
                            <a:extLst>
                              <a:ext uri="{28A0092B-C50C-407E-A947-70E740481C1C}">
                                <a14:useLocalDpi xmlns:a14="http://schemas.microsoft.com/office/drawing/2010/main" val="0"/>
                              </a:ext>
                            </a:extLst>
                          </a:blip>
                          <a:stretch>
                            <a:fillRect/>
                          </a:stretch>
                        </pic:blipFill>
                        <pic:spPr>
                          <a:xfrm>
                            <a:off x="0" y="0"/>
                            <a:ext cx="4150995" cy="5556886"/>
                          </a:xfrm>
                          <a:prstGeom prst="rect">
                            <a:avLst/>
                          </a:prstGeom>
                        </pic:spPr>
                      </pic:pic>
                    </a:graphicData>
                  </a:graphic>
                </wp:inline>
              </w:drawing>
            </w:r>
          </w:p>
          <w:p w14:paraId="73B2BB3B" w14:textId="77777777" w:rsidR="00F513A4" w:rsidRDefault="4D7C20A2" w:rsidP="00B947F6">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center"/>
              <w:rPr>
                <w:rFonts w:ascii="Arial" w:eastAsia="Arial" w:hAnsi="Arial" w:cs="Arial"/>
                <w:b/>
                <w:color w:val="FF0000"/>
                <w:sz w:val="20"/>
              </w:rPr>
            </w:pPr>
            <w:r>
              <w:rPr>
                <w:noProof/>
              </w:rPr>
              <w:lastRenderedPageBreak/>
              <w:drawing>
                <wp:inline distT="0" distB="0" distL="0" distR="0" wp14:anchorId="57FE8773" wp14:editId="419BCDE9">
                  <wp:extent cx="4810759" cy="6486525"/>
                  <wp:effectExtent l="19050" t="19050" r="27940" b="9525"/>
                  <wp:docPr id="6193119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4810759" cy="6486525"/>
                          </a:xfrm>
                          <a:prstGeom prst="rect">
                            <a:avLst/>
                          </a:prstGeom>
                        </pic:spPr>
                      </pic:pic>
                    </a:graphicData>
                  </a:graphic>
                </wp:inline>
              </w:drawing>
            </w:r>
            <w:r w:rsidR="2F0D47D0">
              <w:rPr>
                <w:noProof/>
              </w:rPr>
              <w:lastRenderedPageBreak/>
              <w:drawing>
                <wp:inline distT="0" distB="0" distL="0" distR="0" wp14:anchorId="787659CC" wp14:editId="489E5299">
                  <wp:extent cx="4641568" cy="6438898"/>
                  <wp:effectExtent l="19050" t="19050" r="26035" b="19050"/>
                  <wp:docPr id="9263885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4">
                            <a:extLst>
                              <a:ext uri="{28A0092B-C50C-407E-A947-70E740481C1C}">
                                <a14:useLocalDpi xmlns:a14="http://schemas.microsoft.com/office/drawing/2010/main" val="0"/>
                              </a:ext>
                            </a:extLst>
                          </a:blip>
                          <a:stretch>
                            <a:fillRect/>
                          </a:stretch>
                        </pic:blipFill>
                        <pic:spPr>
                          <a:xfrm>
                            <a:off x="0" y="0"/>
                            <a:ext cx="4641568" cy="6438898"/>
                          </a:xfrm>
                          <a:prstGeom prst="rect">
                            <a:avLst/>
                          </a:prstGeom>
                        </pic:spPr>
                      </pic:pic>
                    </a:graphicData>
                  </a:graphic>
                </wp:inline>
              </w:drawing>
            </w:r>
          </w:p>
          <w:p w14:paraId="3C06306F" w14:textId="7742B1AF" w:rsidR="00B947F6" w:rsidRDefault="153CBB94" w:rsidP="00B947F6">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jc w:val="center"/>
              <w:rPr>
                <w:rFonts w:ascii="Arial" w:eastAsia="Arial" w:hAnsi="Arial" w:cs="Arial"/>
                <w:b/>
                <w:color w:val="FF0000"/>
                <w:sz w:val="20"/>
              </w:rPr>
            </w:pPr>
            <w:r>
              <w:rPr>
                <w:noProof/>
              </w:rPr>
              <w:lastRenderedPageBreak/>
              <w:drawing>
                <wp:inline distT="0" distB="0" distL="0" distR="0" wp14:anchorId="2B465485" wp14:editId="4CD604C3">
                  <wp:extent cx="4533597" cy="6076952"/>
                  <wp:effectExtent l="19050" t="19050" r="19685" b="19050"/>
                  <wp:docPr id="176959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5">
                            <a:extLst>
                              <a:ext uri="{28A0092B-C50C-407E-A947-70E740481C1C}">
                                <a14:useLocalDpi xmlns:a14="http://schemas.microsoft.com/office/drawing/2010/main" val="0"/>
                              </a:ext>
                            </a:extLst>
                          </a:blip>
                          <a:stretch>
                            <a:fillRect/>
                          </a:stretch>
                        </pic:blipFill>
                        <pic:spPr>
                          <a:xfrm>
                            <a:off x="0" y="0"/>
                            <a:ext cx="4533597" cy="6076952"/>
                          </a:xfrm>
                          <a:prstGeom prst="rect">
                            <a:avLst/>
                          </a:prstGeom>
                        </pic:spPr>
                      </pic:pic>
                    </a:graphicData>
                  </a:graphic>
                </wp:inline>
              </w:drawing>
            </w:r>
            <w:r w:rsidR="6F9FDA74" w:rsidRPr="2279BA2F">
              <w:rPr>
                <w:rFonts w:ascii="Arial" w:eastAsia="Arial" w:hAnsi="Arial" w:cs="Arial"/>
                <w:b/>
                <w:bCs/>
                <w:color w:val="FF0000"/>
                <w:sz w:val="20"/>
              </w:rPr>
              <w:t xml:space="preserve"> </w:t>
            </w:r>
            <w:r w:rsidR="6F9FDA74" w:rsidRPr="2279BA2F">
              <w:rPr>
                <w:rFonts w:ascii="Arial" w:eastAsia="Arial" w:hAnsi="Arial" w:cs="Arial"/>
                <w:i/>
                <w:iCs/>
                <w:sz w:val="18"/>
                <w:szCs w:val="18"/>
              </w:rPr>
              <w:t>End of Sample</w:t>
            </w:r>
          </w:p>
        </w:tc>
      </w:tr>
      <w:tr w:rsidR="008972D9" w14:paraId="08112538" w14:textId="77777777" w:rsidTr="2279BA2F">
        <w:tc>
          <w:tcPr>
            <w:tcW w:w="1050" w:type="dxa"/>
            <w:vAlign w:val="center"/>
          </w:tcPr>
          <w:p w14:paraId="59150690" w14:textId="77777777" w:rsidR="008972D9" w:rsidRDefault="008972D9" w:rsidP="0025690D">
            <w:pPr>
              <w:keepNext/>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BID-2</w:t>
            </w:r>
          </w:p>
        </w:tc>
        <w:tc>
          <w:tcPr>
            <w:tcW w:w="12150" w:type="dxa"/>
            <w:vAlign w:val="center"/>
          </w:tcPr>
          <w:p w14:paraId="16A9B854" w14:textId="167A3D13" w:rsidR="008972D9" w:rsidRDefault="659F3E04" w:rsidP="0025690D">
            <w:pPr>
              <w:tabs>
                <w:tab w:val="left" w:pos="-1440"/>
              </w:tabs>
              <w:spacing w:before="120" w:after="120"/>
              <w:rPr>
                <w:rFonts w:ascii="Arial" w:eastAsia="Arial" w:hAnsi="Arial" w:cs="Arial"/>
                <w:color w:val="000000"/>
                <w:sz w:val="18"/>
                <w:szCs w:val="18"/>
              </w:rPr>
            </w:pPr>
            <w:r w:rsidRPr="4E31368F">
              <w:rPr>
                <w:rFonts w:ascii="Arial" w:eastAsia="Arial" w:hAnsi="Arial" w:cs="Arial"/>
                <w:color w:val="000000" w:themeColor="text1"/>
                <w:sz w:val="18"/>
                <w:szCs w:val="18"/>
              </w:rPr>
              <w:t>Describe the anticipated data conversion timeline, including the rollout strategy and when full implementation will be achieved.</w:t>
            </w:r>
          </w:p>
        </w:tc>
      </w:tr>
      <w:tr w:rsidR="008972D9" w14:paraId="5B3CCE47" w14:textId="77777777" w:rsidTr="2279BA2F">
        <w:tc>
          <w:tcPr>
            <w:tcW w:w="13200" w:type="dxa"/>
            <w:gridSpan w:val="2"/>
            <w:vAlign w:val="center"/>
          </w:tcPr>
          <w:p w14:paraId="14CD7963" w14:textId="77777777" w:rsidR="00656A15" w:rsidRPr="00656A15" w:rsidRDefault="008972D9" w:rsidP="00656A15">
            <w:pPr>
              <w:keepNext/>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68AA9D76">
              <w:rPr>
                <w:rFonts w:ascii="Arial" w:eastAsia="Arial" w:hAnsi="Arial" w:cs="Arial"/>
                <w:color w:val="000000" w:themeColor="text1"/>
                <w:sz w:val="18"/>
                <w:szCs w:val="18"/>
              </w:rPr>
              <w:t>Response:</w:t>
            </w:r>
          </w:p>
          <w:p w14:paraId="6F245E4C" w14:textId="5CF0CA0D" w:rsidR="00C54AC4" w:rsidRPr="009A617B" w:rsidRDefault="00C54AC4" w:rsidP="00C54AC4">
            <w:pPr>
              <w:pStyle w:val="paragraph"/>
              <w:spacing w:before="0" w:beforeAutospacing="0" w:after="0" w:afterAutospacing="0"/>
              <w:textAlignment w:val="baseline"/>
              <w:rPr>
                <w:rFonts w:ascii="Arial" w:hAnsi="Arial" w:cs="Arial"/>
                <w:sz w:val="18"/>
                <w:szCs w:val="18"/>
              </w:rPr>
            </w:pPr>
            <w:r w:rsidRPr="009A617B">
              <w:rPr>
                <w:rStyle w:val="normaltextrun"/>
                <w:rFonts w:ascii="Arial" w:hAnsi="Arial" w:cs="Arial"/>
                <w:sz w:val="18"/>
                <w:szCs w:val="18"/>
              </w:rPr>
              <w:t>Data migration is the most important project deliverable, given the widespread impact an issue could cause. Because of the intricacies of data, MST will work closely with the </w:t>
            </w:r>
            <w:r>
              <w:rPr>
                <w:rStyle w:val="normaltextrun"/>
                <w:rFonts w:ascii="Arial" w:hAnsi="Arial" w:cs="Arial"/>
                <w:sz w:val="18"/>
                <w:szCs w:val="18"/>
              </w:rPr>
              <w:t>DHHS</w:t>
            </w:r>
            <w:r w:rsidRPr="009A617B">
              <w:rPr>
                <w:rStyle w:val="normaltextrun"/>
                <w:rFonts w:ascii="Arial" w:hAnsi="Arial" w:cs="Arial"/>
                <w:sz w:val="18"/>
                <w:szCs w:val="18"/>
              </w:rPr>
              <w:t> experts on the data to ensure a thorough understanding of its current state and develop appropriate strategies to minimize the risks evident in data migration. The following is our high-level process for approaching data migration and the plan will be detailed as part of the implementation plan preceded by creating an inventory of data sources and targets. </w:t>
            </w:r>
          </w:p>
          <w:p w14:paraId="6142876A" w14:textId="77777777" w:rsidR="00C54AC4" w:rsidRPr="009A617B" w:rsidRDefault="00C54AC4" w:rsidP="00C54AC4">
            <w:pPr>
              <w:pStyle w:val="paragraph"/>
              <w:spacing w:before="0" w:beforeAutospacing="0" w:after="0" w:afterAutospacing="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5051C672"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232852"/>
                <w:sz w:val="18"/>
                <w:szCs w:val="18"/>
              </w:rPr>
              <w:t>1.</w:t>
            </w:r>
            <w:r w:rsidRPr="009A617B">
              <w:rPr>
                <w:rStyle w:val="normaltextrun"/>
                <w:rFonts w:ascii="Arial" w:hAnsi="Arial" w:cs="Arial"/>
                <w:color w:val="232852"/>
                <w:sz w:val="18"/>
                <w:szCs w:val="18"/>
              </w:rPr>
              <w:t>       </w:t>
            </w:r>
            <w:r w:rsidRPr="009A617B">
              <w:rPr>
                <w:rStyle w:val="normaltextrun"/>
                <w:rFonts w:ascii="Arial" w:hAnsi="Arial" w:cs="Arial"/>
                <w:i/>
                <w:iCs/>
                <w:color w:val="232852"/>
                <w:sz w:val="18"/>
                <w:szCs w:val="18"/>
              </w:rPr>
              <w:t>Data Analysis/Discovery</w:t>
            </w:r>
            <w:r w:rsidRPr="009A617B">
              <w:rPr>
                <w:rStyle w:val="eop"/>
                <w:rFonts w:ascii="Arial" w:hAnsi="Arial" w:cs="Arial"/>
                <w:i/>
                <w:iCs/>
                <w:color w:val="232852"/>
                <w:sz w:val="18"/>
                <w:szCs w:val="18"/>
              </w:rPr>
              <w:t> </w:t>
            </w:r>
          </w:p>
          <w:p w14:paraId="6C36F48E" w14:textId="5356CEBD"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During the discovery sessions, MST will work with </w:t>
            </w:r>
            <w:r>
              <w:rPr>
                <w:rStyle w:val="normaltextrun"/>
                <w:rFonts w:ascii="Arial" w:hAnsi="Arial" w:cs="Arial"/>
                <w:sz w:val="18"/>
                <w:szCs w:val="18"/>
              </w:rPr>
              <w:t>DHHS</w:t>
            </w:r>
            <w:r w:rsidRPr="009A617B">
              <w:rPr>
                <w:rStyle w:val="normaltextrun"/>
                <w:rFonts w:ascii="Arial" w:hAnsi="Arial" w:cs="Arial"/>
                <w:sz w:val="18"/>
                <w:szCs w:val="18"/>
              </w:rPr>
              <w:t xml:space="preserve"> team to analyze </w:t>
            </w:r>
            <w:r>
              <w:rPr>
                <w:rStyle w:val="normaltextrun"/>
                <w:rFonts w:ascii="Arial" w:hAnsi="Arial" w:cs="Arial"/>
                <w:sz w:val="18"/>
                <w:szCs w:val="18"/>
              </w:rPr>
              <w:t>the current</w:t>
            </w:r>
            <w:r w:rsidRPr="009A617B">
              <w:rPr>
                <w:rStyle w:val="normaltextrun"/>
                <w:rFonts w:ascii="Arial" w:hAnsi="Arial" w:cs="Arial"/>
                <w:sz w:val="18"/>
                <w:szCs w:val="18"/>
              </w:rPr>
              <w:t> data model and identify data that need to be migrated into the new Salesforce org.</w:t>
            </w:r>
            <w:r w:rsidRPr="009A617B">
              <w:rPr>
                <w:rStyle w:val="eop"/>
                <w:rFonts w:ascii="Arial" w:hAnsi="Arial" w:cs="Arial"/>
                <w:sz w:val="18"/>
                <w:szCs w:val="18"/>
              </w:rPr>
              <w:t> </w:t>
            </w:r>
          </w:p>
          <w:p w14:paraId="1350D011"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1E4AE5FC"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000000"/>
                <w:sz w:val="18"/>
                <w:szCs w:val="18"/>
              </w:rPr>
              <w:t>2.</w:t>
            </w:r>
            <w:r w:rsidRPr="009A617B">
              <w:rPr>
                <w:rStyle w:val="normaltextrun"/>
                <w:rFonts w:ascii="Arial" w:hAnsi="Arial" w:cs="Arial"/>
                <w:color w:val="000000"/>
                <w:sz w:val="18"/>
                <w:szCs w:val="18"/>
              </w:rPr>
              <w:t>       </w:t>
            </w:r>
            <w:r w:rsidRPr="009A617B">
              <w:rPr>
                <w:rStyle w:val="normaltextrun"/>
                <w:rFonts w:ascii="Arial" w:hAnsi="Arial" w:cs="Arial"/>
                <w:i/>
                <w:iCs/>
                <w:color w:val="232852"/>
                <w:sz w:val="18"/>
                <w:szCs w:val="18"/>
              </w:rPr>
              <w:t>Identify Data to be Migrated</w:t>
            </w:r>
            <w:r w:rsidRPr="009A617B">
              <w:rPr>
                <w:rStyle w:val="eop"/>
                <w:rFonts w:ascii="Arial" w:hAnsi="Arial" w:cs="Arial"/>
                <w:i/>
                <w:iCs/>
                <w:color w:val="232852"/>
                <w:sz w:val="18"/>
                <w:szCs w:val="18"/>
              </w:rPr>
              <w:t> </w:t>
            </w:r>
          </w:p>
          <w:p w14:paraId="3A65A4CD"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MST will document the objects and data which need to be migrated into the new org.</w:t>
            </w:r>
            <w:r w:rsidRPr="009A617B">
              <w:rPr>
                <w:rStyle w:val="eop"/>
                <w:rFonts w:ascii="Arial" w:hAnsi="Arial" w:cs="Arial"/>
                <w:sz w:val="18"/>
                <w:szCs w:val="18"/>
              </w:rPr>
              <w:t> </w:t>
            </w:r>
          </w:p>
          <w:p w14:paraId="68702569"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31581E4A"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232852"/>
                <w:sz w:val="18"/>
                <w:szCs w:val="18"/>
              </w:rPr>
              <w:t>3.</w:t>
            </w:r>
            <w:r w:rsidRPr="009A617B">
              <w:rPr>
                <w:rStyle w:val="normaltextrun"/>
                <w:rFonts w:ascii="Arial" w:hAnsi="Arial" w:cs="Arial"/>
                <w:color w:val="232852"/>
                <w:sz w:val="18"/>
                <w:szCs w:val="18"/>
              </w:rPr>
              <w:t>       </w:t>
            </w:r>
            <w:r w:rsidRPr="009A617B">
              <w:rPr>
                <w:rStyle w:val="normaltextrun"/>
                <w:rFonts w:ascii="Arial" w:hAnsi="Arial" w:cs="Arial"/>
                <w:i/>
                <w:iCs/>
                <w:color w:val="232852"/>
                <w:sz w:val="18"/>
                <w:szCs w:val="18"/>
              </w:rPr>
              <w:t>Data Cleansing</w:t>
            </w:r>
            <w:r w:rsidRPr="009A617B">
              <w:rPr>
                <w:rStyle w:val="eop"/>
                <w:rFonts w:ascii="Arial" w:hAnsi="Arial" w:cs="Arial"/>
                <w:i/>
                <w:iCs/>
                <w:color w:val="232852"/>
                <w:sz w:val="18"/>
                <w:szCs w:val="18"/>
              </w:rPr>
              <w:t> </w:t>
            </w:r>
          </w:p>
          <w:p w14:paraId="1C8EBB00" w14:textId="6D2D48F4"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eop"/>
                <w:rFonts w:ascii="Arial" w:hAnsi="Arial" w:cs="Arial"/>
                <w:sz w:val="18"/>
                <w:szCs w:val="18"/>
              </w:rPr>
              <w:t> </w:t>
            </w:r>
            <w:r w:rsidR="00573267">
              <w:rPr>
                <w:rStyle w:val="eop"/>
                <w:rFonts w:ascii="Arial" w:hAnsi="Arial" w:cs="Arial"/>
                <w:sz w:val="18"/>
                <w:szCs w:val="18"/>
              </w:rPr>
              <w:t xml:space="preserve">Working through the patterns of data, </w:t>
            </w:r>
            <w:proofErr w:type="gramStart"/>
            <w:r w:rsidR="00573267">
              <w:rPr>
                <w:rStyle w:val="eop"/>
                <w:rFonts w:ascii="Arial" w:hAnsi="Arial" w:cs="Arial"/>
                <w:sz w:val="18"/>
                <w:szCs w:val="18"/>
              </w:rPr>
              <w:t>cleansing</w:t>
            </w:r>
            <w:proofErr w:type="gramEnd"/>
            <w:r w:rsidR="00573267">
              <w:rPr>
                <w:rStyle w:val="eop"/>
                <w:rFonts w:ascii="Arial" w:hAnsi="Arial" w:cs="Arial"/>
                <w:sz w:val="18"/>
                <w:szCs w:val="18"/>
              </w:rPr>
              <w:t xml:space="preserve"> and normalizing to </w:t>
            </w:r>
            <w:r w:rsidR="00A828B7">
              <w:rPr>
                <w:rStyle w:val="eop"/>
                <w:rFonts w:ascii="Arial" w:hAnsi="Arial" w:cs="Arial"/>
                <w:sz w:val="18"/>
                <w:szCs w:val="18"/>
              </w:rPr>
              <w:t>transform the data sets to an acceptable intake state. For the DHHS, this plan will include all data types</w:t>
            </w:r>
            <w:r w:rsidR="004004F0">
              <w:rPr>
                <w:rStyle w:val="eop"/>
                <w:rFonts w:ascii="Arial" w:hAnsi="Arial" w:cs="Arial"/>
                <w:sz w:val="18"/>
                <w:szCs w:val="18"/>
              </w:rPr>
              <w:t>.</w:t>
            </w:r>
          </w:p>
          <w:p w14:paraId="2AA8B8BB"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25C3AD96"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232852"/>
                <w:sz w:val="18"/>
                <w:szCs w:val="18"/>
              </w:rPr>
              <w:t>4.</w:t>
            </w:r>
            <w:r w:rsidRPr="009A617B">
              <w:rPr>
                <w:rStyle w:val="normaltextrun"/>
                <w:rFonts w:ascii="Arial" w:hAnsi="Arial" w:cs="Arial"/>
                <w:color w:val="232852"/>
                <w:sz w:val="18"/>
                <w:szCs w:val="18"/>
              </w:rPr>
              <w:t>       </w:t>
            </w:r>
            <w:r w:rsidRPr="009A617B">
              <w:rPr>
                <w:rStyle w:val="normaltextrun"/>
                <w:rFonts w:ascii="Arial" w:hAnsi="Arial" w:cs="Arial"/>
                <w:i/>
                <w:iCs/>
                <w:color w:val="232852"/>
                <w:sz w:val="18"/>
                <w:szCs w:val="18"/>
              </w:rPr>
              <w:t>Data Mapping and Data Flow</w:t>
            </w:r>
            <w:r w:rsidRPr="009A617B">
              <w:rPr>
                <w:rStyle w:val="eop"/>
                <w:rFonts w:ascii="Arial" w:hAnsi="Arial" w:cs="Arial"/>
                <w:i/>
                <w:iCs/>
                <w:color w:val="232852"/>
                <w:sz w:val="18"/>
                <w:szCs w:val="18"/>
              </w:rPr>
              <w:t> </w:t>
            </w:r>
          </w:p>
          <w:p w14:paraId="5EE70A30" w14:textId="42DD8485"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MST will build the data mapping document based on the source</w:t>
            </w:r>
            <w:r w:rsidR="00D250C9">
              <w:rPr>
                <w:rStyle w:val="normaltextrun"/>
                <w:rFonts w:ascii="Arial" w:hAnsi="Arial" w:cs="Arial"/>
                <w:sz w:val="18"/>
                <w:szCs w:val="18"/>
              </w:rPr>
              <w:t>s</w:t>
            </w:r>
            <w:r w:rsidRPr="009A617B">
              <w:rPr>
                <w:rStyle w:val="normaltextrun"/>
                <w:rFonts w:ascii="Arial" w:hAnsi="Arial" w:cs="Arial"/>
                <w:sz w:val="18"/>
                <w:szCs w:val="18"/>
              </w:rPr>
              <w:t xml:space="preserve"> and target object structure and its relationship.</w:t>
            </w:r>
            <w:r w:rsidRPr="009A617B">
              <w:rPr>
                <w:rStyle w:val="eop"/>
                <w:rFonts w:ascii="Arial" w:hAnsi="Arial" w:cs="Arial"/>
                <w:sz w:val="18"/>
                <w:szCs w:val="18"/>
              </w:rPr>
              <w:t> </w:t>
            </w:r>
          </w:p>
          <w:p w14:paraId="607EC434"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7A39E6E3"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232852"/>
                <w:sz w:val="18"/>
                <w:szCs w:val="18"/>
              </w:rPr>
              <w:t>5.</w:t>
            </w:r>
            <w:r w:rsidRPr="009A617B">
              <w:rPr>
                <w:rStyle w:val="normaltextrun"/>
                <w:rFonts w:ascii="Arial" w:hAnsi="Arial" w:cs="Arial"/>
                <w:color w:val="232852"/>
                <w:sz w:val="18"/>
                <w:szCs w:val="18"/>
              </w:rPr>
              <w:t>       </w:t>
            </w:r>
            <w:r w:rsidRPr="009A617B">
              <w:rPr>
                <w:rStyle w:val="normaltextrun"/>
                <w:rFonts w:ascii="Arial" w:hAnsi="Arial" w:cs="Arial"/>
                <w:i/>
                <w:iCs/>
                <w:color w:val="232852"/>
                <w:sz w:val="18"/>
                <w:szCs w:val="18"/>
              </w:rPr>
              <w:t>QA/UAT</w:t>
            </w:r>
            <w:r w:rsidRPr="009A617B">
              <w:rPr>
                <w:rStyle w:val="eop"/>
                <w:rFonts w:ascii="Arial" w:hAnsi="Arial" w:cs="Arial"/>
                <w:i/>
                <w:iCs/>
                <w:color w:val="232852"/>
                <w:sz w:val="18"/>
                <w:szCs w:val="18"/>
              </w:rPr>
              <w:t> </w:t>
            </w:r>
          </w:p>
          <w:p w14:paraId="1A5B972A" w14:textId="425D3771"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The test plan consists of testing subsets of data. MST will develop test scripts, complete at least one sample upload with a subset of </w:t>
            </w:r>
            <w:r w:rsidR="00D250C9">
              <w:rPr>
                <w:rStyle w:val="normaltextrun"/>
                <w:rFonts w:ascii="Arial" w:hAnsi="Arial" w:cs="Arial"/>
                <w:sz w:val="18"/>
                <w:szCs w:val="18"/>
              </w:rPr>
              <w:t>DHHS</w:t>
            </w:r>
            <w:r w:rsidRPr="009A617B">
              <w:rPr>
                <w:rStyle w:val="normaltextrun"/>
                <w:rFonts w:ascii="Arial" w:hAnsi="Arial" w:cs="Arial"/>
                <w:sz w:val="18"/>
                <w:szCs w:val="18"/>
              </w:rPr>
              <w:t> data or mock test data and validate it.</w:t>
            </w:r>
            <w:r w:rsidRPr="009A617B">
              <w:rPr>
                <w:rStyle w:val="eop"/>
                <w:rFonts w:ascii="Arial" w:hAnsi="Arial" w:cs="Arial"/>
                <w:sz w:val="18"/>
                <w:szCs w:val="18"/>
              </w:rPr>
              <w:t> </w:t>
            </w:r>
          </w:p>
          <w:p w14:paraId="46C2F41C"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401BA572" w14:textId="77777777" w:rsidR="00C54AC4" w:rsidRPr="009A617B" w:rsidRDefault="00C54AC4" w:rsidP="00C54AC4">
            <w:pPr>
              <w:pStyle w:val="paragraph"/>
              <w:spacing w:before="0" w:beforeAutospacing="0" w:after="0" w:afterAutospacing="0"/>
              <w:ind w:left="720"/>
              <w:textAlignment w:val="baseline"/>
              <w:rPr>
                <w:rFonts w:ascii="Arial" w:hAnsi="Arial" w:cs="Arial"/>
                <w:i/>
                <w:iCs/>
                <w:color w:val="11598D"/>
                <w:sz w:val="18"/>
                <w:szCs w:val="18"/>
              </w:rPr>
            </w:pPr>
            <w:r w:rsidRPr="009A617B">
              <w:rPr>
                <w:rStyle w:val="normaltextrun"/>
                <w:rFonts w:ascii="Arial" w:hAnsi="Arial" w:cs="Arial"/>
                <w:i/>
                <w:iCs/>
                <w:color w:val="232852"/>
                <w:sz w:val="18"/>
                <w:szCs w:val="18"/>
              </w:rPr>
              <w:t>6.</w:t>
            </w:r>
            <w:r w:rsidRPr="009A617B">
              <w:rPr>
                <w:rStyle w:val="normaltextrun"/>
                <w:rFonts w:ascii="Arial" w:hAnsi="Arial" w:cs="Arial"/>
                <w:color w:val="232852"/>
                <w:sz w:val="18"/>
                <w:szCs w:val="18"/>
              </w:rPr>
              <w:t>       </w:t>
            </w:r>
            <w:r w:rsidRPr="009A617B">
              <w:rPr>
                <w:rStyle w:val="normaltextrun"/>
                <w:rFonts w:ascii="Arial" w:hAnsi="Arial" w:cs="Arial"/>
                <w:i/>
                <w:iCs/>
                <w:color w:val="232852"/>
                <w:sz w:val="18"/>
                <w:szCs w:val="18"/>
              </w:rPr>
              <w:t>Full Data Migration</w:t>
            </w:r>
            <w:r w:rsidRPr="009A617B">
              <w:rPr>
                <w:rStyle w:val="eop"/>
                <w:rFonts w:ascii="Arial" w:hAnsi="Arial" w:cs="Arial"/>
                <w:i/>
                <w:iCs/>
                <w:color w:val="232852"/>
                <w:sz w:val="18"/>
                <w:szCs w:val="18"/>
              </w:rPr>
              <w:t> </w:t>
            </w:r>
          </w:p>
          <w:p w14:paraId="7FA6E6FE"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After validation, MST will conduct a full migration using Data loader and validate for completeness.</w:t>
            </w:r>
            <w:r w:rsidRPr="009A617B">
              <w:rPr>
                <w:rStyle w:val="eop"/>
                <w:rFonts w:ascii="Arial" w:hAnsi="Arial" w:cs="Arial"/>
                <w:sz w:val="18"/>
                <w:szCs w:val="18"/>
              </w:rPr>
              <w:t> </w:t>
            </w:r>
          </w:p>
          <w:p w14:paraId="40F8A3A5" w14:textId="77777777"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 </w:t>
            </w:r>
            <w:r w:rsidRPr="009A617B">
              <w:rPr>
                <w:rStyle w:val="eop"/>
                <w:rFonts w:ascii="Arial" w:hAnsi="Arial" w:cs="Arial"/>
                <w:sz w:val="18"/>
                <w:szCs w:val="18"/>
              </w:rPr>
              <w:t> </w:t>
            </w:r>
          </w:p>
          <w:p w14:paraId="1DAAD712" w14:textId="22898AE0" w:rsidR="00C54AC4" w:rsidRPr="009A617B" w:rsidRDefault="00C54AC4" w:rsidP="00C54AC4">
            <w:pPr>
              <w:pStyle w:val="paragraph"/>
              <w:spacing w:before="0" w:beforeAutospacing="0" w:after="0" w:afterAutospacing="0"/>
              <w:ind w:left="720"/>
              <w:textAlignment w:val="baseline"/>
              <w:rPr>
                <w:rFonts w:ascii="Arial" w:hAnsi="Arial" w:cs="Arial"/>
                <w:sz w:val="18"/>
                <w:szCs w:val="18"/>
              </w:rPr>
            </w:pPr>
            <w:r w:rsidRPr="009A617B">
              <w:rPr>
                <w:rStyle w:val="normaltextrun"/>
                <w:rFonts w:ascii="Arial" w:hAnsi="Arial" w:cs="Arial"/>
                <w:sz w:val="18"/>
                <w:szCs w:val="18"/>
              </w:rPr>
              <w:t>A key element of governance for </w:t>
            </w:r>
            <w:r w:rsidR="00D250C9">
              <w:rPr>
                <w:rStyle w:val="normaltextrun"/>
                <w:rFonts w:ascii="Arial" w:hAnsi="Arial" w:cs="Arial"/>
                <w:sz w:val="18"/>
                <w:szCs w:val="18"/>
              </w:rPr>
              <w:t>DHHS</w:t>
            </w:r>
            <w:r w:rsidRPr="009A617B">
              <w:rPr>
                <w:rStyle w:val="normaltextrun"/>
                <w:rFonts w:ascii="Arial" w:hAnsi="Arial" w:cs="Arial"/>
                <w:sz w:val="18"/>
                <w:szCs w:val="18"/>
              </w:rPr>
              <w:t> data MST is ready to work with the named </w:t>
            </w:r>
            <w:r w:rsidRPr="009A617B">
              <w:rPr>
                <w:rStyle w:val="findhit"/>
                <w:rFonts w:ascii="Arial" w:hAnsi="Arial" w:cs="Arial"/>
                <w:sz w:val="18"/>
                <w:szCs w:val="18"/>
              </w:rPr>
              <w:t>data con</w:t>
            </w:r>
            <w:r w:rsidRPr="009A617B">
              <w:rPr>
                <w:rStyle w:val="normaltextrun"/>
                <w:rFonts w:ascii="Arial" w:hAnsi="Arial" w:cs="Arial"/>
                <w:sz w:val="18"/>
                <w:szCs w:val="18"/>
              </w:rPr>
              <w:t>version project team and document the charter including accountability and lines of authority. This plan will also include methods to identify, verify and resolve issues before during and after conversion</w:t>
            </w:r>
            <w:r w:rsidRPr="009A617B">
              <w:rPr>
                <w:rStyle w:val="eop"/>
                <w:rFonts w:ascii="Arial" w:hAnsi="Arial" w:cs="Arial"/>
                <w:sz w:val="18"/>
                <w:szCs w:val="18"/>
              </w:rPr>
              <w:t> </w:t>
            </w:r>
          </w:p>
          <w:p w14:paraId="36E207E7" w14:textId="1B65482B" w:rsidR="68AA9D76" w:rsidRDefault="68AA9D76" w:rsidP="68AA9D76">
            <w:pPr>
              <w:spacing w:before="120"/>
              <w:ind w:left="1152" w:hanging="1152"/>
              <w:rPr>
                <w:rFonts w:ascii="Arial" w:eastAsia="Arial" w:hAnsi="Arial" w:cs="Arial"/>
                <w:color w:val="000000" w:themeColor="text1"/>
                <w:sz w:val="18"/>
                <w:szCs w:val="18"/>
              </w:rPr>
            </w:pPr>
          </w:p>
          <w:p w14:paraId="29B68C9B" w14:textId="0F9DC84B"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rPr>
                <w:rFonts w:ascii="Arial" w:eastAsia="Arial" w:hAnsi="Arial" w:cs="Arial"/>
                <w:color w:val="000000"/>
                <w:sz w:val="18"/>
                <w:szCs w:val="18"/>
              </w:rPr>
            </w:pPr>
          </w:p>
        </w:tc>
      </w:tr>
      <w:tr w:rsidR="008972D9" w14:paraId="157764F0" w14:textId="77777777" w:rsidTr="2279BA2F">
        <w:tc>
          <w:tcPr>
            <w:tcW w:w="1050" w:type="dxa"/>
            <w:vAlign w:val="center"/>
          </w:tcPr>
          <w:p w14:paraId="46C26DEF"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BID-3</w:t>
            </w:r>
          </w:p>
        </w:tc>
        <w:tc>
          <w:tcPr>
            <w:tcW w:w="12150" w:type="dxa"/>
            <w:vAlign w:val="center"/>
          </w:tcPr>
          <w:p w14:paraId="2C00322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automatically expands text boxes based on amount of text entered. Fields of adequate length for data elements and narrative text notes are required, as well as being able to view a significant portion of text notes without scrolling.</w:t>
            </w:r>
          </w:p>
          <w:p w14:paraId="1E9000B2" w14:textId="29BC772F" w:rsidR="008972D9" w:rsidRDefault="008972D9" w:rsidP="0025690D">
            <w:pPr>
              <w:tabs>
                <w:tab w:val="left" w:pos="-1440"/>
              </w:tabs>
              <w:spacing w:before="120" w:after="120"/>
              <w:rPr>
                <w:sz w:val="18"/>
                <w:szCs w:val="18"/>
              </w:rPr>
            </w:pPr>
            <w:r>
              <w:rPr>
                <w:rFonts w:ascii="Arial" w:eastAsia="Arial" w:hAnsi="Arial" w:cs="Arial"/>
                <w:sz w:val="18"/>
                <w:szCs w:val="18"/>
              </w:rPr>
              <w:t>DHHS is seeking a configurable system that does not have unreasonable data entry limitations and that allows large sections of comments to be seen in their entirety without scrolling. Some examples include inspection and investigation description entry fields, licensee record notes, and name and address fields. The Contractor must provide the data dictionary within thirty (30) calendar days following contract execution.</w:t>
            </w:r>
          </w:p>
        </w:tc>
      </w:tr>
      <w:tr w:rsidR="008972D9" w14:paraId="33AA5593" w14:textId="77777777" w:rsidTr="2279BA2F">
        <w:tc>
          <w:tcPr>
            <w:tcW w:w="13200" w:type="dxa"/>
            <w:gridSpan w:val="2"/>
            <w:vAlign w:val="center"/>
          </w:tcPr>
          <w:p w14:paraId="20680E7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95201C2" w14:textId="5A5D83AA" w:rsidR="5744D758" w:rsidRDefault="00EC394A" w:rsidP="5744D758">
            <w:pPr>
              <w:rPr>
                <w:rFonts w:ascii="Arial" w:eastAsia="Arial" w:hAnsi="Arial" w:cs="Arial"/>
                <w:b/>
                <w:color w:val="333333"/>
                <w:sz w:val="18"/>
                <w:szCs w:val="18"/>
                <w:highlight w:val="white"/>
              </w:rPr>
            </w:pPr>
            <w:r w:rsidRPr="002E29E8">
              <w:rPr>
                <w:rFonts w:ascii="Arial" w:eastAsia="Arial" w:hAnsi="Arial" w:cs="Arial"/>
                <w:b/>
                <w:color w:val="333333"/>
                <w:sz w:val="18"/>
                <w:szCs w:val="18"/>
                <w:highlight w:val="white"/>
              </w:rPr>
              <w:t>Lightning Web Components</w:t>
            </w:r>
          </w:p>
          <w:p w14:paraId="5090FD5E" w14:textId="77777777" w:rsidR="00EC394A" w:rsidRPr="002E29E8" w:rsidRDefault="00EC394A" w:rsidP="5744D758">
            <w:pPr>
              <w:rPr>
                <w:rFonts w:ascii="Arial" w:eastAsia="Arial" w:hAnsi="Arial" w:cs="Arial"/>
                <w:b/>
                <w:color w:val="333333"/>
                <w:sz w:val="18"/>
                <w:szCs w:val="18"/>
                <w:highlight w:val="white"/>
              </w:rPr>
            </w:pPr>
          </w:p>
          <w:p w14:paraId="11FCBDA8" w14:textId="0DBAB026" w:rsidR="00B52E98" w:rsidRDefault="00BD1224" w:rsidP="5744D758">
            <w:pPr>
              <w:rPr>
                <w:rFonts w:ascii="Arial" w:eastAsia="Arial" w:hAnsi="Arial" w:cs="Arial"/>
                <w:sz w:val="18"/>
                <w:szCs w:val="18"/>
              </w:rPr>
            </w:pPr>
            <w:r w:rsidRPr="002E29E8">
              <w:rPr>
                <w:rFonts w:ascii="Arial" w:eastAsia="Arial" w:hAnsi="Arial" w:cs="Arial"/>
                <w:sz w:val="18"/>
                <w:szCs w:val="18"/>
              </w:rPr>
              <w:t>Lightning Web Components is the Salesforce implementation of that new breed of lightweight frameworks built on web standards</w:t>
            </w:r>
            <w:r>
              <w:rPr>
                <w:rFonts w:ascii="Salesforce Sans" w:hAnsi="Salesforce Sans"/>
                <w:color w:val="4A4A4A"/>
                <w:shd w:val="clear" w:color="auto" w:fill="FFFFFF"/>
              </w:rPr>
              <w:t xml:space="preserve"> </w:t>
            </w:r>
            <w:r w:rsidR="00B52E98" w:rsidRPr="002E29E8">
              <w:rPr>
                <w:rFonts w:ascii="Arial" w:eastAsia="Arial" w:hAnsi="Arial" w:cs="Arial"/>
                <w:sz w:val="18"/>
                <w:szCs w:val="18"/>
              </w:rPr>
              <w:t xml:space="preserve">for building </w:t>
            </w:r>
            <w:r w:rsidR="00B52E98">
              <w:rPr>
                <w:rFonts w:ascii="Arial" w:eastAsia="Arial" w:hAnsi="Arial" w:cs="Arial"/>
                <w:sz w:val="18"/>
                <w:szCs w:val="18"/>
              </w:rPr>
              <w:t>custom</w:t>
            </w:r>
            <w:r w:rsidR="00B52E98" w:rsidRPr="002E29E8">
              <w:rPr>
                <w:rFonts w:ascii="Arial" w:eastAsia="Arial" w:hAnsi="Arial" w:cs="Arial"/>
                <w:sz w:val="18"/>
                <w:szCs w:val="18"/>
              </w:rPr>
              <w:t xml:space="preserve"> components</w:t>
            </w:r>
            <w:r w:rsidR="00B52E98">
              <w:rPr>
                <w:rFonts w:ascii="Arial" w:eastAsia="Arial" w:hAnsi="Arial" w:cs="Arial"/>
                <w:sz w:val="18"/>
                <w:szCs w:val="18"/>
              </w:rPr>
              <w:t xml:space="preserve"> in Salesforce</w:t>
            </w:r>
            <w:r w:rsidR="00B52E98" w:rsidRPr="002E29E8">
              <w:rPr>
                <w:rFonts w:ascii="Arial" w:eastAsia="Arial" w:hAnsi="Arial" w:cs="Arial"/>
                <w:sz w:val="18"/>
                <w:szCs w:val="18"/>
              </w:rPr>
              <w:t>. It leverages the web standards breakthroughs of the last five years and delivers unparalleled performance.</w:t>
            </w:r>
            <w:r>
              <w:rPr>
                <w:rFonts w:ascii="Arial" w:eastAsia="Arial" w:hAnsi="Arial" w:cs="Arial"/>
                <w:sz w:val="18"/>
                <w:szCs w:val="18"/>
              </w:rPr>
              <w:t xml:space="preserve"> </w:t>
            </w:r>
            <w:r w:rsidRPr="002E29E8">
              <w:rPr>
                <w:rFonts w:ascii="Arial" w:eastAsia="Arial" w:hAnsi="Arial" w:cs="Arial"/>
                <w:sz w:val="18"/>
                <w:szCs w:val="18"/>
              </w:rPr>
              <w:t>It leverages custom elements, templates, shadow DOM, decorators, modules, and other new language constructs available in ECMAScript 7 and beyond.</w:t>
            </w:r>
          </w:p>
          <w:p w14:paraId="1F2443D2" w14:textId="77777777" w:rsidR="004013A1" w:rsidRDefault="00D12678" w:rsidP="00D12678">
            <w:pPr>
              <w:widowControl/>
              <w:shd w:val="clear" w:color="auto" w:fill="FFFFFF"/>
              <w:spacing w:line="360" w:lineRule="atLeast"/>
              <w:rPr>
                <w:rFonts w:ascii="Arial" w:eastAsia="Arial" w:hAnsi="Arial" w:cs="Arial"/>
                <w:sz w:val="18"/>
                <w:szCs w:val="18"/>
              </w:rPr>
            </w:pPr>
            <w:r w:rsidRPr="002E29E8">
              <w:rPr>
                <w:rFonts w:ascii="Arial" w:eastAsia="Arial" w:hAnsi="Arial" w:cs="Arial"/>
                <w:sz w:val="18"/>
                <w:szCs w:val="18"/>
              </w:rPr>
              <w:t>Lightning Web Components provides a layer of specialized Salesforce services on top of the core stack, including:</w:t>
            </w:r>
          </w:p>
          <w:p w14:paraId="47B04A98" w14:textId="77777777" w:rsidR="004013A1" w:rsidRDefault="00D12678" w:rsidP="00F17917">
            <w:pPr>
              <w:pStyle w:val="ListParagraph"/>
              <w:widowControl/>
              <w:numPr>
                <w:ilvl w:val="0"/>
                <w:numId w:val="52"/>
              </w:numPr>
              <w:shd w:val="clear" w:color="auto" w:fill="FFFFFF"/>
              <w:spacing w:before="100" w:beforeAutospacing="1" w:after="150" w:line="360" w:lineRule="atLeast"/>
              <w:ind w:left="600"/>
              <w:rPr>
                <w:rFonts w:ascii="Arial" w:eastAsia="Arial" w:hAnsi="Arial" w:cs="Arial"/>
                <w:sz w:val="18"/>
                <w:szCs w:val="18"/>
              </w:rPr>
            </w:pPr>
            <w:r w:rsidRPr="002E29E8">
              <w:rPr>
                <w:rFonts w:ascii="Arial" w:eastAsia="Arial" w:hAnsi="Arial" w:cs="Arial"/>
                <w:sz w:val="18"/>
                <w:szCs w:val="18"/>
              </w:rPr>
              <w:lastRenderedPageBreak/>
              <w:t>The Base Lightning Components, a set of over 70 UI components all built as custom elements.</w:t>
            </w:r>
          </w:p>
          <w:p w14:paraId="1E134D38" w14:textId="77777777" w:rsidR="004013A1" w:rsidRDefault="00D12678" w:rsidP="00F17917">
            <w:pPr>
              <w:pStyle w:val="ListParagraph"/>
              <w:widowControl/>
              <w:numPr>
                <w:ilvl w:val="0"/>
                <w:numId w:val="52"/>
              </w:numPr>
              <w:shd w:val="clear" w:color="auto" w:fill="FFFFFF"/>
              <w:spacing w:before="100" w:beforeAutospacing="1" w:after="150" w:line="360" w:lineRule="atLeast"/>
              <w:ind w:left="600"/>
              <w:rPr>
                <w:rFonts w:ascii="Arial" w:eastAsia="Arial" w:hAnsi="Arial" w:cs="Arial"/>
                <w:sz w:val="18"/>
                <w:szCs w:val="18"/>
              </w:rPr>
            </w:pPr>
            <w:r w:rsidRPr="002E29E8">
              <w:rPr>
                <w:rFonts w:ascii="Arial" w:eastAsia="Arial" w:hAnsi="Arial" w:cs="Arial"/>
                <w:sz w:val="18"/>
                <w:szCs w:val="18"/>
              </w:rPr>
              <w:t>The Lightning Data Service which provides declarative access to Salesforce data and metadata, data caching, and data synchronization.</w:t>
            </w:r>
          </w:p>
          <w:p w14:paraId="50345D10" w14:textId="37CB138D" w:rsidR="009B0EBF" w:rsidRDefault="00D12678" w:rsidP="00F17917">
            <w:pPr>
              <w:pStyle w:val="ListParagraph"/>
              <w:widowControl/>
              <w:numPr>
                <w:ilvl w:val="0"/>
                <w:numId w:val="52"/>
              </w:numPr>
              <w:shd w:val="clear" w:color="auto" w:fill="FFFFFF"/>
              <w:spacing w:before="100" w:beforeAutospacing="1" w:after="150" w:line="360" w:lineRule="atLeast"/>
              <w:ind w:left="600"/>
              <w:rPr>
                <w:rFonts w:ascii="Arial" w:eastAsia="Arial" w:hAnsi="Arial" w:cs="Arial"/>
                <w:sz w:val="18"/>
                <w:szCs w:val="18"/>
              </w:rPr>
            </w:pPr>
            <w:r w:rsidRPr="002E29E8">
              <w:rPr>
                <w:rFonts w:ascii="Arial" w:eastAsia="Arial" w:hAnsi="Arial" w:cs="Arial"/>
                <w:sz w:val="18"/>
                <w:szCs w:val="18"/>
              </w:rPr>
              <w:t>The User Interface API, the underlying service that makes Base Lightning Components and the Lightning Data Service metadata aware, leading to</w:t>
            </w:r>
            <w:r w:rsidR="004013A1">
              <w:rPr>
                <w:rFonts w:ascii="Arial" w:eastAsia="Arial" w:hAnsi="Arial" w:cs="Arial"/>
                <w:sz w:val="18"/>
                <w:szCs w:val="18"/>
              </w:rPr>
              <w:t xml:space="preserve"> </w:t>
            </w:r>
            <w:r w:rsidRPr="002E29E8">
              <w:rPr>
                <w:rFonts w:ascii="Arial" w:eastAsia="Arial" w:hAnsi="Arial" w:cs="Arial"/>
                <w:sz w:val="18"/>
                <w:szCs w:val="18"/>
              </w:rPr>
              <w:t xml:space="preserve"> </w:t>
            </w:r>
            <w:r w:rsidR="004013A1">
              <w:rPr>
                <w:rFonts w:ascii="Arial" w:eastAsia="Arial" w:hAnsi="Arial" w:cs="Arial"/>
                <w:sz w:val="18"/>
                <w:szCs w:val="18"/>
              </w:rPr>
              <w:t>s</w:t>
            </w:r>
            <w:r w:rsidRPr="002E29E8">
              <w:rPr>
                <w:rFonts w:ascii="Arial" w:eastAsia="Arial" w:hAnsi="Arial" w:cs="Arial"/>
                <w:sz w:val="18"/>
                <w:szCs w:val="18"/>
              </w:rPr>
              <w:t>ubstantial productivity gains.</w:t>
            </w:r>
          </w:p>
          <w:p w14:paraId="78D3ABE5" w14:textId="6CB13ADD" w:rsidR="00EC394A" w:rsidRPr="002E29E8" w:rsidRDefault="00EC394A" w:rsidP="00EC394A">
            <w:pPr>
              <w:pStyle w:val="Heading1"/>
              <w:spacing w:before="0" w:after="0"/>
              <w:textAlignment w:val="baseline"/>
              <w:rPr>
                <w:rFonts w:ascii="Arial" w:eastAsia="Arial" w:hAnsi="Arial" w:cs="Arial"/>
                <w:color w:val="333333"/>
                <w:sz w:val="18"/>
                <w:szCs w:val="18"/>
                <w:highlight w:val="white"/>
              </w:rPr>
            </w:pPr>
            <w:r>
              <w:rPr>
                <w:rFonts w:ascii="Arial" w:eastAsia="Arial" w:hAnsi="Arial" w:cs="Arial"/>
                <w:color w:val="333333"/>
                <w:sz w:val="18"/>
                <w:szCs w:val="18"/>
                <w:highlight w:val="white"/>
              </w:rPr>
              <w:t xml:space="preserve">Enhanced </w:t>
            </w:r>
            <w:r w:rsidRPr="002E29E8">
              <w:rPr>
                <w:rFonts w:ascii="Arial" w:eastAsia="Arial" w:hAnsi="Arial" w:cs="Arial"/>
                <w:color w:val="333333"/>
                <w:sz w:val="18"/>
                <w:szCs w:val="18"/>
                <w:highlight w:val="white"/>
              </w:rPr>
              <w:t>Notes</w:t>
            </w:r>
          </w:p>
          <w:p w14:paraId="12418524" w14:textId="29032B4C" w:rsidR="1D72FF37" w:rsidRPr="002E29E8" w:rsidRDefault="00EC394A" w:rsidP="002E29E8">
            <w:pPr>
              <w:pStyle w:val="NormalWeb"/>
              <w:rPr>
                <w:rFonts w:ascii="Arial" w:eastAsia="Arial" w:hAnsi="Arial" w:cs="Arial"/>
                <w:sz w:val="18"/>
                <w:szCs w:val="18"/>
              </w:rPr>
            </w:pPr>
            <w:r>
              <w:rPr>
                <w:rFonts w:ascii="Arial" w:eastAsia="Arial" w:hAnsi="Arial" w:cs="Arial"/>
                <w:snapToGrid w:val="0"/>
                <w:sz w:val="18"/>
                <w:szCs w:val="18"/>
              </w:rPr>
              <w:t>Enhanced notes allow you to s</w:t>
            </w:r>
            <w:r w:rsidRPr="002E29E8">
              <w:rPr>
                <w:rFonts w:ascii="Arial" w:eastAsia="Arial" w:hAnsi="Arial" w:cs="Arial"/>
                <w:snapToGrid w:val="0"/>
                <w:sz w:val="18"/>
                <w:szCs w:val="18"/>
              </w:rPr>
              <w:t xml:space="preserve">tay organized and on top </w:t>
            </w:r>
            <w:r w:rsidR="002201AD">
              <w:rPr>
                <w:rFonts w:ascii="Arial" w:eastAsia="Arial" w:hAnsi="Arial" w:cs="Arial"/>
                <w:snapToGrid w:val="0"/>
                <w:sz w:val="18"/>
                <w:szCs w:val="18"/>
              </w:rPr>
              <w:t>your</w:t>
            </w:r>
            <w:r w:rsidRPr="002E29E8">
              <w:rPr>
                <w:rFonts w:ascii="Arial" w:eastAsia="Arial" w:hAnsi="Arial" w:cs="Arial"/>
                <w:snapToGrid w:val="0"/>
                <w:sz w:val="18"/>
                <w:szCs w:val="18"/>
              </w:rPr>
              <w:t xml:space="preserve"> </w:t>
            </w:r>
            <w:r>
              <w:rPr>
                <w:rFonts w:ascii="Arial" w:eastAsia="Arial" w:hAnsi="Arial" w:cs="Arial"/>
                <w:snapToGrid w:val="0"/>
                <w:sz w:val="18"/>
                <w:szCs w:val="18"/>
              </w:rPr>
              <w:t xml:space="preserve">licensees, </w:t>
            </w:r>
            <w:r w:rsidR="006C38DF">
              <w:rPr>
                <w:rFonts w:ascii="Arial" w:eastAsia="Arial" w:hAnsi="Arial" w:cs="Arial"/>
                <w:snapToGrid w:val="0"/>
                <w:sz w:val="18"/>
                <w:szCs w:val="18"/>
              </w:rPr>
              <w:t xml:space="preserve">issued licenses, </w:t>
            </w:r>
            <w:r>
              <w:rPr>
                <w:rFonts w:ascii="Arial" w:eastAsia="Arial" w:hAnsi="Arial" w:cs="Arial"/>
                <w:snapToGrid w:val="0"/>
                <w:sz w:val="18"/>
                <w:szCs w:val="18"/>
              </w:rPr>
              <w:t>complaints,</w:t>
            </w:r>
            <w:r w:rsidR="006C38DF">
              <w:rPr>
                <w:rFonts w:ascii="Arial" w:eastAsia="Arial" w:hAnsi="Arial" w:cs="Arial"/>
                <w:snapToGrid w:val="0"/>
                <w:sz w:val="18"/>
                <w:szCs w:val="18"/>
              </w:rPr>
              <w:t xml:space="preserve"> and public request</w:t>
            </w:r>
            <w:r w:rsidRPr="002E29E8">
              <w:rPr>
                <w:rFonts w:ascii="Arial" w:eastAsia="Arial" w:hAnsi="Arial" w:cs="Arial"/>
                <w:snapToGrid w:val="0"/>
                <w:sz w:val="18"/>
                <w:szCs w:val="18"/>
              </w:rPr>
              <w:t>. With Notes, Salesforce’s enhanced note-taking tool, you can use rich text, lists, and images in your notes; relate notes to multiple records; and create notes in Lightning Experience.</w:t>
            </w:r>
            <w:r w:rsidR="00664250">
              <w:rPr>
                <w:rFonts w:ascii="Arial" w:eastAsia="Arial" w:hAnsi="Arial" w:cs="Arial"/>
                <w:snapToGrid w:val="0"/>
                <w:sz w:val="18"/>
                <w:szCs w:val="18"/>
              </w:rPr>
              <w:t xml:space="preserve"> </w:t>
            </w:r>
            <w:r w:rsidR="006C38DF" w:rsidRPr="002E29E8">
              <w:rPr>
                <w:rFonts w:ascii="Arial" w:eastAsia="Arial" w:hAnsi="Arial" w:cs="Arial"/>
                <w:snapToGrid w:val="0"/>
                <w:sz w:val="18"/>
                <w:szCs w:val="18"/>
              </w:rPr>
              <w:t xml:space="preserve">To meet the </w:t>
            </w:r>
            <w:r w:rsidR="003E0327" w:rsidRPr="002E29E8">
              <w:rPr>
                <w:rFonts w:ascii="Arial" w:eastAsia="Arial" w:hAnsi="Arial" w:cs="Arial"/>
                <w:snapToGrid w:val="0"/>
                <w:sz w:val="18"/>
                <w:szCs w:val="18"/>
              </w:rPr>
              <w:t xml:space="preserve">requirements to display narrative text notes without scrolling, </w:t>
            </w:r>
            <w:r w:rsidR="00AA13CC" w:rsidRPr="002E29E8">
              <w:rPr>
                <w:rFonts w:ascii="Arial" w:eastAsia="Arial" w:hAnsi="Arial" w:cs="Arial"/>
                <w:snapToGrid w:val="0"/>
                <w:sz w:val="18"/>
                <w:szCs w:val="18"/>
              </w:rPr>
              <w:t>w</w:t>
            </w:r>
            <w:r w:rsidR="1D72FF37" w:rsidRPr="002E29E8">
              <w:rPr>
                <w:rFonts w:ascii="Arial" w:eastAsia="Arial" w:hAnsi="Arial" w:cs="Arial"/>
                <w:snapToGrid w:val="0"/>
                <w:sz w:val="18"/>
                <w:szCs w:val="18"/>
              </w:rPr>
              <w:t xml:space="preserve">e will develop a custom component that will display </w:t>
            </w:r>
            <w:r w:rsidR="0F5F9962" w:rsidRPr="002E29E8" w:rsidDel="00AA13CC">
              <w:rPr>
                <w:rFonts w:ascii="Arial" w:eastAsia="Arial" w:hAnsi="Arial" w:cs="Arial"/>
                <w:snapToGrid w:val="0"/>
                <w:sz w:val="18"/>
                <w:szCs w:val="18"/>
              </w:rPr>
              <w:t>the</w:t>
            </w:r>
            <w:r w:rsidR="0F5F9962" w:rsidRPr="002E29E8">
              <w:rPr>
                <w:rFonts w:ascii="Arial" w:eastAsia="Arial" w:hAnsi="Arial" w:cs="Arial"/>
                <w:snapToGrid w:val="0"/>
                <w:sz w:val="18"/>
                <w:szCs w:val="18"/>
              </w:rPr>
              <w:t xml:space="preserve"> notes in chronological order and allows the user to view </w:t>
            </w:r>
            <w:r w:rsidR="5233A2AA" w:rsidRPr="002E29E8">
              <w:rPr>
                <w:rFonts w:ascii="Arial" w:eastAsia="Arial" w:hAnsi="Arial" w:cs="Arial"/>
                <w:snapToGrid w:val="0"/>
                <w:sz w:val="18"/>
                <w:szCs w:val="18"/>
              </w:rPr>
              <w:t>significant portion</w:t>
            </w:r>
            <w:r w:rsidR="1D72FF37" w:rsidRPr="002E29E8">
              <w:rPr>
                <w:rFonts w:ascii="Arial" w:eastAsia="Arial" w:hAnsi="Arial" w:cs="Arial"/>
                <w:snapToGrid w:val="0"/>
                <w:sz w:val="18"/>
                <w:szCs w:val="18"/>
              </w:rPr>
              <w:t xml:space="preserve"> of narrative text notes</w:t>
            </w:r>
            <w:r w:rsidR="7D90257A" w:rsidRPr="002E29E8">
              <w:rPr>
                <w:rFonts w:ascii="Arial" w:eastAsia="Arial" w:hAnsi="Arial" w:cs="Arial"/>
                <w:snapToGrid w:val="0"/>
                <w:sz w:val="18"/>
                <w:szCs w:val="18"/>
              </w:rPr>
              <w:t xml:space="preserve"> in each line</w:t>
            </w:r>
            <w:r w:rsidR="3B6A5701" w:rsidRPr="002E29E8">
              <w:rPr>
                <w:rFonts w:ascii="Arial" w:eastAsia="Arial" w:hAnsi="Arial" w:cs="Arial"/>
                <w:snapToGrid w:val="0"/>
                <w:sz w:val="18"/>
                <w:szCs w:val="18"/>
              </w:rPr>
              <w:t>.</w:t>
            </w:r>
            <w:r w:rsidR="1D72FF37" w:rsidRPr="002E29E8">
              <w:rPr>
                <w:rFonts w:ascii="Arial" w:eastAsia="Arial" w:hAnsi="Arial" w:cs="Arial"/>
                <w:snapToGrid w:val="0"/>
                <w:sz w:val="18"/>
                <w:szCs w:val="18"/>
              </w:rPr>
              <w:t xml:space="preserve"> </w:t>
            </w:r>
          </w:p>
          <w:p w14:paraId="7D832057" w14:textId="77777777" w:rsidR="008972D9" w:rsidRDefault="008972D9" w:rsidP="0025690D">
            <w:pPr>
              <w:tabs>
                <w:tab w:val="left" w:pos="-1440"/>
              </w:tabs>
              <w:rPr>
                <w:rFonts w:ascii="Arial" w:eastAsia="Arial" w:hAnsi="Arial" w:cs="Arial"/>
                <w:b/>
                <w:sz w:val="18"/>
                <w:szCs w:val="18"/>
              </w:rPr>
            </w:pPr>
            <w:r>
              <w:rPr>
                <w:rFonts w:ascii="Arial" w:eastAsia="Arial" w:hAnsi="Arial" w:cs="Arial"/>
                <w:b/>
                <w:sz w:val="18"/>
                <w:szCs w:val="18"/>
              </w:rPr>
              <w:t>Data Dictionary</w:t>
            </w:r>
          </w:p>
          <w:p w14:paraId="49B08E9D" w14:textId="60B9C0D8" w:rsidR="5744D758" w:rsidRDefault="5744D758" w:rsidP="5744D758">
            <w:pPr>
              <w:rPr>
                <w:rFonts w:ascii="Arial" w:eastAsia="Arial" w:hAnsi="Arial" w:cs="Arial"/>
                <w:b/>
                <w:bCs/>
                <w:sz w:val="18"/>
                <w:szCs w:val="18"/>
              </w:rPr>
            </w:pPr>
          </w:p>
          <w:p w14:paraId="2A7CB5A6"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 xml:space="preserve">Forms, reports, workflows, user access privileges, tenant-specific </w:t>
            </w:r>
            <w:proofErr w:type="gramStart"/>
            <w:r>
              <w:rPr>
                <w:rFonts w:ascii="Arial" w:eastAsia="Arial" w:hAnsi="Arial" w:cs="Arial"/>
                <w:sz w:val="18"/>
                <w:szCs w:val="18"/>
              </w:rPr>
              <w:t>customizations</w:t>
            </w:r>
            <w:proofErr w:type="gramEnd"/>
            <w:r>
              <w:rPr>
                <w:rFonts w:ascii="Arial" w:eastAsia="Arial" w:hAnsi="Arial" w:cs="Arial"/>
                <w:sz w:val="18"/>
                <w:szCs w:val="18"/>
              </w:rPr>
              <w:t xml:space="preserve"> and business logic, even the definitions of underlying data tables and indexes, are all abstract constructs that exist merely as metadata in Salesforce's Universal Data Dictionary (UDD).</w:t>
            </w:r>
          </w:p>
          <w:p w14:paraId="0D516784"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 xml:space="preserve"> </w:t>
            </w:r>
          </w:p>
          <w:p w14:paraId="06FCEE00"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 xml:space="preserve">Salesforce does not create an actual table in a database or compile any code. Instead, Salesforce simply stores metadata that the platform's engine can use to generate the virtual application components at runtime. When someone wants to modify or customize something about the application, all </w:t>
            </w:r>
            <w:proofErr w:type="gramStart"/>
            <w:r>
              <w:rPr>
                <w:rFonts w:ascii="Arial" w:eastAsia="Arial" w:hAnsi="Arial" w:cs="Arial"/>
                <w:sz w:val="18"/>
                <w:szCs w:val="18"/>
              </w:rPr>
              <w:t>that's</w:t>
            </w:r>
            <w:proofErr w:type="gramEnd"/>
            <w:r>
              <w:rPr>
                <w:rFonts w:ascii="Arial" w:eastAsia="Arial" w:hAnsi="Arial" w:cs="Arial"/>
                <w:sz w:val="18"/>
                <w:szCs w:val="18"/>
              </w:rPr>
              <w:t xml:space="preserve"> required is a simple non-blocking update to the corresponding metadata.</w:t>
            </w:r>
          </w:p>
          <w:p w14:paraId="30432E92"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 xml:space="preserve"> </w:t>
            </w:r>
          </w:p>
          <w:p w14:paraId="1C5E7633"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Salesforce does not generally provide large, offline documentation such as a data dictionary because we store data as metadata. Administrators can access this metadata anytime through the web browser. In addition, there is an interactive reporting module including a data dictionary of objects and fields, map of profiles to page layouts, map of fields to reports, changes by admin, and a host of other key reports available for download on the AppExchange.</w:t>
            </w:r>
          </w:p>
          <w:p w14:paraId="6EE9503A"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 xml:space="preserve"> </w:t>
            </w:r>
          </w:p>
          <w:p w14:paraId="07B7A8C6" w14:textId="77777777" w:rsidR="008972D9" w:rsidRDefault="008972D9" w:rsidP="0025690D">
            <w:pPr>
              <w:tabs>
                <w:tab w:val="left" w:pos="-1440"/>
              </w:tabs>
              <w:rPr>
                <w:rFonts w:ascii="Arial" w:eastAsia="Arial" w:hAnsi="Arial" w:cs="Arial"/>
                <w:sz w:val="18"/>
                <w:szCs w:val="18"/>
              </w:rPr>
            </w:pPr>
            <w:r>
              <w:rPr>
                <w:rFonts w:ascii="Arial" w:eastAsia="Arial" w:hAnsi="Arial" w:cs="Arial"/>
                <w:sz w:val="18"/>
                <w:szCs w:val="18"/>
              </w:rPr>
              <w:t>More detail about the data model can be viewed/accessed at</w:t>
            </w:r>
            <w:hyperlink r:id="rId16" w:anchor="!">
              <w:r>
                <w:rPr>
                  <w:rFonts w:ascii="Arial" w:eastAsia="Arial" w:hAnsi="Arial" w:cs="Arial"/>
                  <w:sz w:val="18"/>
                  <w:szCs w:val="18"/>
                </w:rPr>
                <w:t xml:space="preserve"> </w:t>
              </w:r>
            </w:hyperlink>
            <w:hyperlink r:id="rId17">
              <w:r>
                <w:rPr>
                  <w:rFonts w:ascii="Arial" w:eastAsia="Arial" w:hAnsi="Arial" w:cs="Arial"/>
                  <w:color w:val="1155CC"/>
                  <w:sz w:val="18"/>
                  <w:szCs w:val="18"/>
                  <w:u w:val="single"/>
                </w:rPr>
                <w:t>https://developer.salesforce.com/docs/atlas.en-us.api.meta/api/data_model.htm#</w:t>
              </w:r>
            </w:hyperlink>
            <w:hyperlink r:id="rId18" w:anchor="!">
              <w:r>
                <w:rPr>
                  <w:rFonts w:ascii="Arial" w:eastAsia="Arial" w:hAnsi="Arial" w:cs="Arial"/>
                  <w:color w:val="1155CC"/>
                  <w:sz w:val="18"/>
                  <w:szCs w:val="18"/>
                  <w:u w:val="single"/>
                </w:rPr>
                <w:t>!</w:t>
              </w:r>
            </w:hyperlink>
          </w:p>
          <w:p w14:paraId="2BD27665" w14:textId="77777777" w:rsidR="008972D9" w:rsidRDefault="008972D9" w:rsidP="0025690D">
            <w:pPr>
              <w:tabs>
                <w:tab w:val="left" w:pos="-1440"/>
              </w:tabs>
              <w:rPr>
                <w:rFonts w:ascii="Arial" w:eastAsia="Arial" w:hAnsi="Arial" w:cs="Arial"/>
                <w:sz w:val="18"/>
                <w:szCs w:val="18"/>
              </w:rPr>
            </w:pPr>
          </w:p>
          <w:p w14:paraId="4414B897" w14:textId="77777777" w:rsidR="008972D9" w:rsidRDefault="008972D9" w:rsidP="0025690D">
            <w:pPr>
              <w:rPr>
                <w:rFonts w:ascii="Arial" w:eastAsia="Arial" w:hAnsi="Arial" w:cs="Arial"/>
                <w:b/>
                <w:color w:val="333333"/>
                <w:sz w:val="18"/>
                <w:szCs w:val="18"/>
                <w:highlight w:val="white"/>
              </w:rPr>
            </w:pPr>
            <w:r>
              <w:rPr>
                <w:rFonts w:ascii="Arial" w:eastAsia="Arial" w:hAnsi="Arial" w:cs="Arial"/>
                <w:b/>
                <w:color w:val="333333"/>
                <w:sz w:val="18"/>
                <w:szCs w:val="18"/>
                <w:highlight w:val="white"/>
              </w:rPr>
              <w:t>Entity Relationship Diagrams</w:t>
            </w:r>
          </w:p>
          <w:p w14:paraId="69FA3FA9" w14:textId="77777777" w:rsidR="008972D9" w:rsidRDefault="008972D9" w:rsidP="0025690D">
            <w:pPr>
              <w:rPr>
                <w:rFonts w:ascii="Arial" w:eastAsia="Arial" w:hAnsi="Arial" w:cs="Arial"/>
                <w:color w:val="333333"/>
                <w:sz w:val="18"/>
                <w:szCs w:val="18"/>
                <w:highlight w:val="white"/>
              </w:rPr>
            </w:pPr>
            <w:r>
              <w:rPr>
                <w:rFonts w:ascii="Arial" w:eastAsia="Arial" w:hAnsi="Arial" w:cs="Arial"/>
                <w:color w:val="333333"/>
                <w:sz w:val="18"/>
                <w:szCs w:val="18"/>
                <w:highlight w:val="white"/>
              </w:rPr>
              <w:t xml:space="preserve">Entity relationship diagrams (ERDs) are available for standard Salesforce objects and illustrate important relationships between objects. Salesforce ERDs use crow’s foot notation. Each ERD includes links to the topics that describe the fields in objects related to the diagram. </w:t>
            </w:r>
          </w:p>
          <w:p w14:paraId="4069292F" w14:textId="77777777" w:rsidR="008972D9" w:rsidRDefault="008972D9" w:rsidP="0025690D">
            <w:pPr>
              <w:rPr>
                <w:rFonts w:ascii="Arial" w:eastAsia="Arial" w:hAnsi="Arial" w:cs="Arial"/>
                <w:color w:val="333333"/>
                <w:sz w:val="18"/>
                <w:szCs w:val="18"/>
                <w:highlight w:val="white"/>
              </w:rPr>
            </w:pPr>
          </w:p>
          <w:p w14:paraId="1D5DD468" w14:textId="77777777" w:rsidR="008972D9" w:rsidRDefault="008972D9" w:rsidP="0025690D">
            <w:pPr>
              <w:rPr>
                <w:rFonts w:ascii="Arial" w:eastAsia="Arial" w:hAnsi="Arial" w:cs="Arial"/>
                <w:sz w:val="18"/>
                <w:szCs w:val="18"/>
              </w:rPr>
            </w:pPr>
            <w:r>
              <w:rPr>
                <w:rFonts w:ascii="Arial" w:eastAsia="Arial" w:hAnsi="Arial" w:cs="Arial"/>
                <w:color w:val="333333"/>
                <w:sz w:val="18"/>
                <w:szCs w:val="18"/>
                <w:highlight w:val="white"/>
              </w:rPr>
              <w:t>Salesforce Schema Builder provides a dynamic environment for viewing and modifying all the objects and relationships in your app. This greatly simplifies the task of designing, implementing, and modifying your data model, or schema. Schema Builder is enabled by default. You can view your existing schema and interactively add new custom objects, custom fields, and relationships, simply by dragging and dropping. Schema Builder automatically implements the changes and saves the layout of your schema any time you move an object. Schema Builder provides details like the field values, required fields, and how objects are related by displaying lookup and master-detail relationships. You can view the fields and relationships for both standard and custom objects.</w:t>
            </w:r>
          </w:p>
        </w:tc>
      </w:tr>
      <w:tr w:rsidR="008972D9" w14:paraId="18591466" w14:textId="77777777" w:rsidTr="2279BA2F">
        <w:tc>
          <w:tcPr>
            <w:tcW w:w="1050" w:type="dxa"/>
            <w:vAlign w:val="center"/>
          </w:tcPr>
          <w:p w14:paraId="28A1C04C"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BID-4</w:t>
            </w:r>
          </w:p>
        </w:tc>
        <w:tc>
          <w:tcPr>
            <w:tcW w:w="12150" w:type="dxa"/>
            <w:vAlign w:val="center"/>
          </w:tcPr>
          <w:p w14:paraId="605AD98E" w14:textId="77777777" w:rsidR="008972D9" w:rsidRDefault="008972D9" w:rsidP="0025690D">
            <w:pPr>
              <w:tabs>
                <w:tab w:val="left" w:pos="-1440"/>
              </w:tabs>
              <w:spacing w:before="120" w:after="120"/>
              <w:rPr>
                <w:sz w:val="18"/>
                <w:szCs w:val="18"/>
              </w:rPr>
            </w:pPr>
            <w:r>
              <w:rPr>
                <w:rFonts w:ascii="Arial" w:eastAsia="Arial" w:hAnsi="Arial" w:cs="Arial"/>
                <w:sz w:val="18"/>
                <w:szCs w:val="18"/>
              </w:rPr>
              <w:t>Describe the age, development stage, and robustness of the system, including mobile and synchronization capabilities.</w:t>
            </w:r>
          </w:p>
        </w:tc>
      </w:tr>
      <w:tr w:rsidR="008972D9" w14:paraId="7D292DC1" w14:textId="77777777" w:rsidTr="2279BA2F">
        <w:tc>
          <w:tcPr>
            <w:tcW w:w="13200" w:type="dxa"/>
            <w:gridSpan w:val="2"/>
            <w:vAlign w:val="center"/>
          </w:tcPr>
          <w:p w14:paraId="2C70518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BF4F5B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p w14:paraId="2F8384D6" w14:textId="77777777" w:rsidR="008972D9" w:rsidRDefault="008972D9" w:rsidP="0025690D">
            <w:pPr>
              <w:rPr>
                <w:rFonts w:ascii="Arial" w:eastAsia="Arial" w:hAnsi="Arial" w:cs="Arial"/>
                <w:b/>
                <w:sz w:val="18"/>
                <w:szCs w:val="18"/>
              </w:rPr>
            </w:pPr>
            <w:r>
              <w:rPr>
                <w:rFonts w:ascii="Arial" w:eastAsia="Arial" w:hAnsi="Arial" w:cs="Arial"/>
                <w:b/>
                <w:sz w:val="18"/>
                <w:szCs w:val="18"/>
              </w:rPr>
              <w:t>Development</w:t>
            </w:r>
          </w:p>
          <w:p w14:paraId="638BDC48"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Salesforce was incorporated in Delaware in February 1999, founded on the simple concept of delivering enterprise customer relationship management (CRM) applications via the Internet, or Cloud. Introducing their first service in February 2000, Salesforce initiated one of the most significant </w:t>
            </w:r>
            <w:proofErr w:type="gramStart"/>
            <w:r>
              <w:rPr>
                <w:rFonts w:ascii="Arial" w:eastAsia="Arial" w:hAnsi="Arial" w:cs="Arial"/>
                <w:sz w:val="18"/>
                <w:szCs w:val="18"/>
              </w:rPr>
              <w:t>paradigm</w:t>
            </w:r>
            <w:proofErr w:type="gramEnd"/>
            <w:r>
              <w:rPr>
                <w:rFonts w:ascii="Arial" w:eastAsia="Arial" w:hAnsi="Arial" w:cs="Arial"/>
                <w:sz w:val="18"/>
                <w:szCs w:val="18"/>
              </w:rPr>
              <w:t xml:space="preserve"> shifts in the computing industry by pioneering the revolutionary idea to deliver enterprise CRM as Software as a Service (SaaS). Salesforce has since expanded its service </w:t>
            </w:r>
            <w:r>
              <w:rPr>
                <w:rFonts w:ascii="Arial" w:eastAsia="Arial" w:hAnsi="Arial" w:cs="Arial"/>
                <w:sz w:val="18"/>
                <w:szCs w:val="18"/>
              </w:rPr>
              <w:lastRenderedPageBreak/>
              <w:t>offerings with new editions, solutions, features, and Platform as a Service (PaaS) capabilities.</w:t>
            </w:r>
          </w:p>
          <w:p w14:paraId="078EAE7F" w14:textId="77777777" w:rsidR="008972D9" w:rsidRDefault="008972D9" w:rsidP="0025690D">
            <w:pPr>
              <w:rPr>
                <w:rFonts w:ascii="Arial" w:eastAsia="Arial" w:hAnsi="Arial" w:cs="Arial"/>
                <w:sz w:val="18"/>
                <w:szCs w:val="18"/>
              </w:rPr>
            </w:pPr>
          </w:p>
          <w:p w14:paraId="07C8E6AD" w14:textId="77777777" w:rsidR="008972D9" w:rsidRDefault="008972D9" w:rsidP="0025690D">
            <w:pPr>
              <w:rPr>
                <w:rFonts w:ascii="Arial" w:eastAsia="Arial" w:hAnsi="Arial" w:cs="Arial"/>
                <w:b/>
                <w:sz w:val="18"/>
                <w:szCs w:val="18"/>
              </w:rPr>
            </w:pPr>
            <w:r>
              <w:rPr>
                <w:rFonts w:ascii="Arial" w:eastAsia="Arial" w:hAnsi="Arial" w:cs="Arial"/>
                <w:b/>
                <w:sz w:val="18"/>
                <w:szCs w:val="18"/>
              </w:rPr>
              <w:t>Upgrades</w:t>
            </w:r>
          </w:p>
          <w:p w14:paraId="41463897"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All upgrades, patches, and other system maintenance are provided as part of the subscription service with no additional cost to the State. In addition, Salesforce releases 3 complimentary upgrades each year, in Winter, Spring, and Summer versions. All Salesforce users are always on the latest version of our platform because everyone gets instant upgrades (typically on an opt-in basis). 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We are able to upgrade all of our customers at the same time with each release. As a result, we do not have to maintain multiple versions of our application. Each release will be delivered automatically in a transparent </w:t>
            </w:r>
            <w:proofErr w:type="gramStart"/>
            <w:r>
              <w:rPr>
                <w:rFonts w:ascii="Arial" w:eastAsia="Arial" w:hAnsi="Arial" w:cs="Arial"/>
                <w:sz w:val="18"/>
                <w:szCs w:val="18"/>
              </w:rPr>
              <w:t>manner, and</w:t>
            </w:r>
            <w:proofErr w:type="gramEnd"/>
            <w:r>
              <w:rPr>
                <w:rFonts w:ascii="Arial" w:eastAsia="Arial" w:hAnsi="Arial" w:cs="Arial"/>
                <w:sz w:val="18"/>
                <w:szCs w:val="18"/>
              </w:rPr>
              <w:t xml:space="preserve"> will not break your configurations.</w:t>
            </w:r>
          </w:p>
          <w:p w14:paraId="3DF5C61B" w14:textId="77777777" w:rsidR="008972D9" w:rsidRDefault="008972D9" w:rsidP="0025690D">
            <w:pPr>
              <w:rPr>
                <w:rFonts w:ascii="Arial" w:eastAsia="Arial" w:hAnsi="Arial" w:cs="Arial"/>
                <w:sz w:val="18"/>
                <w:szCs w:val="18"/>
              </w:rPr>
            </w:pPr>
          </w:p>
          <w:p w14:paraId="18BDDE11" w14:textId="77777777" w:rsidR="008972D9" w:rsidRDefault="008972D9" w:rsidP="0025690D">
            <w:pPr>
              <w:rPr>
                <w:rFonts w:ascii="Arial" w:eastAsia="Arial" w:hAnsi="Arial" w:cs="Arial"/>
                <w:b/>
                <w:sz w:val="18"/>
                <w:szCs w:val="18"/>
              </w:rPr>
            </w:pPr>
            <w:r>
              <w:rPr>
                <w:rFonts w:ascii="Arial" w:eastAsia="Arial" w:hAnsi="Arial" w:cs="Arial"/>
                <w:b/>
                <w:sz w:val="18"/>
                <w:szCs w:val="18"/>
              </w:rPr>
              <w:t>Scalability</w:t>
            </w:r>
          </w:p>
          <w:p w14:paraId="46FCE700" w14:textId="77777777" w:rsidR="008972D9" w:rsidRDefault="008972D9" w:rsidP="0025690D">
            <w:pPr>
              <w:rPr>
                <w:rFonts w:ascii="Arial" w:eastAsia="Arial" w:hAnsi="Arial" w:cs="Arial"/>
                <w:sz w:val="18"/>
                <w:szCs w:val="18"/>
              </w:rPr>
            </w:pPr>
            <w:r>
              <w:rPr>
                <w:rFonts w:ascii="Arial" w:eastAsia="Arial" w:hAnsi="Arial" w:cs="Arial"/>
                <w:sz w:val="18"/>
                <w:szCs w:val="18"/>
              </w:rPr>
              <w:t>Salesforce is a pure multi-tenant, cloud-based web application. Multi-tenancy gives applications elasticity. Salesforce applications can automatically scale from one to millions of users. Processing more than 5 billion transactions each day, Salesforce is used for large-scale deployments. Any application that runs on the Salesforce Platform is automatically architected to seamlessly scale from 1 user to millions of users without the customer having to do anything differently.</w:t>
            </w:r>
          </w:p>
          <w:p w14:paraId="6F36C702" w14:textId="77777777" w:rsidR="008972D9" w:rsidRDefault="008972D9" w:rsidP="0025690D">
            <w:pPr>
              <w:rPr>
                <w:rFonts w:ascii="Arial" w:eastAsia="Arial" w:hAnsi="Arial" w:cs="Arial"/>
                <w:sz w:val="18"/>
                <w:szCs w:val="18"/>
              </w:rPr>
            </w:pPr>
          </w:p>
          <w:p w14:paraId="237D9A07"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All applications (including mobile, </w:t>
            </w:r>
            <w:proofErr w:type="gramStart"/>
            <w:r>
              <w:rPr>
                <w:rFonts w:ascii="Arial" w:eastAsia="Arial" w:hAnsi="Arial" w:cs="Arial"/>
                <w:sz w:val="18"/>
                <w:szCs w:val="18"/>
              </w:rPr>
              <w:t>offline</w:t>
            </w:r>
            <w:proofErr w:type="gramEnd"/>
            <w:r>
              <w:rPr>
                <w:rFonts w:ascii="Arial" w:eastAsia="Arial" w:hAnsi="Arial" w:cs="Arial"/>
                <w:sz w:val="18"/>
                <w:szCs w:val="18"/>
              </w:rPr>
              <w:t xml:space="preserve"> and read-only options) and data running on the Salesforce Platform are deployed to and replicated across multiple data centers in different geographies. Every application, no matter how large or small, gets the full benefits of the backup, failover, disaster recovery, and other infrastructure services required for an organization’s mission-critical applications.</w:t>
            </w:r>
          </w:p>
          <w:p w14:paraId="248AD397" w14:textId="77777777" w:rsidR="008972D9" w:rsidRDefault="008972D9" w:rsidP="0025690D">
            <w:pPr>
              <w:rPr>
                <w:rFonts w:ascii="Arial" w:eastAsia="Arial" w:hAnsi="Arial" w:cs="Arial"/>
                <w:sz w:val="18"/>
                <w:szCs w:val="18"/>
              </w:rPr>
            </w:pPr>
          </w:p>
          <w:p w14:paraId="7CE4018C" w14:textId="77777777" w:rsidR="008972D9" w:rsidRDefault="008972D9" w:rsidP="0025690D">
            <w:pPr>
              <w:rPr>
                <w:rFonts w:ascii="Arial" w:eastAsia="Arial" w:hAnsi="Arial" w:cs="Arial"/>
                <w:b/>
                <w:sz w:val="18"/>
                <w:szCs w:val="18"/>
              </w:rPr>
            </w:pPr>
            <w:r>
              <w:rPr>
                <w:rFonts w:ascii="Arial" w:eastAsia="Arial" w:hAnsi="Arial" w:cs="Arial"/>
                <w:b/>
                <w:sz w:val="18"/>
                <w:szCs w:val="18"/>
              </w:rPr>
              <w:t>Salesforce Mobile</w:t>
            </w:r>
          </w:p>
          <w:p w14:paraId="521C52D1"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Mobility is a native capability of the Salesforce Platform. The Salesforce mobile app is built on the Salesforce Platform and provides the State’s users with a completely unified mobile experience across a variety of mobile devices, including iOS and Android smartphones and tablets. Virtually all functions in the application proper can be accessed through our Salesforce mobile app such as collaboration, </w:t>
            </w:r>
            <w:proofErr w:type="gramStart"/>
            <w:r>
              <w:rPr>
                <w:rFonts w:ascii="Arial" w:eastAsia="Arial" w:hAnsi="Arial" w:cs="Arial"/>
                <w:sz w:val="18"/>
                <w:szCs w:val="18"/>
              </w:rPr>
              <w:t>workflow</w:t>
            </w:r>
            <w:proofErr w:type="gramEnd"/>
            <w:r>
              <w:rPr>
                <w:rFonts w:ascii="Arial" w:eastAsia="Arial" w:hAnsi="Arial" w:cs="Arial"/>
                <w:sz w:val="18"/>
                <w:szCs w:val="18"/>
              </w:rPr>
              <w:t xml:space="preserve"> and approvals and much more. Mobile support is standard, out-of-the-box functionality and requires no customization or </w:t>
            </w:r>
            <w:proofErr w:type="gramStart"/>
            <w:r>
              <w:rPr>
                <w:rFonts w:ascii="Arial" w:eastAsia="Arial" w:hAnsi="Arial" w:cs="Arial"/>
                <w:sz w:val="18"/>
                <w:szCs w:val="18"/>
              </w:rPr>
              <w:t>third party</w:t>
            </w:r>
            <w:proofErr w:type="gramEnd"/>
            <w:r>
              <w:rPr>
                <w:rFonts w:ascii="Arial" w:eastAsia="Arial" w:hAnsi="Arial" w:cs="Arial"/>
                <w:sz w:val="18"/>
                <w:szCs w:val="18"/>
              </w:rPr>
              <w:t xml:space="preserve"> mobile application development tools. Configure your enterprise app once and </w:t>
            </w:r>
            <w:proofErr w:type="gramStart"/>
            <w:r>
              <w:rPr>
                <w:rFonts w:ascii="Arial" w:eastAsia="Arial" w:hAnsi="Arial" w:cs="Arial"/>
                <w:sz w:val="18"/>
                <w:szCs w:val="18"/>
              </w:rPr>
              <w:t>it’s</w:t>
            </w:r>
            <w:proofErr w:type="gramEnd"/>
            <w:r>
              <w:rPr>
                <w:rFonts w:ascii="Arial" w:eastAsia="Arial" w:hAnsi="Arial" w:cs="Arial"/>
                <w:sz w:val="18"/>
                <w:szCs w:val="18"/>
              </w:rPr>
              <w:t xml:space="preserve"> instantly mobile from the get-go.</w:t>
            </w:r>
          </w:p>
          <w:p w14:paraId="23A1F89D"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17CB6CF7"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The Salesforce mobile app allows the State’s users to access Salesforce solutions from anywhere, bringing all of the Salesforce customizations, configurations, settings, and data to any device. Salesforce mobile app can be instantly distributed to mobile users each time a new app is created – with no deployment headaches. With the power of the platform, administrators can build applications on the desktop and then </w:t>
            </w:r>
            <w:proofErr w:type="gramStart"/>
            <w:r>
              <w:rPr>
                <w:rFonts w:ascii="Arial" w:eastAsia="Arial" w:hAnsi="Arial" w:cs="Arial"/>
                <w:sz w:val="18"/>
                <w:szCs w:val="18"/>
              </w:rPr>
              <w:t>mobile-enable</w:t>
            </w:r>
            <w:proofErr w:type="gramEnd"/>
            <w:r>
              <w:rPr>
                <w:rFonts w:ascii="Arial" w:eastAsia="Arial" w:hAnsi="Arial" w:cs="Arial"/>
                <w:sz w:val="18"/>
                <w:szCs w:val="18"/>
              </w:rPr>
              <w:t xml:space="preserve"> them with just a few clicks. From custom tabs and configurations to Salesforce pages and more, the State can tailor mobile deployments for individual users or groups so that everyone is ultra-productive, no matter where they are located. Mobile enables the State to: develop and run mobile and desktop apps on a single cloud computing platform; create customized mobile profiles that are specific to a user or group’s needs; and push customizations over the air automatically so users never have to sync devices.</w:t>
            </w:r>
          </w:p>
          <w:p w14:paraId="721FEF9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4E381022"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Salesforce Mobile Partner Applications</w:t>
            </w:r>
          </w:p>
          <w:p w14:paraId="57CFC7E2"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19">
              <w:r>
                <w:rPr>
                  <w:rFonts w:ascii="Arial" w:eastAsia="Arial" w:hAnsi="Arial" w:cs="Arial"/>
                  <w:color w:val="1155CC"/>
                  <w:sz w:val="18"/>
                  <w:szCs w:val="18"/>
                  <w:u w:val="single"/>
                </w:rPr>
                <w:t>https://appexchange.salesforce.com/appxSearchKeywordResults?keywords=mobile</w:t>
              </w:r>
            </w:hyperlink>
            <w:r>
              <w:rPr>
                <w:rFonts w:ascii="Arial" w:eastAsia="Arial" w:hAnsi="Arial" w:cs="Arial"/>
                <w:sz w:val="18"/>
                <w:szCs w:val="18"/>
              </w:rPr>
              <w:t>.</w:t>
            </w:r>
          </w:p>
          <w:p w14:paraId="593419A5"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3EC8A20A"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Mobile Field Workers</w:t>
            </w:r>
          </w:p>
          <w:p w14:paraId="31FD1DF8" w14:textId="77777777" w:rsidR="008972D9" w:rsidRDefault="008972D9" w:rsidP="0025690D">
            <w:pPr>
              <w:rPr>
                <w:rFonts w:ascii="Arial" w:eastAsia="Arial" w:hAnsi="Arial" w:cs="Arial"/>
                <w:sz w:val="18"/>
                <w:szCs w:val="18"/>
              </w:rPr>
            </w:pPr>
            <w:r>
              <w:rPr>
                <w:rFonts w:ascii="Arial" w:eastAsia="Arial" w:hAnsi="Arial" w:cs="Arial"/>
                <w:sz w:val="18"/>
                <w:szCs w:val="18"/>
              </w:rPr>
              <w:t>The State's mobile field workers would be able to access their Salesforce environment to update service requests and manage assignments from the field via the Salesforce mobile app. The Salesforce mobile app is built on the Salesforce Platform and provides mobile field workers with a completely unified mobile experience across a variety of mobile devices, including iOS and Android smartphones and tablets. Virtually all functions in the application proper can be accessed through our Salesforce mobile app. The mobile app also allows users to logout when they have completed their tasks, and another user could login using their credentials, enabling multiple field workers to access the environment from one device.</w:t>
            </w:r>
          </w:p>
          <w:p w14:paraId="56737FBF"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7F89542"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Customer Mobile Access</w:t>
            </w:r>
          </w:p>
          <w:p w14:paraId="0682DAC6"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The State's customers would be able to access information, such as knowledge articles, service request status, reported issues as well as report new issues and create service requests via a mobile device. The self-service, or community interface leverages HTML5 and therefore is accessible via the browser on a mobile device and re-factors to run optimally on the mobile device. Therefore, the functionality that a user has access to via the self-service application, including </w:t>
            </w:r>
            <w:r>
              <w:rPr>
                <w:rFonts w:ascii="Arial" w:eastAsia="Arial" w:hAnsi="Arial" w:cs="Arial"/>
                <w:sz w:val="18"/>
                <w:szCs w:val="18"/>
              </w:rPr>
              <w:lastRenderedPageBreak/>
              <w:t xml:space="preserve">searching the knowledge base, creating, </w:t>
            </w:r>
            <w:proofErr w:type="gramStart"/>
            <w:r>
              <w:rPr>
                <w:rFonts w:ascii="Arial" w:eastAsia="Arial" w:hAnsi="Arial" w:cs="Arial"/>
                <w:sz w:val="18"/>
                <w:szCs w:val="18"/>
              </w:rPr>
              <w:t>updating</w:t>
            </w:r>
            <w:proofErr w:type="gramEnd"/>
            <w:r>
              <w:rPr>
                <w:rFonts w:ascii="Arial" w:eastAsia="Arial" w:hAnsi="Arial" w:cs="Arial"/>
                <w:sz w:val="18"/>
                <w:szCs w:val="18"/>
              </w:rPr>
              <w:t xml:space="preserve"> and viewing service requests, are available from a mobile device. Additionally, users can receive email on their mobile device, and with setup workflow rules, users can receive alerts when there are changes in the status of a service request. Salesforce offers several community templates that can be used to create a seamless self-service experience regardless of what device and channel the customer chooses to engage. Community templates allow the State to quickly and easily build a self-service community that gives customers the same visual and functional experience whether they use a tablet, a mobile device, or their desktop.</w:t>
            </w:r>
          </w:p>
          <w:p w14:paraId="650F9094"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12A75E1"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Salesforce Mobile SDK</w:t>
            </w:r>
          </w:p>
          <w:p w14:paraId="74F8F2B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If the State desires a more customized mobile application, the Salesforce Mobile SDK is an open-source suite of familiar technologies that will allow the State to rapidly build HTML5, native and hybrid mobile apps that connect to the Salesforce Platform. Using the SDK, the State can develop cross-platform HTML5 web apps, native iOS apps using Objective-C, or Android apps written with Java. The State can also create HTML5-based hybrid apps using the SDK’s Mobile container, a wrapper based on Apache Cordova (PhoneGap) that enables HTML5-based applications to leverage device features like the camera and microphone. Additionally, the SDK provides libraries for key enterprise requirements, such as authentication and secure offline storage, effectively providing an enterprise-ready mobile application container. For more details, see </w:t>
            </w:r>
            <w:hyperlink r:id="rId20">
              <w:r>
                <w:rPr>
                  <w:rFonts w:ascii="Arial" w:eastAsia="Arial" w:hAnsi="Arial" w:cs="Arial"/>
                  <w:color w:val="1155CC"/>
                  <w:sz w:val="18"/>
                  <w:szCs w:val="18"/>
                  <w:u w:val="single"/>
                </w:rPr>
                <w:t>https://developer.salesforce.com/devcenter/mobile</w:t>
              </w:r>
            </w:hyperlink>
            <w:r>
              <w:rPr>
                <w:rFonts w:ascii="Arial" w:eastAsia="Arial" w:hAnsi="Arial" w:cs="Arial"/>
                <w:sz w:val="18"/>
                <w:szCs w:val="18"/>
              </w:rPr>
              <w:t>.</w:t>
            </w:r>
          </w:p>
          <w:p w14:paraId="0D84E068" w14:textId="77777777" w:rsidR="008972D9" w:rsidRDefault="008972D9" w:rsidP="0025690D">
            <w:pPr>
              <w:rPr>
                <w:rFonts w:ascii="Arial" w:eastAsia="Arial" w:hAnsi="Arial" w:cs="Arial"/>
                <w:sz w:val="18"/>
                <w:szCs w:val="18"/>
              </w:rPr>
            </w:pPr>
          </w:p>
          <w:p w14:paraId="3DA19B9F" w14:textId="77777777" w:rsidR="008972D9" w:rsidRDefault="008972D9" w:rsidP="0025690D">
            <w:pPr>
              <w:rPr>
                <w:rFonts w:ascii="Arial" w:eastAsia="Arial" w:hAnsi="Arial" w:cs="Arial"/>
                <w:b/>
                <w:sz w:val="18"/>
                <w:szCs w:val="18"/>
              </w:rPr>
            </w:pPr>
            <w:r>
              <w:rPr>
                <w:rFonts w:ascii="Arial" w:eastAsia="Arial" w:hAnsi="Arial" w:cs="Arial"/>
                <w:b/>
                <w:sz w:val="18"/>
                <w:szCs w:val="18"/>
              </w:rPr>
              <w:t>Offline Access</w:t>
            </w:r>
          </w:p>
          <w:p w14:paraId="7BDBF22F"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Your mobile users' productivity </w:t>
            </w:r>
            <w:proofErr w:type="gramStart"/>
            <w:r>
              <w:rPr>
                <w:rFonts w:ascii="Arial" w:eastAsia="Arial" w:hAnsi="Arial" w:cs="Arial"/>
                <w:sz w:val="18"/>
                <w:szCs w:val="18"/>
              </w:rPr>
              <w:t>doesn't</w:t>
            </w:r>
            <w:proofErr w:type="gramEnd"/>
            <w:r>
              <w:rPr>
                <w:rFonts w:ascii="Arial" w:eastAsia="Arial" w:hAnsi="Arial" w:cs="Arial"/>
                <w:sz w:val="18"/>
                <w:szCs w:val="18"/>
              </w:rPr>
              <w:t xml:space="preserve"> have to stop when there's no connectivity. When you enable caching and Offline Edit, users can keep working, unimpeded by a subway commute, FAA regulations, capricious cellular signals, or bunker-style buildings.</w:t>
            </w:r>
          </w:p>
          <w:p w14:paraId="3FE6E398"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17B61510" w14:textId="77777777" w:rsidR="008972D9" w:rsidRDefault="008972D9" w:rsidP="0025690D">
            <w:pPr>
              <w:rPr>
                <w:rFonts w:ascii="Arial" w:eastAsia="Arial" w:hAnsi="Arial" w:cs="Arial"/>
                <w:sz w:val="18"/>
                <w:szCs w:val="18"/>
              </w:rPr>
            </w:pPr>
            <w:r>
              <w:rPr>
                <w:rFonts w:ascii="Arial" w:eastAsia="Arial" w:hAnsi="Arial" w:cs="Arial"/>
                <w:color w:val="333333"/>
                <w:sz w:val="18"/>
                <w:szCs w:val="18"/>
                <w:highlight w:val="white"/>
              </w:rPr>
              <w:t xml:space="preserve">With just a few clicks, you can protect your Salesforce app users against the vagaries of mobile connectivity. </w:t>
            </w:r>
            <w:r>
              <w:rPr>
                <w:rFonts w:ascii="Arial" w:eastAsia="Arial" w:hAnsi="Arial" w:cs="Arial"/>
                <w:sz w:val="18"/>
                <w:szCs w:val="18"/>
              </w:rPr>
              <w:t>You can enable two levels of offline access: caching frequently accessed records, so users can view data while offline, and Offline Edit, so users can create, edit, and delete records while offline. Offline access is available in Salesforce for Android and iOS only.</w:t>
            </w:r>
          </w:p>
          <w:p w14:paraId="3F52CE4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66C0F806"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With Salesforce app caching and Offline Edit, Salesforce for Android and iOS users can work with many of their frequently accessed objects and records while offline. Here’s the list of data and Salesforce app user interface elements that are available offline: </w:t>
            </w:r>
            <w:hyperlink r:id="rId21">
              <w:r>
                <w:rPr>
                  <w:rFonts w:ascii="Arial" w:eastAsia="Arial" w:hAnsi="Arial" w:cs="Arial"/>
                  <w:color w:val="1155CC"/>
                  <w:sz w:val="18"/>
                  <w:szCs w:val="18"/>
                  <w:u w:val="single"/>
                </w:rPr>
                <w:t>https://help.salesforce.com/articleView?id=salesforce_app_whats_available_offline.htm&amp;type=5</w:t>
              </w:r>
            </w:hyperlink>
            <w:r>
              <w:rPr>
                <w:rFonts w:ascii="Arial" w:eastAsia="Arial" w:hAnsi="Arial" w:cs="Arial"/>
                <w:sz w:val="18"/>
                <w:szCs w:val="18"/>
              </w:rPr>
              <w:t>.</w:t>
            </w:r>
          </w:p>
          <w:p w14:paraId="13F7E3C9"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7EA5530"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With caching in Salesforce enabled, your Salesforce for Android and Salesforce for iOS users can see important data when working offline or when the mobile app </w:t>
            </w:r>
            <w:proofErr w:type="gramStart"/>
            <w:r>
              <w:rPr>
                <w:rFonts w:ascii="Arial" w:eastAsia="Arial" w:hAnsi="Arial" w:cs="Arial"/>
                <w:sz w:val="18"/>
                <w:szCs w:val="18"/>
              </w:rPr>
              <w:t>can’t</w:t>
            </w:r>
            <w:proofErr w:type="gramEnd"/>
            <w:r>
              <w:rPr>
                <w:rFonts w:ascii="Arial" w:eastAsia="Arial" w:hAnsi="Arial" w:cs="Arial"/>
                <w:sz w:val="18"/>
                <w:szCs w:val="18"/>
              </w:rPr>
              <w:t xml:space="preserve"> connect to Salesforce. The app caches a set of a user’s recently accessed records so </w:t>
            </w:r>
            <w:proofErr w:type="gramStart"/>
            <w:r>
              <w:rPr>
                <w:rFonts w:ascii="Arial" w:eastAsia="Arial" w:hAnsi="Arial" w:cs="Arial"/>
                <w:sz w:val="18"/>
                <w:szCs w:val="18"/>
              </w:rPr>
              <w:t>they're</w:t>
            </w:r>
            <w:proofErr w:type="gramEnd"/>
            <w:r>
              <w:rPr>
                <w:rFonts w:ascii="Arial" w:eastAsia="Arial" w:hAnsi="Arial" w:cs="Arial"/>
                <w:sz w:val="18"/>
                <w:szCs w:val="18"/>
              </w:rPr>
              <w:t xml:space="preserve"> available for viewing without a connection. And much of the data that a user accesses throughout a Salesforce session is also added to the cache. Cached data is encrypted and stored in a secure, persistent data store.</w:t>
            </w:r>
          </w:p>
          <w:p w14:paraId="63D2CAA2"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8B48B89"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Caching in the Salesforce app is enabled the first time someone in your org installs Salesforce for Android and Salesforce for iOS. Recently accessed records are determined by a user's activities in both the app and the full Salesforce site. The contents of a user’s cache </w:t>
            </w:r>
            <w:proofErr w:type="gramStart"/>
            <w:r>
              <w:rPr>
                <w:rFonts w:ascii="Arial" w:eastAsia="Arial" w:hAnsi="Arial" w:cs="Arial"/>
                <w:sz w:val="18"/>
                <w:szCs w:val="18"/>
              </w:rPr>
              <w:t>determines</w:t>
            </w:r>
            <w:proofErr w:type="gramEnd"/>
            <w:r>
              <w:rPr>
                <w:rFonts w:ascii="Arial" w:eastAsia="Arial" w:hAnsi="Arial" w:cs="Arial"/>
                <w:sz w:val="18"/>
                <w:szCs w:val="18"/>
              </w:rPr>
              <w:t xml:space="preserve"> the data that’s accessible when the user’s mobile device is offline. If a user chooses not to customize their cache, Salesforce populates the user’s cache with up to 30 recently accessed records for their five most recently accessed objects. Throughout a session, many of the other records that the user accesses are also added to the cache. (Not all Salesforce data is available offline—see Create, Edit, and Delete Records in the Salesforce App While Online or Offline: </w:t>
            </w:r>
            <w:hyperlink r:id="rId22">
              <w:r>
                <w:rPr>
                  <w:rFonts w:ascii="Arial" w:eastAsia="Arial" w:hAnsi="Arial" w:cs="Arial"/>
                  <w:color w:val="1155CC"/>
                  <w:sz w:val="18"/>
                  <w:szCs w:val="18"/>
                  <w:u w:val="single"/>
                </w:rPr>
                <w:t>https://help.salesforce.com/articleView?id=salesforce_app_work_offline.htm&amp;type=5</w:t>
              </w:r>
            </w:hyperlink>
            <w:r>
              <w:rPr>
                <w:rFonts w:ascii="Arial" w:eastAsia="Arial" w:hAnsi="Arial" w:cs="Arial"/>
                <w:sz w:val="18"/>
                <w:szCs w:val="18"/>
              </w:rPr>
              <w:t xml:space="preserve">). A record remains in the user’s cache for 30 days. Each time the same record is accessed, the clock resets. But if the record </w:t>
            </w:r>
            <w:proofErr w:type="gramStart"/>
            <w:r>
              <w:rPr>
                <w:rFonts w:ascii="Arial" w:eastAsia="Arial" w:hAnsi="Arial" w:cs="Arial"/>
                <w:sz w:val="18"/>
                <w:szCs w:val="18"/>
              </w:rPr>
              <w:t>isn’t</w:t>
            </w:r>
            <w:proofErr w:type="gramEnd"/>
            <w:r>
              <w:rPr>
                <w:rFonts w:ascii="Arial" w:eastAsia="Arial" w:hAnsi="Arial" w:cs="Arial"/>
                <w:sz w:val="18"/>
                <w:szCs w:val="18"/>
              </w:rPr>
              <w:t xml:space="preserve"> touched within 30 days, it’s automatically removed from the cache and won’t be available offline until the user accesses the record again. Logging out of Salesforce removes all data from the cache. The next time the user logs in, the process of generating the cache starts over.</w:t>
            </w:r>
          </w:p>
          <w:p w14:paraId="3159C2B7"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5B8FA5F2"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For more information on Salesforce mobile app offline, please see: </w:t>
            </w:r>
            <w:hyperlink r:id="rId23">
              <w:r>
                <w:rPr>
                  <w:rFonts w:ascii="Arial" w:eastAsia="Arial" w:hAnsi="Arial" w:cs="Arial"/>
                  <w:color w:val="1155CC"/>
                  <w:sz w:val="18"/>
                  <w:szCs w:val="18"/>
                  <w:u w:val="single"/>
                </w:rPr>
                <w:t>https://help.salesforce.com/articleView?id=salesforce_app_offline.htm&amp;type=5</w:t>
              </w:r>
            </w:hyperlink>
            <w:r>
              <w:rPr>
                <w:rFonts w:ascii="Arial" w:eastAsia="Arial" w:hAnsi="Arial" w:cs="Arial"/>
                <w:sz w:val="18"/>
                <w:szCs w:val="18"/>
              </w:rPr>
              <w:t>.</w:t>
            </w:r>
          </w:p>
          <w:p w14:paraId="30DE08FC"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510B7DBE" w14:textId="77777777" w:rsidR="008972D9" w:rsidRDefault="008972D9" w:rsidP="0025690D">
            <w:pPr>
              <w:rPr>
                <w:rFonts w:ascii="Arial" w:eastAsia="Arial" w:hAnsi="Arial" w:cs="Arial"/>
                <w:sz w:val="18"/>
                <w:szCs w:val="18"/>
              </w:rPr>
            </w:pPr>
            <w:r>
              <w:rPr>
                <w:rFonts w:ascii="Arial" w:eastAsia="Arial" w:hAnsi="Arial" w:cs="Arial"/>
                <w:sz w:val="18"/>
                <w:szCs w:val="18"/>
              </w:rPr>
              <w:t>Additionally, Salesforce offers a number of apps from the AppExchange that can provide offline capabilities:</w:t>
            </w:r>
          </w:p>
          <w:p w14:paraId="40E3C5D4" w14:textId="77777777" w:rsidR="008972D9" w:rsidRDefault="00025336" w:rsidP="0025690D">
            <w:pPr>
              <w:rPr>
                <w:rFonts w:ascii="Arial" w:eastAsia="Arial" w:hAnsi="Arial" w:cs="Arial"/>
                <w:sz w:val="18"/>
                <w:szCs w:val="18"/>
              </w:rPr>
            </w:pPr>
            <w:hyperlink r:id="rId24">
              <w:r w:rsidR="008972D9">
                <w:rPr>
                  <w:rFonts w:ascii="Arial" w:eastAsia="Arial" w:hAnsi="Arial" w:cs="Arial"/>
                  <w:color w:val="1155CC"/>
                  <w:sz w:val="18"/>
                  <w:szCs w:val="18"/>
                  <w:u w:val="single"/>
                </w:rPr>
                <w:t>https://appexchange.salesforce.com/results?keywords=offline%20mobile</w:t>
              </w:r>
            </w:hyperlink>
            <w:r w:rsidR="008972D9">
              <w:rPr>
                <w:rFonts w:ascii="Arial" w:eastAsia="Arial" w:hAnsi="Arial" w:cs="Arial"/>
                <w:sz w:val="18"/>
                <w:szCs w:val="18"/>
              </w:rPr>
              <w:t xml:space="preserve">. </w:t>
            </w:r>
          </w:p>
        </w:tc>
      </w:tr>
      <w:tr w:rsidR="008972D9" w14:paraId="4E8C3CF1" w14:textId="77777777" w:rsidTr="2279BA2F">
        <w:tc>
          <w:tcPr>
            <w:tcW w:w="1050" w:type="dxa"/>
            <w:vAlign w:val="center"/>
          </w:tcPr>
          <w:p w14:paraId="2FCD39DA"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BID-5</w:t>
            </w:r>
          </w:p>
        </w:tc>
        <w:tc>
          <w:tcPr>
            <w:tcW w:w="12150" w:type="dxa"/>
          </w:tcPr>
          <w:p w14:paraId="6F313A08" w14:textId="3C38F6E6" w:rsidR="008972D9" w:rsidRDefault="008972D9" w:rsidP="0025690D">
            <w:pPr>
              <w:tabs>
                <w:tab w:val="left" w:pos="-1440"/>
              </w:tabs>
              <w:spacing w:before="120" w:after="120"/>
              <w:rPr>
                <w:sz w:val="18"/>
                <w:szCs w:val="18"/>
              </w:rPr>
            </w:pPr>
            <w:r>
              <w:rPr>
                <w:rFonts w:ascii="Arial" w:eastAsia="Arial" w:hAnsi="Arial" w:cs="Arial"/>
                <w:sz w:val="18"/>
                <w:szCs w:val="18"/>
              </w:rPr>
              <w:t>Describe the update cycle of the licensure software system, such as how often new versions will be implemented.</w:t>
            </w:r>
          </w:p>
        </w:tc>
      </w:tr>
      <w:tr w:rsidR="008972D9" w14:paraId="735F4472" w14:textId="77777777" w:rsidTr="2279BA2F">
        <w:tc>
          <w:tcPr>
            <w:tcW w:w="13200" w:type="dxa"/>
            <w:gridSpan w:val="2"/>
            <w:vAlign w:val="center"/>
          </w:tcPr>
          <w:p w14:paraId="750AC31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649AB7C" w14:textId="29D8FE1F" w:rsidR="008972D9" w:rsidRPr="00A834C9" w:rsidRDefault="2781A0AE"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sidRPr="00A834C9">
              <w:rPr>
                <w:rFonts w:ascii="Arial" w:eastAsia="Arial" w:hAnsi="Arial" w:cs="Arial"/>
                <w:sz w:val="18"/>
                <w:szCs w:val="18"/>
              </w:rPr>
              <w:t>We follow agile methodology for software development</w:t>
            </w:r>
            <w:r w:rsidR="7151F6A9" w:rsidRPr="00A834C9">
              <w:rPr>
                <w:rFonts w:ascii="Arial" w:eastAsia="Arial" w:hAnsi="Arial" w:cs="Arial"/>
                <w:sz w:val="18"/>
                <w:szCs w:val="18"/>
              </w:rPr>
              <w:t xml:space="preserve"> and</w:t>
            </w:r>
            <w:r w:rsidR="63878970" w:rsidRPr="00A834C9">
              <w:rPr>
                <w:rFonts w:ascii="Arial" w:eastAsia="Arial" w:hAnsi="Arial" w:cs="Arial"/>
                <w:sz w:val="18"/>
                <w:szCs w:val="18"/>
              </w:rPr>
              <w:t xml:space="preserve"> </w:t>
            </w:r>
            <w:r w:rsidR="455B15DA" w:rsidRPr="00A834C9">
              <w:rPr>
                <w:rFonts w:ascii="Arial" w:eastAsia="Arial" w:hAnsi="Arial" w:cs="Arial"/>
                <w:sz w:val="18"/>
                <w:szCs w:val="18"/>
              </w:rPr>
              <w:t xml:space="preserve">will </w:t>
            </w:r>
            <w:r w:rsidR="63878970" w:rsidRPr="00A834C9">
              <w:rPr>
                <w:rFonts w:ascii="Arial" w:eastAsia="Arial" w:hAnsi="Arial" w:cs="Arial"/>
                <w:sz w:val="18"/>
                <w:szCs w:val="18"/>
              </w:rPr>
              <w:t xml:space="preserve">work with </w:t>
            </w:r>
            <w:r w:rsidR="385B9305" w:rsidRPr="00A834C9">
              <w:rPr>
                <w:rFonts w:ascii="Arial" w:eastAsia="Arial" w:hAnsi="Arial" w:cs="Arial"/>
                <w:sz w:val="18"/>
                <w:szCs w:val="18"/>
              </w:rPr>
              <w:t xml:space="preserve">the </w:t>
            </w:r>
            <w:r w:rsidR="63878970" w:rsidRPr="00A834C9">
              <w:rPr>
                <w:rFonts w:ascii="Arial" w:eastAsia="Arial" w:hAnsi="Arial" w:cs="Arial"/>
                <w:sz w:val="18"/>
                <w:szCs w:val="18"/>
              </w:rPr>
              <w:t>customer</w:t>
            </w:r>
            <w:r w:rsidR="63878970" w:rsidRPr="00A834C9" w:rsidDel="00F927F2">
              <w:rPr>
                <w:rFonts w:ascii="Arial" w:eastAsia="Arial" w:hAnsi="Arial" w:cs="Arial"/>
                <w:sz w:val="18"/>
                <w:szCs w:val="18"/>
              </w:rPr>
              <w:t xml:space="preserve"> </w:t>
            </w:r>
            <w:r w:rsidR="63878970" w:rsidRPr="00A834C9">
              <w:rPr>
                <w:rFonts w:ascii="Arial" w:eastAsia="Arial" w:hAnsi="Arial" w:cs="Arial"/>
                <w:sz w:val="18"/>
                <w:szCs w:val="18"/>
              </w:rPr>
              <w:t xml:space="preserve">to set the cadence for deploying changes to production. </w:t>
            </w:r>
            <w:r w:rsidR="77774C14" w:rsidRPr="00A834C9">
              <w:rPr>
                <w:rFonts w:ascii="Arial" w:eastAsia="Arial" w:hAnsi="Arial" w:cs="Arial"/>
                <w:sz w:val="18"/>
                <w:szCs w:val="18"/>
              </w:rPr>
              <w:t>As part of the delivery process, w</w:t>
            </w:r>
            <w:r w:rsidR="74DD57EA" w:rsidRPr="00A834C9">
              <w:rPr>
                <w:rFonts w:ascii="Arial" w:eastAsia="Arial" w:hAnsi="Arial" w:cs="Arial"/>
                <w:sz w:val="18"/>
                <w:szCs w:val="18"/>
              </w:rPr>
              <w:t>e follow software best practices to</w:t>
            </w:r>
            <w:r w:rsidR="00846F63" w:rsidRPr="00A834C9">
              <w:rPr>
                <w:rFonts w:ascii="Arial" w:eastAsia="Arial" w:hAnsi="Arial" w:cs="Arial"/>
                <w:sz w:val="18"/>
                <w:szCs w:val="18"/>
              </w:rPr>
              <w:t xml:space="preserve"> perform the following -</w:t>
            </w:r>
            <w:r w:rsidR="74DD57EA" w:rsidRPr="00A834C9">
              <w:rPr>
                <w:rFonts w:ascii="Arial" w:eastAsia="Arial" w:hAnsi="Arial" w:cs="Arial"/>
                <w:sz w:val="18"/>
                <w:szCs w:val="18"/>
              </w:rPr>
              <w:t xml:space="preserve"> </w:t>
            </w:r>
            <w:r w:rsidR="7A329F0D" w:rsidRPr="00A834C9">
              <w:rPr>
                <w:rFonts w:ascii="Arial" w:eastAsia="Arial" w:hAnsi="Arial" w:cs="Arial"/>
                <w:sz w:val="18"/>
                <w:szCs w:val="18"/>
              </w:rPr>
              <w:t xml:space="preserve">unit test the changes in development, perform quality assurance in a test </w:t>
            </w:r>
            <w:r w:rsidR="7A329F0D" w:rsidRPr="00A834C9">
              <w:rPr>
                <w:rFonts w:ascii="Arial" w:eastAsia="Arial" w:hAnsi="Arial" w:cs="Arial"/>
                <w:sz w:val="18"/>
                <w:szCs w:val="18"/>
              </w:rPr>
              <w:lastRenderedPageBreak/>
              <w:t xml:space="preserve">environment, and deploy </w:t>
            </w:r>
            <w:r w:rsidR="66D6F095" w:rsidRPr="00A834C9">
              <w:rPr>
                <w:rFonts w:ascii="Arial" w:eastAsia="Arial" w:hAnsi="Arial" w:cs="Arial"/>
                <w:sz w:val="18"/>
                <w:szCs w:val="18"/>
              </w:rPr>
              <w:t>the changes in an acceptance test environment</w:t>
            </w:r>
            <w:r w:rsidR="1F6B47B0" w:rsidRPr="00A834C9">
              <w:rPr>
                <w:rFonts w:ascii="Arial" w:eastAsia="Arial" w:hAnsi="Arial" w:cs="Arial"/>
                <w:sz w:val="18"/>
                <w:szCs w:val="18"/>
              </w:rPr>
              <w:t xml:space="preserve"> </w:t>
            </w:r>
            <w:r w:rsidR="00846F63" w:rsidRPr="00A834C9">
              <w:rPr>
                <w:rFonts w:ascii="Arial" w:eastAsia="Arial" w:hAnsi="Arial" w:cs="Arial"/>
                <w:sz w:val="18"/>
                <w:szCs w:val="18"/>
              </w:rPr>
              <w:t>with</w:t>
            </w:r>
            <w:r w:rsidR="1F6B47B0" w:rsidRPr="00A834C9">
              <w:rPr>
                <w:rFonts w:ascii="Arial" w:eastAsia="Arial" w:hAnsi="Arial" w:cs="Arial"/>
                <w:sz w:val="18"/>
                <w:szCs w:val="18"/>
              </w:rPr>
              <w:t xml:space="preserve"> full copy of production data for customer validation. On</w:t>
            </w:r>
            <w:r w:rsidR="00282457" w:rsidRPr="00A834C9">
              <w:rPr>
                <w:rFonts w:ascii="Arial" w:eastAsia="Arial" w:hAnsi="Arial" w:cs="Arial"/>
                <w:sz w:val="18"/>
                <w:szCs w:val="18"/>
              </w:rPr>
              <w:t>ly upon</w:t>
            </w:r>
            <w:r w:rsidR="1F6B47B0" w:rsidRPr="00A834C9">
              <w:rPr>
                <w:rFonts w:ascii="Arial" w:eastAsia="Arial" w:hAnsi="Arial" w:cs="Arial"/>
                <w:sz w:val="18"/>
                <w:szCs w:val="18"/>
              </w:rPr>
              <w:t xml:space="preserve"> </w:t>
            </w:r>
            <w:r w:rsidR="00282457" w:rsidRPr="00A834C9">
              <w:rPr>
                <w:rFonts w:ascii="Arial" w:eastAsia="Arial" w:hAnsi="Arial" w:cs="Arial"/>
                <w:sz w:val="18"/>
                <w:szCs w:val="18"/>
              </w:rPr>
              <w:t xml:space="preserve">obtaining </w:t>
            </w:r>
            <w:r w:rsidR="1F6B47B0" w:rsidRPr="00A834C9">
              <w:rPr>
                <w:rFonts w:ascii="Arial" w:eastAsia="Arial" w:hAnsi="Arial" w:cs="Arial"/>
                <w:sz w:val="18"/>
                <w:szCs w:val="18"/>
              </w:rPr>
              <w:t>the customer</w:t>
            </w:r>
            <w:r w:rsidR="1F6B47B0" w:rsidRPr="00A834C9" w:rsidDel="00282457">
              <w:rPr>
                <w:rFonts w:ascii="Arial" w:eastAsia="Arial" w:hAnsi="Arial" w:cs="Arial"/>
                <w:sz w:val="18"/>
                <w:szCs w:val="18"/>
              </w:rPr>
              <w:t xml:space="preserve"> </w:t>
            </w:r>
            <w:r w:rsidR="5E2F0BE3" w:rsidRPr="00A834C9">
              <w:rPr>
                <w:rFonts w:ascii="Arial" w:eastAsia="Arial" w:hAnsi="Arial" w:cs="Arial"/>
                <w:sz w:val="18"/>
                <w:szCs w:val="18"/>
              </w:rPr>
              <w:t xml:space="preserve">sign off based on the </w:t>
            </w:r>
            <w:r w:rsidR="00282457" w:rsidRPr="00A834C9">
              <w:rPr>
                <w:rFonts w:ascii="Arial" w:eastAsia="Arial" w:hAnsi="Arial" w:cs="Arial"/>
                <w:sz w:val="18"/>
                <w:szCs w:val="18"/>
              </w:rPr>
              <w:t>validations</w:t>
            </w:r>
            <w:r w:rsidR="5E2F0BE3" w:rsidRPr="00A834C9">
              <w:rPr>
                <w:rFonts w:ascii="Arial" w:eastAsia="Arial" w:hAnsi="Arial" w:cs="Arial"/>
                <w:sz w:val="18"/>
                <w:szCs w:val="18"/>
              </w:rPr>
              <w:t xml:space="preserve"> performed in the acceptance test environment</w:t>
            </w:r>
            <w:r w:rsidR="5E2F0BE3" w:rsidRPr="00A834C9" w:rsidDel="00282457">
              <w:rPr>
                <w:rFonts w:ascii="Arial" w:eastAsia="Arial" w:hAnsi="Arial" w:cs="Arial"/>
                <w:sz w:val="18"/>
                <w:szCs w:val="18"/>
              </w:rPr>
              <w:t xml:space="preserve"> </w:t>
            </w:r>
            <w:r w:rsidR="5E2F0BE3" w:rsidRPr="00A834C9">
              <w:rPr>
                <w:rFonts w:ascii="Arial" w:eastAsia="Arial" w:hAnsi="Arial" w:cs="Arial"/>
                <w:sz w:val="18"/>
                <w:szCs w:val="18"/>
              </w:rPr>
              <w:t>the changes</w:t>
            </w:r>
            <w:r w:rsidR="00813C55" w:rsidRPr="00A834C9">
              <w:rPr>
                <w:rFonts w:ascii="Arial" w:eastAsia="Arial" w:hAnsi="Arial" w:cs="Arial"/>
                <w:sz w:val="18"/>
                <w:szCs w:val="18"/>
              </w:rPr>
              <w:t xml:space="preserve"> will be deployed</w:t>
            </w:r>
            <w:r w:rsidR="5E2F0BE3" w:rsidRPr="00A834C9">
              <w:rPr>
                <w:rFonts w:ascii="Arial" w:eastAsia="Arial" w:hAnsi="Arial" w:cs="Arial"/>
                <w:sz w:val="18"/>
                <w:szCs w:val="18"/>
              </w:rPr>
              <w:t xml:space="preserve"> to production.</w:t>
            </w:r>
          </w:p>
          <w:p w14:paraId="47F3903F" w14:textId="4E24AA28" w:rsidR="5E2F0BE3" w:rsidRPr="00A834C9" w:rsidRDefault="5E2F0BE3" w:rsidP="5744D758">
            <w:pPr>
              <w:ind w:firstLine="15"/>
              <w:rPr>
                <w:rFonts w:ascii="Arial" w:eastAsia="Arial" w:hAnsi="Arial" w:cs="Arial"/>
                <w:sz w:val="18"/>
                <w:szCs w:val="18"/>
              </w:rPr>
            </w:pPr>
            <w:r w:rsidRPr="00A834C9">
              <w:rPr>
                <w:rFonts w:ascii="Arial" w:eastAsia="Arial" w:hAnsi="Arial" w:cs="Arial"/>
                <w:sz w:val="18"/>
                <w:szCs w:val="18"/>
              </w:rPr>
              <w:t>In addition, Salesforce periodically upgrade their platform as follows:</w:t>
            </w:r>
          </w:p>
          <w:p w14:paraId="3C643F66" w14:textId="1847CE7B" w:rsidR="5744D758" w:rsidRDefault="5744D758" w:rsidP="5744D758">
            <w:pPr>
              <w:ind w:firstLine="15"/>
              <w:rPr>
                <w:rFonts w:ascii="Arial" w:eastAsia="Arial" w:hAnsi="Arial" w:cs="Arial"/>
                <w:b/>
                <w:bCs/>
                <w:sz w:val="18"/>
                <w:szCs w:val="18"/>
              </w:rPr>
            </w:pPr>
          </w:p>
          <w:p w14:paraId="434485A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b/>
                <w:sz w:val="18"/>
                <w:szCs w:val="18"/>
              </w:rPr>
            </w:pPr>
            <w:r>
              <w:rPr>
                <w:rFonts w:ascii="Arial" w:eastAsia="Arial" w:hAnsi="Arial" w:cs="Arial"/>
                <w:b/>
                <w:sz w:val="18"/>
                <w:szCs w:val="18"/>
              </w:rPr>
              <w:t>Upgrades</w:t>
            </w:r>
          </w:p>
          <w:p w14:paraId="36C7DD5D"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All upgrades, patches, and other system maintenance are provided as part of the subscription service with no additional cost to the State. Salesforce releases three complimentary upgrades each year, in Winter, Spring, and Summer. All Salesforce users are always on the latest version of our platform because everyone gets instant upgrades.</w:t>
            </w:r>
          </w:p>
          <w:p w14:paraId="2C840B22"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 xml:space="preserve"> </w:t>
            </w:r>
          </w:p>
          <w:p w14:paraId="60ABE2B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 xml:space="preserve">Each time Salesforce releases a new version of the application and the platform, the entire community can take advantage of the latest innovations from our product development team. Because of our multi-tenant architecture, Salesforce is able to provide all of our customers with a service based on a single version of our application. Each release will be delivered automatically in a transparent </w:t>
            </w:r>
            <w:proofErr w:type="gramStart"/>
            <w:r>
              <w:rPr>
                <w:rFonts w:ascii="Arial" w:eastAsia="Arial" w:hAnsi="Arial" w:cs="Arial"/>
                <w:sz w:val="18"/>
                <w:szCs w:val="18"/>
              </w:rPr>
              <w:t>manner, and</w:t>
            </w:r>
            <w:proofErr w:type="gramEnd"/>
            <w:r>
              <w:rPr>
                <w:rFonts w:ascii="Arial" w:eastAsia="Arial" w:hAnsi="Arial" w:cs="Arial"/>
                <w:sz w:val="18"/>
                <w:szCs w:val="18"/>
              </w:rPr>
              <w:t xml:space="preserve"> will not break your configurations.</w:t>
            </w:r>
          </w:p>
          <w:p w14:paraId="3D25EF6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tc>
      </w:tr>
      <w:tr w:rsidR="008972D9" w14:paraId="6CE2AA4B" w14:textId="77777777" w:rsidTr="2279BA2F">
        <w:tc>
          <w:tcPr>
            <w:tcW w:w="1050" w:type="dxa"/>
            <w:vAlign w:val="center"/>
          </w:tcPr>
          <w:p w14:paraId="28D1C26D"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BID-6</w:t>
            </w:r>
          </w:p>
        </w:tc>
        <w:tc>
          <w:tcPr>
            <w:tcW w:w="12150" w:type="dxa"/>
          </w:tcPr>
          <w:p w14:paraId="121C9090" w14:textId="7C09F3AC" w:rsidR="008972D9" w:rsidRDefault="008972D9" w:rsidP="0025690D">
            <w:pPr>
              <w:tabs>
                <w:tab w:val="left" w:pos="-1440"/>
              </w:tabs>
              <w:spacing w:before="120" w:after="120"/>
              <w:rPr>
                <w:sz w:val="18"/>
                <w:szCs w:val="18"/>
              </w:rPr>
            </w:pPr>
            <w:r>
              <w:rPr>
                <w:rFonts w:ascii="Arial" w:eastAsia="Arial" w:hAnsi="Arial" w:cs="Arial"/>
                <w:sz w:val="18"/>
                <w:szCs w:val="18"/>
              </w:rPr>
              <w:t>Describe any compatible software packages used to create reports, templates, correspondence, etc., and how the software package versions are updated to ensure compatibility with DHHS versions.</w:t>
            </w:r>
          </w:p>
        </w:tc>
      </w:tr>
      <w:tr w:rsidR="008972D9" w14:paraId="04E0387F" w14:textId="77777777" w:rsidTr="2279BA2F">
        <w:tc>
          <w:tcPr>
            <w:tcW w:w="13200" w:type="dxa"/>
            <w:gridSpan w:val="2"/>
            <w:vAlign w:val="center"/>
          </w:tcPr>
          <w:p w14:paraId="4EABF21C" w14:textId="77777777" w:rsidR="008972D9" w:rsidRDefault="008972D9" w:rsidP="0025690D">
            <w:pPr>
              <w:widowControl/>
              <w:pBdr>
                <w:top w:val="nil"/>
                <w:left w:val="nil"/>
                <w:bottom w:val="nil"/>
                <w:right w:val="nil"/>
                <w:between w:val="nil"/>
              </w:pBd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3574078C" w14:textId="77777777" w:rsidR="008972D9" w:rsidRDefault="659F3E04" w:rsidP="2279BA2F">
            <w:pPr>
              <w:widowControl/>
              <w:pBdr>
                <w:top w:val="nil"/>
                <w:left w:val="nil"/>
                <w:bottom w:val="nil"/>
                <w:right w:val="nil"/>
                <w:between w:val="nil"/>
              </w:pBd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sidRPr="2279BA2F">
              <w:rPr>
                <w:rFonts w:ascii="Arial" w:eastAsia="Arial" w:hAnsi="Arial" w:cs="Arial"/>
                <w:sz w:val="18"/>
                <w:szCs w:val="18"/>
              </w:rPr>
              <w:t>Response:</w:t>
            </w:r>
          </w:p>
          <w:p w14:paraId="0FD5655C" w14:textId="5B0A653B" w:rsidR="2BE350BC" w:rsidRDefault="055041BF" w:rsidP="2279BA2F">
            <w:pPr>
              <w:spacing w:after="160" w:line="259" w:lineRule="auto"/>
              <w:ind w:left="360"/>
              <w:rPr>
                <w:rFonts w:ascii="Arial" w:eastAsia="Arial" w:hAnsi="Arial" w:cs="Arial"/>
                <w:sz w:val="18"/>
                <w:szCs w:val="18"/>
              </w:rPr>
            </w:pPr>
            <w:r w:rsidRPr="2279BA2F">
              <w:rPr>
                <w:rFonts w:ascii="Arial" w:eastAsia="Arial" w:hAnsi="Arial" w:cs="Arial"/>
                <w:sz w:val="18"/>
                <w:szCs w:val="18"/>
              </w:rPr>
              <w:t xml:space="preserve">Nintex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xml:space="preserve">® for Salesforce is the only no-code document generation solution on the AppExchange. Its drag-and-drop designer interface makes it easy for Salesforce admins with no coding experience to build automated solutions for existing manual document creation tasks. Generate ANY-and-ALL types of documents in PDF, Word, </w:t>
            </w:r>
            <w:proofErr w:type="gramStart"/>
            <w:r w:rsidRPr="2279BA2F">
              <w:rPr>
                <w:rFonts w:ascii="Arial" w:eastAsia="Arial" w:hAnsi="Arial" w:cs="Arial"/>
                <w:sz w:val="18"/>
                <w:szCs w:val="18"/>
              </w:rPr>
              <w:t>Excel</w:t>
            </w:r>
            <w:proofErr w:type="gramEnd"/>
            <w:r w:rsidRPr="2279BA2F">
              <w:rPr>
                <w:rFonts w:ascii="Arial" w:eastAsia="Arial" w:hAnsi="Arial" w:cs="Arial"/>
                <w:sz w:val="18"/>
                <w:szCs w:val="18"/>
              </w:rPr>
              <w:t xml:space="preserve"> and PowerPoint formats:</w:t>
            </w:r>
          </w:p>
          <w:p w14:paraId="0682A552" w14:textId="2C62F150" w:rsidR="2BE350BC" w:rsidRDefault="055041BF" w:rsidP="00F17917">
            <w:pPr>
              <w:pStyle w:val="ListParagraph"/>
              <w:numPr>
                <w:ilvl w:val="0"/>
                <w:numId w:val="11"/>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documents with the data that drives your business. With one click,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inserts data from any object within Salesforce or other systems of record into any document template.</w:t>
            </w:r>
          </w:p>
          <w:p w14:paraId="360FD7FF" w14:textId="0A7F32F0" w:rsidR="2BE350BC" w:rsidRDefault="055041BF" w:rsidP="00F17917">
            <w:pPr>
              <w:pStyle w:val="ListParagraph"/>
              <w:numPr>
                <w:ilvl w:val="0"/>
                <w:numId w:val="11"/>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w:t>
            </w:r>
            <w:proofErr w:type="gramStart"/>
            <w:r w:rsidRPr="2279BA2F">
              <w:rPr>
                <w:rFonts w:ascii="Arial" w:eastAsia="Arial" w:hAnsi="Arial" w:cs="Arial"/>
                <w:sz w:val="18"/>
                <w:szCs w:val="18"/>
              </w:rPr>
              <w:t>manage</w:t>
            </w:r>
            <w:proofErr w:type="gramEnd"/>
            <w:r w:rsidRPr="2279BA2F">
              <w:rPr>
                <w:rFonts w:ascii="Arial" w:eastAsia="Arial" w:hAnsi="Arial" w:cs="Arial"/>
                <w:sz w:val="18"/>
                <w:szCs w:val="18"/>
              </w:rPr>
              <w:t xml:space="preserve"> and generate document packages ,without losing the benefits of an easy-to-use and familiar user experience within Salesforce. Also, create documents on the go with seamless Salesforce1 compatibility.</w:t>
            </w:r>
          </w:p>
          <w:p w14:paraId="2F324072" w14:textId="6DE51BFD" w:rsidR="2BE350BC" w:rsidRDefault="055041BF" w:rsidP="00F17917">
            <w:pPr>
              <w:pStyle w:val="ListParagraph"/>
              <w:numPr>
                <w:ilvl w:val="0"/>
                <w:numId w:val="11"/>
              </w:numPr>
              <w:rPr>
                <w:rFonts w:ascii="Arial" w:eastAsia="Arial" w:hAnsi="Arial" w:cs="Arial"/>
                <w:color w:val="000000" w:themeColor="text1"/>
                <w:sz w:val="18"/>
                <w:szCs w:val="18"/>
              </w:rPr>
            </w:pPr>
            <w:r w:rsidRPr="2279BA2F">
              <w:rPr>
                <w:rFonts w:ascii="Arial" w:eastAsia="Arial" w:hAnsi="Arial" w:cs="Arial"/>
                <w:sz w:val="18"/>
                <w:szCs w:val="18"/>
              </w:rPr>
              <w:t xml:space="preserve">Manage access to documents based on stage or user permissions and eliminate human errors with pre-defined templates, ensuring legal and policy compliance. Auto-assign tasks, </w:t>
            </w:r>
            <w:proofErr w:type="gramStart"/>
            <w:r w:rsidRPr="2279BA2F">
              <w:rPr>
                <w:rFonts w:ascii="Arial" w:eastAsia="Arial" w:hAnsi="Arial" w:cs="Arial"/>
                <w:sz w:val="18"/>
                <w:szCs w:val="18"/>
              </w:rPr>
              <w:t>alerts</w:t>
            </w:r>
            <w:proofErr w:type="gramEnd"/>
            <w:r w:rsidRPr="2279BA2F">
              <w:rPr>
                <w:rFonts w:ascii="Arial" w:eastAsia="Arial" w:hAnsi="Arial" w:cs="Arial"/>
                <w:sz w:val="18"/>
                <w:szCs w:val="18"/>
              </w:rPr>
              <w:t xml:space="preserve"> and follow-ups to make sure nothing </w:t>
            </w:r>
            <w:r w:rsidR="2BE350BC">
              <w:br/>
            </w:r>
          </w:p>
          <w:p w14:paraId="29F18472" w14:textId="33D1F339" w:rsidR="4E31368F" w:rsidRDefault="4E31368F" w:rsidP="2279BA2F">
            <w:pPr>
              <w:rPr>
                <w:rFonts w:ascii="Arial" w:eastAsia="Arial" w:hAnsi="Arial" w:cs="Arial"/>
                <w:b/>
                <w:bCs/>
                <w:sz w:val="18"/>
                <w:szCs w:val="18"/>
              </w:rPr>
            </w:pPr>
          </w:p>
          <w:p w14:paraId="312D4112" w14:textId="77777777" w:rsidR="004E60FE" w:rsidRDefault="004E60FE" w:rsidP="004E60FE">
            <w:pPr>
              <w:tabs>
                <w:tab w:val="left" w:pos="2711"/>
                <w:tab w:val="left" w:pos="2712"/>
              </w:tabs>
              <w:rPr>
                <w:rFonts w:ascii="Arial" w:eastAsia="Arial" w:hAnsi="Arial" w:cs="Arial"/>
                <w:b/>
                <w:sz w:val="18"/>
                <w:szCs w:val="18"/>
                <w:highlight w:val="white"/>
              </w:rPr>
            </w:pPr>
            <w:r>
              <w:rPr>
                <w:rFonts w:ascii="Arial" w:eastAsia="Arial" w:hAnsi="Arial" w:cs="Arial"/>
                <w:b/>
                <w:sz w:val="18"/>
                <w:szCs w:val="18"/>
              </w:rPr>
              <w:t>Core</w:t>
            </w:r>
            <w:r>
              <w:rPr>
                <w:rFonts w:ascii="Arial" w:eastAsia="Arial" w:hAnsi="Arial" w:cs="Arial"/>
                <w:b/>
                <w:sz w:val="18"/>
                <w:szCs w:val="18"/>
                <w:highlight w:val="white"/>
              </w:rPr>
              <w:t xml:space="preserve"> </w:t>
            </w:r>
            <w:r>
              <w:rPr>
                <w:rFonts w:ascii="Arial" w:eastAsia="Arial" w:hAnsi="Arial" w:cs="Arial"/>
                <w:b/>
                <w:sz w:val="18"/>
                <w:szCs w:val="18"/>
              </w:rPr>
              <w:t>Reports</w:t>
            </w:r>
            <w:r>
              <w:rPr>
                <w:rFonts w:ascii="Arial" w:eastAsia="Arial" w:hAnsi="Arial" w:cs="Arial"/>
                <w:b/>
                <w:sz w:val="18"/>
                <w:szCs w:val="18"/>
                <w:highlight w:val="white"/>
              </w:rPr>
              <w:t xml:space="preserve"> &amp; Dashboards</w:t>
            </w:r>
          </w:p>
          <w:p w14:paraId="30262B1A"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sz w:val="18"/>
                <w:szCs w:val="18"/>
              </w:rPr>
              <w:t>Salesforce offers a powerful suite of analytics and reporting tools to help you view and analyze your data. Salesforce analytics consists of several integrated parts:</w:t>
            </w:r>
          </w:p>
          <w:p w14:paraId="43505CF0"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D0A2A84" w14:textId="77777777" w:rsidR="004E60FE" w:rsidRDefault="004E60FE" w:rsidP="004E60FE">
            <w:pPr>
              <w:tabs>
                <w:tab w:val="left" w:pos="2711"/>
                <w:tab w:val="left" w:pos="2712"/>
              </w:tabs>
              <w:rPr>
                <w:rFonts w:ascii="Arial" w:eastAsia="Arial" w:hAnsi="Arial" w:cs="Arial"/>
                <w:b/>
                <w:sz w:val="18"/>
                <w:szCs w:val="18"/>
              </w:rPr>
            </w:pPr>
            <w:r>
              <w:rPr>
                <w:rFonts w:ascii="Arial" w:eastAsia="Arial" w:hAnsi="Arial" w:cs="Arial"/>
                <w:b/>
                <w:sz w:val="18"/>
                <w:szCs w:val="18"/>
              </w:rPr>
              <w:t>Report Types</w:t>
            </w:r>
          </w:p>
          <w:p w14:paraId="0A0E0729" w14:textId="77777777" w:rsidR="004E60FE" w:rsidRDefault="3A665F30" w:rsidP="004E60FE">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t>
            </w:r>
            <w:proofErr w:type="gramStart"/>
            <w:r w:rsidRPr="2279BA2F">
              <w:rPr>
                <w:rFonts w:ascii="Arial" w:eastAsia="Arial" w:hAnsi="Arial" w:cs="Arial"/>
                <w:sz w:val="18"/>
                <w:szCs w:val="18"/>
              </w:rPr>
              <w:t>won't</w:t>
            </w:r>
            <w:proofErr w:type="gramEnd"/>
            <w:r w:rsidRPr="2279BA2F">
              <w:rPr>
                <w:rFonts w:ascii="Arial" w:eastAsia="Arial" w:hAnsi="Arial" w:cs="Arial"/>
                <w:sz w:val="18"/>
                <w:szCs w:val="18"/>
              </w:rPr>
              <w:t xml:space="preserve"> show up in reports using that type. An administrator can also show records that may have related records—for example, applications with or without resumes. In this case, all applications, whether or not they have resumes, are available to reports using that type.</w:t>
            </w:r>
          </w:p>
          <w:p w14:paraId="57357773"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9346286" w14:textId="77777777" w:rsidR="004E60FE" w:rsidRDefault="004E60FE" w:rsidP="004E60FE">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 Formats</w:t>
            </w:r>
          </w:p>
          <w:p w14:paraId="29B4902A"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sz w:val="18"/>
                <w:szCs w:val="18"/>
              </w:rPr>
              <w:t>Salesforce reports can use the tabular, summary, matrix, or joined format:</w:t>
            </w:r>
          </w:p>
          <w:p w14:paraId="0F0B5ACD" w14:textId="77777777" w:rsidR="004E60FE" w:rsidRDefault="004E60FE" w:rsidP="004E60FE">
            <w:pPr>
              <w:tabs>
                <w:tab w:val="left" w:pos="2711"/>
                <w:tab w:val="left" w:pos="2712"/>
              </w:tabs>
              <w:rPr>
                <w:rFonts w:ascii="Arial" w:eastAsia="Arial" w:hAnsi="Arial" w:cs="Arial"/>
                <w:sz w:val="18"/>
                <w:szCs w:val="18"/>
              </w:rPr>
            </w:pPr>
          </w:p>
          <w:p w14:paraId="41A71F26"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i/>
                <w:sz w:val="18"/>
                <w:szCs w:val="18"/>
              </w:rPr>
              <w:t>Tabular reports</w:t>
            </w:r>
            <w:r>
              <w:rPr>
                <w:rFonts w:ascii="Arial" w:eastAsia="Arial" w:hAnsi="Arial" w:cs="Arial"/>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4362C2E1" w14:textId="77777777" w:rsidR="004E60FE" w:rsidRDefault="004E60FE" w:rsidP="004E60FE">
            <w:pPr>
              <w:tabs>
                <w:tab w:val="left" w:pos="2711"/>
                <w:tab w:val="left" w:pos="2712"/>
              </w:tabs>
              <w:rPr>
                <w:rFonts w:ascii="Arial" w:eastAsia="Arial" w:hAnsi="Arial" w:cs="Arial"/>
                <w:sz w:val="18"/>
                <w:szCs w:val="18"/>
              </w:rPr>
            </w:pPr>
          </w:p>
          <w:p w14:paraId="3EDB15EB"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i/>
                <w:sz w:val="18"/>
                <w:szCs w:val="18"/>
              </w:rPr>
              <w:t>Summary reports</w:t>
            </w:r>
            <w:r>
              <w:rPr>
                <w:rFonts w:ascii="Arial" w:eastAsia="Arial" w:hAnsi="Arial" w:cs="Arial"/>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w:t>
            </w:r>
            <w:r>
              <w:rPr>
                <w:rFonts w:ascii="Arial" w:eastAsia="Arial" w:hAnsi="Arial" w:cs="Arial"/>
                <w:sz w:val="18"/>
                <w:szCs w:val="18"/>
              </w:rPr>
              <w:lastRenderedPageBreak/>
              <w:t>such as all Cases for your team, subtotaled by Status and Owner.</w:t>
            </w:r>
          </w:p>
          <w:p w14:paraId="75E4AC96" w14:textId="77777777" w:rsidR="004E60FE" w:rsidRDefault="004E60FE" w:rsidP="004E60FE">
            <w:pPr>
              <w:tabs>
                <w:tab w:val="left" w:pos="2711"/>
                <w:tab w:val="left" w:pos="2712"/>
              </w:tabs>
              <w:rPr>
                <w:rFonts w:ascii="Arial" w:eastAsia="Arial" w:hAnsi="Arial" w:cs="Arial"/>
                <w:sz w:val="18"/>
                <w:szCs w:val="18"/>
              </w:rPr>
            </w:pPr>
          </w:p>
          <w:p w14:paraId="60BDFCFD"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i/>
                <w:sz w:val="18"/>
                <w:szCs w:val="18"/>
              </w:rPr>
              <w:t>Matrix reports</w:t>
            </w:r>
            <w:r>
              <w:rPr>
                <w:rFonts w:ascii="Arial" w:eastAsia="Arial" w:hAnsi="Arial" w:cs="Arial"/>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739F518B" w14:textId="77777777" w:rsidR="004E60FE" w:rsidRDefault="004E60FE" w:rsidP="004E60FE">
            <w:pPr>
              <w:tabs>
                <w:tab w:val="left" w:pos="2711"/>
                <w:tab w:val="left" w:pos="2712"/>
              </w:tabs>
              <w:rPr>
                <w:rFonts w:ascii="Arial" w:eastAsia="Arial" w:hAnsi="Arial" w:cs="Arial"/>
                <w:sz w:val="18"/>
                <w:szCs w:val="18"/>
              </w:rPr>
            </w:pPr>
          </w:p>
          <w:p w14:paraId="42084751"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i/>
                <w:sz w:val="18"/>
                <w:szCs w:val="18"/>
              </w:rPr>
              <w:t>Joined reports</w:t>
            </w:r>
            <w:r>
              <w:rPr>
                <w:rFonts w:ascii="Arial" w:eastAsia="Arial" w:hAnsi="Arial" w:cs="Arial"/>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52A4D826" w14:textId="77777777" w:rsidR="004E60FE" w:rsidRDefault="004E60FE" w:rsidP="004E60FE">
            <w:pPr>
              <w:tabs>
                <w:tab w:val="left" w:pos="2711"/>
                <w:tab w:val="left" w:pos="2712"/>
              </w:tabs>
              <w:rPr>
                <w:rFonts w:ascii="Arial" w:eastAsia="Arial" w:hAnsi="Arial" w:cs="Arial"/>
                <w:sz w:val="18"/>
                <w:szCs w:val="18"/>
              </w:rPr>
            </w:pPr>
          </w:p>
          <w:p w14:paraId="19050EF6"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i/>
                <w:sz w:val="18"/>
                <w:szCs w:val="18"/>
              </w:rPr>
              <w:t>Tableau visualizations</w:t>
            </w:r>
            <w:r>
              <w:rPr>
                <w:rFonts w:ascii="Arial" w:eastAsia="Arial" w:hAnsi="Arial" w:cs="Arial"/>
                <w:sz w:val="18"/>
                <w:szCs w:val="18"/>
              </w:rPr>
              <w:t xml:space="preserve"> give you a new way to see and understand your data. These are very strong in showing visual aspects of your data to quickly convey the importance of certain values and outliers.</w:t>
            </w:r>
          </w:p>
          <w:p w14:paraId="721BAF15" w14:textId="77777777" w:rsidR="004E60FE" w:rsidRDefault="004E60FE" w:rsidP="004E60FE">
            <w:pPr>
              <w:tabs>
                <w:tab w:val="left" w:pos="2711"/>
                <w:tab w:val="left" w:pos="2712"/>
              </w:tabs>
              <w:rPr>
                <w:rFonts w:ascii="Arial" w:eastAsia="Arial" w:hAnsi="Arial" w:cs="Arial"/>
                <w:sz w:val="18"/>
                <w:szCs w:val="18"/>
              </w:rPr>
            </w:pPr>
          </w:p>
          <w:p w14:paraId="2B18AFEB" w14:textId="77777777" w:rsidR="004E60FE" w:rsidRDefault="004E60FE" w:rsidP="004E60FE">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Reports</w:t>
            </w:r>
          </w:p>
          <w:p w14:paraId="6D218470" w14:textId="77777777" w:rsidR="004E60FE" w:rsidRDefault="004E60FE" w:rsidP="004E60FE">
            <w:pPr>
              <w:tabs>
                <w:tab w:val="left" w:pos="2711"/>
                <w:tab w:val="left" w:pos="2712"/>
              </w:tabs>
              <w:rPr>
                <w:rFonts w:ascii="Arial" w:eastAsia="Arial" w:hAnsi="Arial" w:cs="Arial"/>
                <w:sz w:val="18"/>
                <w:szCs w:val="18"/>
              </w:rPr>
            </w:pPr>
            <w:r>
              <w:rPr>
                <w:rFonts w:ascii="Arial" w:eastAsia="Arial" w:hAnsi="Arial" w:cs="Arial"/>
                <w:sz w:val="18"/>
                <w:szCs w:val="18"/>
              </w:rPr>
              <w:t xml:space="preserve">A report returns a set of records that meets certain </w:t>
            </w:r>
            <w:proofErr w:type="gramStart"/>
            <w:r>
              <w:rPr>
                <w:rFonts w:ascii="Arial" w:eastAsia="Arial" w:hAnsi="Arial" w:cs="Arial"/>
                <w:sz w:val="18"/>
                <w:szCs w:val="18"/>
              </w:rPr>
              <w:t>criteria, and</w:t>
            </w:r>
            <w:proofErr w:type="gramEnd"/>
            <w:r>
              <w:rPr>
                <w:rFonts w:ascii="Arial" w:eastAsia="Arial" w:hAnsi="Arial" w:cs="Arial"/>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39E2B420" w14:textId="72414AB3" w:rsidR="004E60FE" w:rsidRDefault="004E60FE" w:rsidP="004E60FE">
            <w:pPr>
              <w:tabs>
                <w:tab w:val="left" w:pos="2711"/>
                <w:tab w:val="left" w:pos="2712"/>
              </w:tabs>
              <w:rPr>
                <w:rFonts w:ascii="Arial" w:eastAsia="Arial" w:hAnsi="Arial" w:cs="Arial"/>
                <w:sz w:val="18"/>
                <w:szCs w:val="18"/>
              </w:rPr>
            </w:pPr>
          </w:p>
          <w:p w14:paraId="4DDBB694" w14:textId="7D9060F3" w:rsidR="003305AA" w:rsidRPr="002E29E8" w:rsidRDefault="003305AA" w:rsidP="004E60FE">
            <w:pPr>
              <w:tabs>
                <w:tab w:val="left" w:pos="2711"/>
                <w:tab w:val="left" w:pos="2712"/>
              </w:tabs>
              <w:rPr>
                <w:rFonts w:ascii="Arial" w:eastAsia="Arial" w:hAnsi="Arial" w:cs="Arial"/>
                <w:b/>
                <w:sz w:val="18"/>
                <w:szCs w:val="18"/>
              </w:rPr>
            </w:pPr>
            <w:r w:rsidRPr="002E29E8">
              <w:rPr>
                <w:rFonts w:ascii="Arial" w:eastAsia="Arial" w:hAnsi="Arial" w:cs="Arial"/>
                <w:b/>
                <w:sz w:val="18"/>
                <w:szCs w:val="18"/>
              </w:rPr>
              <w:t>Templates and Correspondence</w:t>
            </w:r>
          </w:p>
          <w:p w14:paraId="26E44610" w14:textId="77777777" w:rsidR="003305AA" w:rsidRDefault="003305AA" w:rsidP="004E60FE">
            <w:pPr>
              <w:tabs>
                <w:tab w:val="left" w:pos="2711"/>
                <w:tab w:val="left" w:pos="2712"/>
              </w:tabs>
              <w:rPr>
                <w:rFonts w:ascii="Arial" w:eastAsia="Arial" w:hAnsi="Arial" w:cs="Arial"/>
                <w:sz w:val="18"/>
                <w:szCs w:val="18"/>
              </w:rPr>
            </w:pPr>
          </w:p>
          <w:p w14:paraId="33CE1AD1" w14:textId="169716BC" w:rsidR="00D83C90" w:rsidRDefault="00D83C90" w:rsidP="00D83C9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744D758">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25" w:history="1">
              <w:r w:rsidRPr="5744D758">
                <w:rPr>
                  <w:rStyle w:val="Hyperlink"/>
                  <w:rFonts w:ascii="Arial" w:eastAsia="Arial" w:hAnsi="Arial" w:cs="Arial"/>
                  <w:color w:val="1155CC"/>
                  <w:sz w:val="18"/>
                  <w:szCs w:val="18"/>
                </w:rPr>
                <w:t>https://appexchange.salesforce.com/appxSearchKeywordResults?keywords=mobile</w:t>
              </w:r>
            </w:hyperlink>
            <w:r w:rsidRPr="5744D758">
              <w:rPr>
                <w:rFonts w:ascii="Arial" w:eastAsia="Arial" w:hAnsi="Arial" w:cs="Arial"/>
                <w:sz w:val="18"/>
                <w:szCs w:val="18"/>
              </w:rPr>
              <w:t>.</w:t>
            </w:r>
          </w:p>
          <w:p w14:paraId="20A12F1A" w14:textId="02A989EF" w:rsidR="00775677" w:rsidRDefault="00775677"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Pr>
                <w:rFonts w:ascii="Arial" w:eastAsia="Arial" w:hAnsi="Arial" w:cs="Arial"/>
                <w:sz w:val="18"/>
                <w:szCs w:val="18"/>
              </w:rPr>
              <w:t>SIMPLE</w:t>
            </w:r>
          </w:p>
          <w:p w14:paraId="64993D06" w14:textId="59620686" w:rsidR="00E27865" w:rsidRPr="002E29E8" w:rsidRDefault="00E27865"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2E29E8">
              <w:rPr>
                <w:rFonts w:ascii="Arial" w:eastAsia="Arial" w:hAnsi="Arial" w:cs="Arial"/>
                <w:sz w:val="18"/>
                <w:szCs w:val="18"/>
              </w:rPr>
              <w:t xml:space="preserve">Create documents like </w:t>
            </w:r>
            <w:r w:rsidR="00FC5C69">
              <w:rPr>
                <w:rFonts w:ascii="Arial" w:eastAsia="Arial" w:hAnsi="Arial" w:cs="Arial"/>
                <w:sz w:val="18"/>
                <w:szCs w:val="18"/>
              </w:rPr>
              <w:t>licenses</w:t>
            </w:r>
            <w:r w:rsidRPr="002E29E8">
              <w:rPr>
                <w:rFonts w:ascii="Arial" w:eastAsia="Arial" w:hAnsi="Arial" w:cs="Arial"/>
                <w:sz w:val="18"/>
                <w:szCs w:val="18"/>
              </w:rPr>
              <w:t>,</w:t>
            </w:r>
            <w:r w:rsidR="00FC5C69">
              <w:rPr>
                <w:rFonts w:ascii="Arial" w:eastAsia="Arial" w:hAnsi="Arial" w:cs="Arial"/>
                <w:sz w:val="18"/>
                <w:szCs w:val="18"/>
              </w:rPr>
              <w:t xml:space="preserve"> letters</w:t>
            </w:r>
            <w:r w:rsidRPr="002E29E8">
              <w:rPr>
                <w:rFonts w:ascii="Arial" w:eastAsia="Arial" w:hAnsi="Arial" w:cs="Arial"/>
                <w:sz w:val="18"/>
                <w:szCs w:val="18"/>
              </w:rPr>
              <w:t xml:space="preserve"> and more with the data that drives your business. With one click, data from any object within Salesforce or other systems of record </w:t>
            </w:r>
            <w:r w:rsidR="00775677">
              <w:rPr>
                <w:rFonts w:ascii="Arial" w:eastAsia="Arial" w:hAnsi="Arial" w:cs="Arial"/>
                <w:sz w:val="18"/>
                <w:szCs w:val="18"/>
              </w:rPr>
              <w:t xml:space="preserve">can be inserted </w:t>
            </w:r>
            <w:r w:rsidRPr="002E29E8">
              <w:rPr>
                <w:rFonts w:ascii="Arial" w:eastAsia="Arial" w:hAnsi="Arial" w:cs="Arial"/>
                <w:sz w:val="18"/>
                <w:szCs w:val="18"/>
              </w:rPr>
              <w:t>into any document template.</w:t>
            </w:r>
          </w:p>
          <w:p w14:paraId="65C70317" w14:textId="77777777" w:rsidR="00E27865" w:rsidRPr="002E29E8" w:rsidRDefault="00E27865"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2E29E8">
              <w:rPr>
                <w:rFonts w:ascii="Arial" w:eastAsia="Arial" w:hAnsi="Arial" w:cs="Arial"/>
                <w:sz w:val="18"/>
                <w:szCs w:val="18"/>
              </w:rPr>
              <w:t>FAMILIAR</w:t>
            </w:r>
            <w:r w:rsidRPr="002E29E8">
              <w:rPr>
                <w:rFonts w:ascii="Arial" w:eastAsia="Arial" w:hAnsi="Arial" w:cs="Arial"/>
                <w:sz w:val="18"/>
                <w:szCs w:val="18"/>
              </w:rPr>
              <w:br/>
              <w:t xml:space="preserve">Create, </w:t>
            </w:r>
            <w:proofErr w:type="gramStart"/>
            <w:r w:rsidRPr="002E29E8">
              <w:rPr>
                <w:rFonts w:ascii="Arial" w:eastAsia="Arial" w:hAnsi="Arial" w:cs="Arial"/>
                <w:sz w:val="18"/>
                <w:szCs w:val="18"/>
              </w:rPr>
              <w:t>manage</w:t>
            </w:r>
            <w:proofErr w:type="gramEnd"/>
            <w:r w:rsidRPr="002E29E8">
              <w:rPr>
                <w:rFonts w:ascii="Arial" w:eastAsia="Arial" w:hAnsi="Arial" w:cs="Arial"/>
                <w:sz w:val="18"/>
                <w:szCs w:val="18"/>
              </w:rPr>
              <w:t xml:space="preserve"> and generate document packages in Lightning or Classic, without losing the benefits of an easy-to-use and familiar user experience within Salesforce. Also, create documents on the go with seamless Salesforce1 compatibility.</w:t>
            </w:r>
          </w:p>
          <w:p w14:paraId="1ECE897C" w14:textId="77777777" w:rsidR="00E27865" w:rsidRPr="002E29E8" w:rsidRDefault="00E27865"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2E29E8">
              <w:rPr>
                <w:rFonts w:ascii="Arial" w:eastAsia="Arial" w:hAnsi="Arial" w:cs="Arial"/>
                <w:sz w:val="18"/>
                <w:szCs w:val="18"/>
              </w:rPr>
              <w:t>COMPLIANT</w:t>
            </w:r>
            <w:r w:rsidRPr="002E29E8">
              <w:rPr>
                <w:rFonts w:ascii="Arial" w:eastAsia="Arial" w:hAnsi="Arial" w:cs="Arial"/>
                <w:sz w:val="18"/>
                <w:szCs w:val="18"/>
              </w:rPr>
              <w:br/>
              <w:t xml:space="preserve">Manage access to documents based on stage or user permissions and eliminate human errors with pre-defined templates, ensuring legal and policy compliance. Auto-assign tasks, </w:t>
            </w:r>
            <w:proofErr w:type="gramStart"/>
            <w:r w:rsidRPr="002E29E8">
              <w:rPr>
                <w:rFonts w:ascii="Arial" w:eastAsia="Arial" w:hAnsi="Arial" w:cs="Arial"/>
                <w:sz w:val="18"/>
                <w:szCs w:val="18"/>
              </w:rPr>
              <w:t>alerts</w:t>
            </w:r>
            <w:proofErr w:type="gramEnd"/>
            <w:r w:rsidRPr="002E29E8">
              <w:rPr>
                <w:rFonts w:ascii="Arial" w:eastAsia="Arial" w:hAnsi="Arial" w:cs="Arial"/>
                <w:sz w:val="18"/>
                <w:szCs w:val="18"/>
              </w:rPr>
              <w:t xml:space="preserve"> and follow-ups to make sure nothing falls through the crack</w:t>
            </w:r>
          </w:p>
          <w:p w14:paraId="65DDB11B" w14:textId="2C8D9906" w:rsidR="008972D9" w:rsidRDefault="07390E24"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sidRPr="002E29E8">
              <w:rPr>
                <w:rFonts w:ascii="Arial" w:eastAsia="Arial" w:hAnsi="Arial" w:cs="Arial"/>
                <w:sz w:val="18"/>
                <w:szCs w:val="18"/>
              </w:rPr>
              <w:t xml:space="preserve">All reports are </w:t>
            </w:r>
            <w:r w:rsidR="104DCB1B" w:rsidRPr="002E29E8">
              <w:rPr>
                <w:rFonts w:ascii="Arial" w:eastAsia="Arial" w:hAnsi="Arial" w:cs="Arial"/>
                <w:sz w:val="18"/>
                <w:szCs w:val="18"/>
              </w:rPr>
              <w:t>versioned and committed in a Git based source repository system. The templates are managed through th</w:t>
            </w:r>
            <w:r w:rsidR="358DD549" w:rsidRPr="002E29E8">
              <w:rPr>
                <w:rFonts w:ascii="Arial" w:eastAsia="Arial" w:hAnsi="Arial" w:cs="Arial"/>
                <w:sz w:val="18"/>
                <w:szCs w:val="18"/>
              </w:rPr>
              <w:t>ird party packages and they provide their own mechanism for versioning and releasing the changes to production. Each correspondence is automatically saved along with the associated record in the system</w:t>
            </w:r>
            <w:r w:rsidR="769B1971" w:rsidRPr="002E29E8">
              <w:rPr>
                <w:rFonts w:ascii="Arial" w:eastAsia="Arial" w:hAnsi="Arial" w:cs="Arial"/>
                <w:sz w:val="18"/>
                <w:szCs w:val="18"/>
              </w:rPr>
              <w:t>.</w:t>
            </w:r>
            <w:r w:rsidR="769B1971" w:rsidRPr="5744D758">
              <w:rPr>
                <w:rFonts w:ascii="Arial" w:eastAsia="Arial" w:hAnsi="Arial" w:cs="Arial"/>
                <w:b/>
                <w:bCs/>
                <w:color w:val="FF0000"/>
                <w:sz w:val="18"/>
                <w:szCs w:val="18"/>
              </w:rPr>
              <w:t xml:space="preserve"> </w:t>
            </w:r>
            <w:r w:rsidR="104DCB1B" w:rsidRPr="5744D758">
              <w:rPr>
                <w:rFonts w:ascii="Arial" w:eastAsia="Arial" w:hAnsi="Arial" w:cs="Arial"/>
                <w:b/>
                <w:bCs/>
                <w:color w:val="FF0000"/>
                <w:sz w:val="18"/>
                <w:szCs w:val="18"/>
              </w:rPr>
              <w:t xml:space="preserve"> </w:t>
            </w:r>
          </w:p>
        </w:tc>
      </w:tr>
      <w:tr w:rsidR="008972D9" w14:paraId="1E3258A9" w14:textId="77777777" w:rsidTr="2279BA2F">
        <w:tc>
          <w:tcPr>
            <w:tcW w:w="1050" w:type="dxa"/>
            <w:vAlign w:val="center"/>
          </w:tcPr>
          <w:p w14:paraId="28E411E4" w14:textId="77777777" w:rsidR="008972D9" w:rsidRDefault="008972D9" w:rsidP="0025690D">
            <w:pPr>
              <w:keepNext/>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BID-7</w:t>
            </w:r>
          </w:p>
        </w:tc>
        <w:tc>
          <w:tcPr>
            <w:tcW w:w="12150" w:type="dxa"/>
          </w:tcPr>
          <w:p w14:paraId="508F22AE" w14:textId="24D5FA95" w:rsidR="008972D9" w:rsidRDefault="659F3E04" w:rsidP="0025690D">
            <w:pPr>
              <w:tabs>
                <w:tab w:val="left" w:pos="-1440"/>
              </w:tabs>
              <w:spacing w:before="120" w:after="120"/>
              <w:rPr>
                <w:sz w:val="18"/>
                <w:szCs w:val="18"/>
              </w:rPr>
            </w:pPr>
            <w:r w:rsidRPr="4E31368F">
              <w:rPr>
                <w:rFonts w:ascii="Arial" w:eastAsia="Arial" w:hAnsi="Arial" w:cs="Arial"/>
                <w:sz w:val="18"/>
                <w:szCs w:val="18"/>
              </w:rPr>
              <w:t>Describe the document scanning methodology used, including compatible software packages that interface with the system, and how documents are attached, referenced, and deleted from license records. If the system does not have an integrated scanning/attachment module, describe the proposed electronic documentation system. Describe how the software package versions are updated to ensure compatibility with DHHS versions.</w:t>
            </w:r>
            <w:r w:rsidRPr="4E31368F">
              <w:rPr>
                <w:rFonts w:ascii="Arial" w:eastAsia="Arial" w:hAnsi="Arial" w:cs="Arial"/>
                <w:sz w:val="20"/>
              </w:rPr>
              <w:t xml:space="preserve"> </w:t>
            </w:r>
            <w:r w:rsidRPr="4E31368F">
              <w:rPr>
                <w:rFonts w:ascii="Arial" w:eastAsia="Arial" w:hAnsi="Arial" w:cs="Arial"/>
                <w:sz w:val="18"/>
                <w:szCs w:val="18"/>
              </w:rPr>
              <w:t xml:space="preserve">DHHS currently scans paper documents with a copier. DHHS also receives already-scanned documents </w:t>
            </w:r>
            <w:proofErr w:type="gramStart"/>
            <w:r w:rsidRPr="4E31368F">
              <w:rPr>
                <w:rFonts w:ascii="Arial" w:eastAsia="Arial" w:hAnsi="Arial" w:cs="Arial"/>
                <w:sz w:val="18"/>
                <w:szCs w:val="18"/>
              </w:rPr>
              <w:t>In</w:t>
            </w:r>
            <w:proofErr w:type="gramEnd"/>
            <w:r w:rsidRPr="4E31368F">
              <w:rPr>
                <w:rFonts w:ascii="Arial" w:eastAsia="Arial" w:hAnsi="Arial" w:cs="Arial"/>
                <w:sz w:val="18"/>
                <w:szCs w:val="18"/>
              </w:rPr>
              <w:t xml:space="preserve"> either case, DHHS will need to attach those documents to the licensee record.</w:t>
            </w:r>
          </w:p>
        </w:tc>
      </w:tr>
      <w:tr w:rsidR="008972D9" w14:paraId="4BCAB30E" w14:textId="77777777" w:rsidTr="2279BA2F">
        <w:tc>
          <w:tcPr>
            <w:tcW w:w="13200" w:type="dxa"/>
            <w:gridSpan w:val="2"/>
            <w:vAlign w:val="center"/>
          </w:tcPr>
          <w:p w14:paraId="2DA893BD" w14:textId="079C10C9" w:rsidR="001C6D5F" w:rsidRDefault="4EDC0D65"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Response:</w:t>
            </w:r>
          </w:p>
          <w:p w14:paraId="7E73EFAB" w14:textId="7889DEC3" w:rsidR="4E31368F" w:rsidRDefault="4E31368F" w:rsidP="4E31368F">
            <w:pPr>
              <w:rPr>
                <w:rFonts w:ascii="Arial" w:eastAsia="Arial" w:hAnsi="Arial" w:cs="Arial"/>
                <w:sz w:val="18"/>
                <w:szCs w:val="18"/>
              </w:rPr>
            </w:pPr>
          </w:p>
          <w:p w14:paraId="4F484F13" w14:textId="69610DD7" w:rsidR="60D3F63A" w:rsidRDefault="51CABDDF" w:rsidP="2279BA2F">
            <w:pPr>
              <w:rPr>
                <w:rFonts w:ascii="Arial" w:eastAsia="Arial" w:hAnsi="Arial" w:cs="Arial"/>
                <w:sz w:val="18"/>
                <w:szCs w:val="18"/>
              </w:rPr>
            </w:pPr>
            <w:r w:rsidRPr="2279BA2F">
              <w:rPr>
                <w:rFonts w:ascii="Arial" w:eastAsia="Arial" w:hAnsi="Arial" w:cs="Arial"/>
                <w:sz w:val="18"/>
                <w:szCs w:val="18"/>
              </w:rPr>
              <w:t>CCScan a 3</w:t>
            </w:r>
            <w:r w:rsidRPr="2279BA2F">
              <w:rPr>
                <w:rFonts w:ascii="Arial" w:eastAsia="Arial" w:hAnsi="Arial" w:cs="Arial"/>
                <w:sz w:val="18"/>
                <w:szCs w:val="18"/>
                <w:vertAlign w:val="superscript"/>
              </w:rPr>
              <w:t>rd</w:t>
            </w:r>
            <w:r w:rsidRPr="2279BA2F">
              <w:rPr>
                <w:rFonts w:ascii="Arial" w:eastAsia="Arial" w:hAnsi="Arial" w:cs="Arial"/>
                <w:sz w:val="18"/>
                <w:szCs w:val="18"/>
              </w:rPr>
              <w:t xml:space="preserve"> party app available on the </w:t>
            </w:r>
            <w:r w:rsidR="22A67491" w:rsidRPr="2279BA2F">
              <w:rPr>
                <w:rFonts w:ascii="Arial" w:eastAsia="Arial" w:hAnsi="Arial" w:cs="Arial"/>
                <w:sz w:val="18"/>
                <w:szCs w:val="18"/>
              </w:rPr>
              <w:t>Salesforce</w:t>
            </w:r>
            <w:r w:rsidRPr="2279BA2F">
              <w:rPr>
                <w:rFonts w:ascii="Arial" w:eastAsia="Arial" w:hAnsi="Arial" w:cs="Arial"/>
                <w:sz w:val="18"/>
                <w:szCs w:val="18"/>
              </w:rPr>
              <w:t xml:space="preserve"> </w:t>
            </w:r>
            <w:r w:rsidR="48E3FCB4" w:rsidRPr="2279BA2F">
              <w:rPr>
                <w:rFonts w:ascii="Arial" w:eastAsia="Arial" w:hAnsi="Arial" w:cs="Arial"/>
                <w:sz w:val="18"/>
                <w:szCs w:val="18"/>
              </w:rPr>
              <w:t>AppExchange</w:t>
            </w:r>
            <w:r w:rsidRPr="2279BA2F">
              <w:rPr>
                <w:rFonts w:ascii="Arial" w:eastAsia="Arial" w:hAnsi="Arial" w:cs="Arial"/>
                <w:sz w:val="18"/>
                <w:szCs w:val="18"/>
              </w:rPr>
              <w:t xml:space="preserve"> allows for document scanning</w:t>
            </w:r>
            <w:r w:rsidR="2591ACF2" w:rsidRPr="2279BA2F">
              <w:rPr>
                <w:rFonts w:ascii="Arial" w:eastAsia="Arial" w:hAnsi="Arial" w:cs="Arial"/>
                <w:sz w:val="18"/>
                <w:szCs w:val="18"/>
              </w:rPr>
              <w:t xml:space="preserve">.  Features include: </w:t>
            </w:r>
          </w:p>
          <w:p w14:paraId="0DAA9A40" w14:textId="7F9FAF67" w:rsidR="60D3F63A" w:rsidRDefault="51CABDDF" w:rsidP="2279BA2F">
            <w:pPr>
              <w:pStyle w:val="ListParagraph"/>
              <w:numPr>
                <w:ilvl w:val="0"/>
                <w:numId w:val="4"/>
              </w:numPr>
              <w:spacing w:after="160" w:line="259" w:lineRule="auto"/>
              <w:rPr>
                <w:rFonts w:ascii="Arial" w:eastAsia="Arial" w:hAnsi="Arial" w:cs="Arial"/>
                <w:sz w:val="18"/>
                <w:szCs w:val="18"/>
              </w:rPr>
            </w:pPr>
            <w:proofErr w:type="gramStart"/>
            <w:r w:rsidRPr="2279BA2F">
              <w:rPr>
                <w:rFonts w:ascii="Arial" w:eastAsia="Arial" w:hAnsi="Arial" w:cs="Arial"/>
                <w:sz w:val="18"/>
                <w:szCs w:val="18"/>
              </w:rPr>
              <w:lastRenderedPageBreak/>
              <w:t>Capture,</w:t>
            </w:r>
            <w:proofErr w:type="gramEnd"/>
            <w:r w:rsidRPr="2279BA2F">
              <w:rPr>
                <w:rFonts w:ascii="Arial" w:eastAsia="Arial" w:hAnsi="Arial" w:cs="Arial"/>
                <w:sz w:val="18"/>
                <w:szCs w:val="18"/>
              </w:rPr>
              <w:t xml:space="preserve"> scan &amp; import digitized documents directly Salesforce with no extra steps saving massive amounts of time and effort. </w:t>
            </w:r>
          </w:p>
          <w:p w14:paraId="305F0B8C" w14:textId="7F9FAF67" w:rsidR="60D3F63A" w:rsidRDefault="51CABDDF" w:rsidP="2279BA2F">
            <w:pPr>
              <w:pStyle w:val="ListParagraph"/>
              <w:numPr>
                <w:ilvl w:val="0"/>
                <w:numId w:val="4"/>
              </w:numPr>
              <w:spacing w:after="160" w:line="259" w:lineRule="auto"/>
              <w:rPr>
                <w:rFonts w:ascii="Arial" w:eastAsia="Arial" w:hAnsi="Arial" w:cs="Arial"/>
                <w:sz w:val="18"/>
                <w:szCs w:val="18"/>
              </w:rPr>
            </w:pPr>
            <w:r w:rsidRPr="2279BA2F">
              <w:rPr>
                <w:rFonts w:ascii="Arial" w:eastAsia="Arial" w:hAnsi="Arial" w:cs="Arial"/>
                <w:sz w:val="18"/>
                <w:szCs w:val="18"/>
              </w:rPr>
              <w:t xml:space="preserve">Quick to set-up and intuitive to use, </w:t>
            </w:r>
            <w:proofErr w:type="spellStart"/>
            <w:r w:rsidRPr="2279BA2F">
              <w:rPr>
                <w:rFonts w:ascii="Arial" w:eastAsia="Arial" w:hAnsi="Arial" w:cs="Arial"/>
                <w:sz w:val="18"/>
                <w:szCs w:val="18"/>
              </w:rPr>
              <w:t>ccScan</w:t>
            </w:r>
            <w:proofErr w:type="spellEnd"/>
            <w:r w:rsidRPr="2279BA2F">
              <w:rPr>
                <w:rFonts w:ascii="Arial" w:eastAsia="Arial" w:hAnsi="Arial" w:cs="Arial"/>
                <w:sz w:val="18"/>
                <w:szCs w:val="18"/>
              </w:rPr>
              <w:t xml:space="preserve"> is user friendly regardless of your technical expertise. Scan or Import documents to Salesforce effortlessly.</w:t>
            </w:r>
            <w:r w:rsidR="60D3F63A">
              <w:br/>
            </w:r>
            <w:r w:rsidR="60D3F63A">
              <w:br/>
            </w:r>
            <w:r w:rsidRPr="2279BA2F">
              <w:rPr>
                <w:rFonts w:ascii="Arial" w:eastAsia="Arial" w:hAnsi="Arial" w:cs="Arial"/>
                <w:sz w:val="18"/>
                <w:szCs w:val="18"/>
              </w:rPr>
              <w:t>Administrator modes allow for advanced users to setup and lock complex processes.</w:t>
            </w:r>
          </w:p>
          <w:p w14:paraId="0D0F6FA9" w14:textId="7F9FAF67" w:rsidR="60D3F63A" w:rsidRDefault="51CABDDF" w:rsidP="2279BA2F">
            <w:pPr>
              <w:pStyle w:val="ListParagraph"/>
              <w:numPr>
                <w:ilvl w:val="0"/>
                <w:numId w:val="4"/>
              </w:numPr>
              <w:spacing w:after="160" w:line="259" w:lineRule="auto"/>
              <w:rPr>
                <w:rFonts w:ascii="Arial" w:eastAsia="Arial" w:hAnsi="Arial" w:cs="Arial"/>
                <w:sz w:val="18"/>
                <w:szCs w:val="18"/>
              </w:rPr>
            </w:pPr>
            <w:r w:rsidRPr="2279BA2F">
              <w:rPr>
                <w:rFonts w:ascii="Arial" w:eastAsia="Arial" w:hAnsi="Arial" w:cs="Arial"/>
                <w:sz w:val="18"/>
                <w:szCs w:val="18"/>
              </w:rPr>
              <w:t>Eliminate manual steps and automate job, processing documents with minimal or no human activity beyond setup. Our software comes equipped with Barcode and OCR capabilities to further speed digitization, data access and archiving.</w:t>
            </w:r>
          </w:p>
          <w:p w14:paraId="570A6207" w14:textId="2898D326" w:rsidR="60D3F63A" w:rsidRDefault="51CABDDF" w:rsidP="2279BA2F">
            <w:pPr>
              <w:pStyle w:val="ListParagraph"/>
              <w:numPr>
                <w:ilvl w:val="0"/>
                <w:numId w:val="4"/>
              </w:numPr>
              <w:rPr>
                <w:rFonts w:ascii="Arial" w:eastAsia="Arial" w:hAnsi="Arial" w:cs="Arial"/>
                <w:sz w:val="18"/>
                <w:szCs w:val="18"/>
              </w:rPr>
            </w:pPr>
            <w:r w:rsidRPr="2279BA2F">
              <w:rPr>
                <w:rFonts w:ascii="Arial" w:eastAsia="Arial" w:hAnsi="Arial" w:cs="Arial"/>
                <w:sz w:val="18"/>
                <w:szCs w:val="18"/>
              </w:rPr>
              <w:t xml:space="preserve"> Scan or import documents to Salesforce Attachments, using automatically extracted data to identify, lookup record and populate fields. </w:t>
            </w:r>
            <w:r w:rsidR="60D3F63A">
              <w:br/>
            </w:r>
            <w:r w:rsidRPr="2279BA2F">
              <w:rPr>
                <w:rFonts w:ascii="Arial" w:eastAsia="Arial" w:hAnsi="Arial" w:cs="Arial"/>
                <w:sz w:val="18"/>
                <w:szCs w:val="18"/>
              </w:rPr>
              <w:t xml:space="preserve"> Run unattended jobs to import electronic faxes and attach them automatically to existing or newly created Salesforce records.</w:t>
            </w:r>
          </w:p>
          <w:p w14:paraId="2D71AF45" w14:textId="23181753" w:rsidR="60D3F63A" w:rsidRDefault="51CABDDF" w:rsidP="2279BA2F">
            <w:pPr>
              <w:pStyle w:val="ListParagraph"/>
              <w:numPr>
                <w:ilvl w:val="0"/>
                <w:numId w:val="4"/>
              </w:numPr>
              <w:rPr>
                <w:sz w:val="18"/>
                <w:szCs w:val="18"/>
              </w:rPr>
            </w:pPr>
            <w:r w:rsidRPr="2279BA2F">
              <w:rPr>
                <w:rFonts w:ascii="Arial" w:eastAsia="Arial" w:hAnsi="Arial" w:cs="Arial"/>
                <w:sz w:val="18"/>
                <w:szCs w:val="18"/>
              </w:rPr>
              <w:t>Create PDF Attachments from scanned or imported documents and update fields with information extracted from the document in a single, fully automated step.</w:t>
            </w:r>
          </w:p>
          <w:p w14:paraId="44641EC9" w14:textId="1E89FC6B" w:rsidR="60D3F63A" w:rsidRDefault="4614F2C1" w:rsidP="2279BA2F">
            <w:pPr>
              <w:pStyle w:val="ListParagraph"/>
              <w:numPr>
                <w:ilvl w:val="0"/>
                <w:numId w:val="4"/>
              </w:numPr>
              <w:rPr>
                <w:sz w:val="18"/>
                <w:szCs w:val="18"/>
              </w:rPr>
            </w:pPr>
            <w:r w:rsidRPr="2279BA2F">
              <w:rPr>
                <w:rFonts w:ascii="Arial" w:eastAsia="Arial" w:hAnsi="Arial" w:cs="Arial"/>
                <w:sz w:val="18"/>
                <w:szCs w:val="18"/>
              </w:rPr>
              <w:t>U</w:t>
            </w:r>
            <w:r w:rsidR="51CABDDF" w:rsidRPr="2279BA2F">
              <w:rPr>
                <w:rFonts w:ascii="Arial" w:eastAsia="Arial" w:hAnsi="Arial" w:cs="Arial"/>
                <w:sz w:val="18"/>
                <w:szCs w:val="18"/>
              </w:rPr>
              <w:t>se database lookup to retrieve key data to populate fields or lookup records in Salesforce.</w:t>
            </w:r>
          </w:p>
          <w:p w14:paraId="4D5A0AE2" w14:textId="6FC5C1FF" w:rsidR="60D3F63A" w:rsidRDefault="51CABDDF" w:rsidP="2279BA2F">
            <w:pPr>
              <w:pStyle w:val="ListParagraph"/>
              <w:numPr>
                <w:ilvl w:val="0"/>
                <w:numId w:val="4"/>
              </w:numPr>
              <w:rPr>
                <w:sz w:val="18"/>
                <w:szCs w:val="18"/>
              </w:rPr>
            </w:pPr>
            <w:r w:rsidRPr="2279BA2F">
              <w:rPr>
                <w:rFonts w:ascii="Arial" w:eastAsia="Arial" w:hAnsi="Arial" w:cs="Arial"/>
                <w:sz w:val="18"/>
                <w:szCs w:val="18"/>
              </w:rPr>
              <w:t xml:space="preserve">Use intelligent technologies such as Barcode Detection, Zonal </w:t>
            </w:r>
            <w:proofErr w:type="gramStart"/>
            <w:r w:rsidRPr="2279BA2F">
              <w:rPr>
                <w:rFonts w:ascii="Arial" w:eastAsia="Arial" w:hAnsi="Arial" w:cs="Arial"/>
                <w:sz w:val="18"/>
                <w:szCs w:val="18"/>
              </w:rPr>
              <w:t>OCR</w:t>
            </w:r>
            <w:proofErr w:type="gramEnd"/>
            <w:r w:rsidRPr="2279BA2F">
              <w:rPr>
                <w:rFonts w:ascii="Arial" w:eastAsia="Arial" w:hAnsi="Arial" w:cs="Arial"/>
                <w:sz w:val="18"/>
                <w:szCs w:val="18"/>
              </w:rPr>
              <w:t xml:space="preserve"> and text pattern search with Regular Expressions to automate uploading, updating and creating Standard and Custom records and objects. Also store and access Attachments in Google Drive.</w:t>
            </w:r>
            <w:r w:rsidR="60D3F63A">
              <w:br/>
            </w:r>
          </w:p>
          <w:p w14:paraId="072D40D1" w14:textId="106AA9EC" w:rsidR="00F22165" w:rsidRDefault="44B99067" w:rsidP="2279BA2F">
            <w:pPr>
              <w:spacing w:before="120" w:line="259" w:lineRule="auto"/>
              <w:ind w:firstLine="18"/>
              <w:rPr>
                <w:rFonts w:ascii="Arial" w:eastAsia="Arial" w:hAnsi="Arial" w:cs="Arial"/>
                <w:color w:val="000000" w:themeColor="text1"/>
                <w:sz w:val="18"/>
                <w:szCs w:val="18"/>
              </w:rPr>
            </w:pPr>
            <w:r w:rsidRPr="2279BA2F">
              <w:rPr>
                <w:rFonts w:ascii="Arial" w:eastAsia="Arial" w:hAnsi="Arial" w:cs="Arial"/>
                <w:color w:val="000000" w:themeColor="text1"/>
                <w:sz w:val="18"/>
                <w:szCs w:val="18"/>
              </w:rPr>
              <w:t>To scan paper documents the s</w:t>
            </w:r>
            <w:r w:rsidR="794E250C" w:rsidRPr="2279BA2F">
              <w:rPr>
                <w:rFonts w:ascii="Arial" w:eastAsia="Arial" w:hAnsi="Arial" w:cs="Arial"/>
                <w:color w:val="000000" w:themeColor="text1"/>
                <w:sz w:val="18"/>
                <w:szCs w:val="18"/>
              </w:rPr>
              <w:t xml:space="preserve">taff member would </w:t>
            </w:r>
            <w:r w:rsidR="6D1412A4" w:rsidRPr="2279BA2F">
              <w:rPr>
                <w:rFonts w:ascii="Arial" w:eastAsia="Arial" w:hAnsi="Arial" w:cs="Arial"/>
                <w:color w:val="000000" w:themeColor="text1"/>
                <w:sz w:val="18"/>
                <w:szCs w:val="18"/>
              </w:rPr>
              <w:t>scan the documents using the</w:t>
            </w:r>
            <w:r w:rsidR="48FBAA46" w:rsidRPr="2279BA2F">
              <w:rPr>
                <w:rFonts w:ascii="Arial" w:eastAsia="Arial" w:hAnsi="Arial" w:cs="Arial"/>
                <w:color w:val="000000" w:themeColor="text1"/>
                <w:sz w:val="18"/>
                <w:szCs w:val="18"/>
              </w:rPr>
              <w:t xml:space="preserve"> department copier and save the scan to the appropriate </w:t>
            </w:r>
            <w:r w:rsidR="069AB2B5" w:rsidRPr="2279BA2F">
              <w:rPr>
                <w:rFonts w:ascii="Arial" w:eastAsia="Arial" w:hAnsi="Arial" w:cs="Arial"/>
                <w:color w:val="000000" w:themeColor="text1"/>
                <w:sz w:val="18"/>
                <w:szCs w:val="18"/>
              </w:rPr>
              <w:t>assigned location</w:t>
            </w:r>
            <w:r w:rsidR="48FBAA46" w:rsidRPr="2279BA2F">
              <w:rPr>
                <w:rFonts w:ascii="Arial" w:eastAsia="Arial" w:hAnsi="Arial" w:cs="Arial"/>
                <w:color w:val="000000" w:themeColor="text1"/>
                <w:sz w:val="18"/>
                <w:szCs w:val="18"/>
              </w:rPr>
              <w:t>.  The staff member would</w:t>
            </w:r>
            <w:r w:rsidR="6D1412A4" w:rsidRPr="2279BA2F">
              <w:rPr>
                <w:rFonts w:ascii="Arial" w:eastAsia="Arial" w:hAnsi="Arial" w:cs="Arial"/>
                <w:color w:val="000000" w:themeColor="text1"/>
                <w:sz w:val="18"/>
                <w:szCs w:val="18"/>
              </w:rPr>
              <w:t xml:space="preserve"> </w:t>
            </w:r>
            <w:r w:rsidR="794E250C" w:rsidRPr="2279BA2F">
              <w:rPr>
                <w:rFonts w:ascii="Arial" w:eastAsia="Arial" w:hAnsi="Arial" w:cs="Arial"/>
                <w:color w:val="000000" w:themeColor="text1"/>
                <w:sz w:val="18"/>
                <w:szCs w:val="18"/>
              </w:rPr>
              <w:t xml:space="preserve">log into the Salesforce system using their credentials and </w:t>
            </w:r>
            <w:r w:rsidR="4FCBE461" w:rsidRPr="2279BA2F">
              <w:rPr>
                <w:rFonts w:ascii="Arial" w:eastAsia="Arial" w:hAnsi="Arial" w:cs="Arial"/>
                <w:color w:val="000000" w:themeColor="text1"/>
                <w:sz w:val="18"/>
                <w:szCs w:val="18"/>
              </w:rPr>
              <w:t xml:space="preserve">locate that scanned file and </w:t>
            </w:r>
            <w:r w:rsidR="4EBDA6B7" w:rsidRPr="2279BA2F">
              <w:rPr>
                <w:rFonts w:ascii="Arial" w:eastAsia="Arial" w:hAnsi="Arial" w:cs="Arial"/>
                <w:color w:val="000000" w:themeColor="text1"/>
                <w:sz w:val="18"/>
                <w:szCs w:val="18"/>
              </w:rPr>
              <w:t>upload that scan to the “notes and attachments’ of the appropriate</w:t>
            </w:r>
            <w:r w:rsidR="11607E83" w:rsidRPr="2279BA2F">
              <w:rPr>
                <w:rFonts w:ascii="Arial" w:eastAsia="Arial" w:hAnsi="Arial" w:cs="Arial"/>
                <w:color w:val="000000" w:themeColor="text1"/>
                <w:sz w:val="18"/>
                <w:szCs w:val="18"/>
              </w:rPr>
              <w:t xml:space="preserve"> license</w:t>
            </w:r>
            <w:r w:rsidR="021C0F51" w:rsidRPr="2279BA2F">
              <w:rPr>
                <w:rFonts w:ascii="Arial" w:eastAsia="Arial" w:hAnsi="Arial" w:cs="Arial"/>
                <w:color w:val="000000" w:themeColor="text1"/>
                <w:sz w:val="18"/>
                <w:szCs w:val="18"/>
              </w:rPr>
              <w:t xml:space="preserve"> </w:t>
            </w:r>
            <w:r w:rsidR="42C87855" w:rsidRPr="2279BA2F">
              <w:rPr>
                <w:rFonts w:ascii="Arial" w:eastAsia="Arial" w:hAnsi="Arial" w:cs="Arial"/>
                <w:color w:val="000000" w:themeColor="text1"/>
                <w:sz w:val="18"/>
                <w:szCs w:val="18"/>
              </w:rPr>
              <w:t>record</w:t>
            </w:r>
            <w:r w:rsidR="35466909" w:rsidRPr="2279BA2F">
              <w:rPr>
                <w:rFonts w:ascii="Arial" w:eastAsia="Arial" w:hAnsi="Arial" w:cs="Arial"/>
                <w:color w:val="000000" w:themeColor="text1"/>
                <w:sz w:val="18"/>
                <w:szCs w:val="18"/>
              </w:rPr>
              <w:t xml:space="preserve"> using the “upload file” button, selecting the file and </w:t>
            </w:r>
            <w:r w:rsidR="18B94992" w:rsidRPr="2279BA2F">
              <w:rPr>
                <w:rFonts w:ascii="Arial" w:eastAsia="Arial" w:hAnsi="Arial" w:cs="Arial"/>
                <w:color w:val="000000" w:themeColor="text1"/>
                <w:sz w:val="18"/>
                <w:szCs w:val="18"/>
              </w:rPr>
              <w:t xml:space="preserve">clicking the </w:t>
            </w:r>
            <w:r w:rsidR="35466909" w:rsidRPr="2279BA2F">
              <w:rPr>
                <w:rFonts w:ascii="Arial" w:eastAsia="Arial" w:hAnsi="Arial" w:cs="Arial"/>
                <w:color w:val="000000" w:themeColor="text1"/>
                <w:sz w:val="18"/>
                <w:szCs w:val="18"/>
              </w:rPr>
              <w:t>upload</w:t>
            </w:r>
            <w:r w:rsidR="3F77B6E1" w:rsidRPr="2279BA2F">
              <w:rPr>
                <w:rFonts w:ascii="Arial" w:eastAsia="Arial" w:hAnsi="Arial" w:cs="Arial"/>
                <w:color w:val="000000" w:themeColor="text1"/>
                <w:sz w:val="18"/>
                <w:szCs w:val="18"/>
              </w:rPr>
              <w:t xml:space="preserve"> button</w:t>
            </w:r>
            <w:r w:rsidR="096B97EB" w:rsidRPr="2279BA2F">
              <w:rPr>
                <w:rFonts w:ascii="Arial" w:eastAsia="Arial" w:hAnsi="Arial" w:cs="Arial"/>
                <w:color w:val="000000" w:themeColor="text1"/>
                <w:sz w:val="18"/>
                <w:szCs w:val="18"/>
              </w:rPr>
              <w:t>.</w:t>
            </w:r>
            <w:r w:rsidR="0BA2BFE0" w:rsidRPr="2279BA2F">
              <w:rPr>
                <w:rFonts w:ascii="Arial" w:eastAsia="Arial" w:hAnsi="Arial" w:cs="Arial"/>
                <w:color w:val="000000" w:themeColor="text1"/>
                <w:sz w:val="18"/>
                <w:szCs w:val="18"/>
              </w:rPr>
              <w:t xml:space="preserve">  For already scanned documents the staff member would log into</w:t>
            </w:r>
            <w:r w:rsidR="3EFB1D46" w:rsidRPr="2279BA2F">
              <w:rPr>
                <w:rFonts w:ascii="Arial" w:eastAsia="Arial" w:hAnsi="Arial" w:cs="Arial"/>
                <w:color w:val="000000" w:themeColor="text1"/>
                <w:sz w:val="18"/>
                <w:szCs w:val="18"/>
              </w:rPr>
              <w:t xml:space="preserve"> Salesforce with their credentials locate </w:t>
            </w:r>
            <w:r w:rsidR="46116A80" w:rsidRPr="2279BA2F">
              <w:rPr>
                <w:rFonts w:ascii="Arial" w:eastAsia="Arial" w:hAnsi="Arial" w:cs="Arial"/>
                <w:color w:val="000000" w:themeColor="text1"/>
                <w:sz w:val="18"/>
                <w:szCs w:val="18"/>
              </w:rPr>
              <w:t>the</w:t>
            </w:r>
            <w:r w:rsidR="0BA2BFE0" w:rsidRPr="2279BA2F">
              <w:rPr>
                <w:rFonts w:ascii="Arial" w:eastAsia="Arial" w:hAnsi="Arial" w:cs="Arial"/>
                <w:color w:val="000000" w:themeColor="text1"/>
                <w:sz w:val="18"/>
                <w:szCs w:val="18"/>
              </w:rPr>
              <w:t xml:space="preserve"> </w:t>
            </w:r>
            <w:r w:rsidR="46116A80" w:rsidRPr="2279BA2F">
              <w:rPr>
                <w:rFonts w:ascii="Arial" w:eastAsia="Arial" w:hAnsi="Arial" w:cs="Arial"/>
                <w:color w:val="000000" w:themeColor="text1"/>
                <w:sz w:val="18"/>
                <w:szCs w:val="18"/>
              </w:rPr>
              <w:t xml:space="preserve">appropriate </w:t>
            </w:r>
            <w:r w:rsidR="34482AE3" w:rsidRPr="2279BA2F">
              <w:rPr>
                <w:rFonts w:ascii="Arial" w:eastAsia="Arial" w:hAnsi="Arial" w:cs="Arial"/>
                <w:color w:val="000000" w:themeColor="text1"/>
                <w:sz w:val="18"/>
                <w:szCs w:val="18"/>
              </w:rPr>
              <w:t xml:space="preserve">license </w:t>
            </w:r>
            <w:r w:rsidR="46116A80" w:rsidRPr="2279BA2F">
              <w:rPr>
                <w:rFonts w:ascii="Arial" w:eastAsia="Arial" w:hAnsi="Arial" w:cs="Arial"/>
                <w:color w:val="000000" w:themeColor="text1"/>
                <w:sz w:val="18"/>
                <w:szCs w:val="18"/>
              </w:rPr>
              <w:t>record for that scan or create a new one if it does not exist.  Then upload the electronic file to the “notes and Attachments” object in Salesforce</w:t>
            </w:r>
            <w:r w:rsidR="770C0104" w:rsidRPr="2279BA2F">
              <w:rPr>
                <w:rFonts w:ascii="Arial" w:eastAsia="Arial" w:hAnsi="Arial" w:cs="Arial"/>
                <w:color w:val="000000" w:themeColor="text1"/>
                <w:sz w:val="18"/>
                <w:szCs w:val="18"/>
              </w:rPr>
              <w:t xml:space="preserve"> by clicking the upload files button</w:t>
            </w:r>
            <w:r w:rsidR="694A9F91" w:rsidRPr="2279BA2F">
              <w:rPr>
                <w:rFonts w:ascii="Arial" w:eastAsia="Arial" w:hAnsi="Arial" w:cs="Arial"/>
                <w:color w:val="000000" w:themeColor="text1"/>
                <w:sz w:val="18"/>
                <w:szCs w:val="18"/>
              </w:rPr>
              <w:t xml:space="preserve"> locating the file and clicking the upload button</w:t>
            </w:r>
            <w:r w:rsidR="770C0104" w:rsidRPr="2279BA2F">
              <w:rPr>
                <w:rFonts w:ascii="Arial" w:eastAsia="Arial" w:hAnsi="Arial" w:cs="Arial"/>
                <w:color w:val="000000" w:themeColor="text1"/>
                <w:sz w:val="18"/>
                <w:szCs w:val="18"/>
              </w:rPr>
              <w:t>.</w:t>
            </w:r>
          </w:p>
          <w:p w14:paraId="6E1C3F1B" w14:textId="77777777" w:rsidR="00F22165" w:rsidRDefault="00F22165" w:rsidP="00F22165">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CADDCF4" w14:textId="628AE30F" w:rsidR="00F22165" w:rsidRDefault="69050434" w:rsidP="00F22165">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As part of the discovery and design process of the SDLC, we evaluate the current state and any existing technologies for purpose, ability to meet requirement specifications and to determine the best fit and scalable solution for the agency. Where there is a need to store, retrieve and manage large sums of document files, </w:t>
            </w:r>
            <w:proofErr w:type="gramStart"/>
            <w:r w:rsidRPr="2279BA2F">
              <w:rPr>
                <w:rFonts w:ascii="Arial" w:eastAsia="Arial" w:hAnsi="Arial" w:cs="Arial"/>
                <w:sz w:val="18"/>
                <w:szCs w:val="18"/>
              </w:rPr>
              <w:t>It</w:t>
            </w:r>
            <w:proofErr w:type="gramEnd"/>
            <w:r w:rsidRPr="2279BA2F">
              <w:rPr>
                <w:rFonts w:ascii="Arial" w:eastAsia="Arial" w:hAnsi="Arial" w:cs="Arial"/>
                <w:sz w:val="18"/>
                <w:szCs w:val="18"/>
              </w:rPr>
              <w:t xml:space="preserve"> is recommended that a document management solution be included as part of the holistic system design. However, the Salesforce platform also provides for document storage either through native capabilities or through an approved </w:t>
            </w:r>
            <w:r w:rsidR="4FAE19D9" w:rsidRPr="2279BA2F">
              <w:rPr>
                <w:rFonts w:ascii="Arial" w:eastAsia="Arial" w:hAnsi="Arial" w:cs="Arial"/>
                <w:sz w:val="18"/>
                <w:szCs w:val="18"/>
              </w:rPr>
              <w:t>AppExchange</w:t>
            </w:r>
            <w:r w:rsidRPr="2279BA2F">
              <w:rPr>
                <w:rFonts w:ascii="Arial" w:eastAsia="Arial" w:hAnsi="Arial" w:cs="Arial"/>
                <w:sz w:val="18"/>
                <w:szCs w:val="18"/>
              </w:rPr>
              <w:t xml:space="preserve"> vendor.  Please see the following information detailing Salesforce and </w:t>
            </w:r>
            <w:r w:rsidR="35795C89" w:rsidRPr="2279BA2F">
              <w:rPr>
                <w:rFonts w:ascii="Arial" w:eastAsia="Arial" w:hAnsi="Arial" w:cs="Arial"/>
                <w:sz w:val="18"/>
                <w:szCs w:val="18"/>
              </w:rPr>
              <w:t>AppExchange</w:t>
            </w:r>
            <w:r w:rsidRPr="2279BA2F">
              <w:rPr>
                <w:rFonts w:ascii="Arial" w:eastAsia="Arial" w:hAnsi="Arial" w:cs="Arial"/>
                <w:sz w:val="18"/>
                <w:szCs w:val="18"/>
              </w:rPr>
              <w:t xml:space="preserve"> capabilities.</w:t>
            </w:r>
          </w:p>
          <w:p w14:paraId="676F6681" w14:textId="7BAF17B4"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5EF437B9" w14:textId="1A7B8D77" w:rsidR="008972D9" w:rsidRDefault="41D2304C" w:rsidP="5744D758">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744D758">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26" w:history="1">
              <w:r w:rsidRPr="5744D758">
                <w:rPr>
                  <w:rStyle w:val="Hyperlink"/>
                  <w:rFonts w:ascii="Arial" w:eastAsia="Arial" w:hAnsi="Arial" w:cs="Arial"/>
                  <w:color w:val="1155CC"/>
                  <w:sz w:val="18"/>
                  <w:szCs w:val="18"/>
                </w:rPr>
                <w:t>https://appexchange.salesforce.com/appxSearchKeywordResults?keywords=mobile</w:t>
              </w:r>
            </w:hyperlink>
            <w:r w:rsidRPr="5744D758">
              <w:rPr>
                <w:rFonts w:ascii="Arial" w:eastAsia="Arial" w:hAnsi="Arial" w:cs="Arial"/>
                <w:sz w:val="18"/>
                <w:szCs w:val="18"/>
              </w:rPr>
              <w:t>.</w:t>
            </w:r>
          </w:p>
          <w:p w14:paraId="1D996DBE" w14:textId="3218BF6F" w:rsidR="00A640BD" w:rsidRDefault="41D2304C" w:rsidP="00A640B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744D758">
              <w:rPr>
                <w:rFonts w:ascii="Arial" w:eastAsia="Arial" w:hAnsi="Arial" w:cs="Arial"/>
                <w:sz w:val="18"/>
                <w:szCs w:val="18"/>
              </w:rPr>
              <w:t xml:space="preserve">There are many products in the AppExchange that </w:t>
            </w:r>
            <w:r w:rsidR="004F52E3">
              <w:rPr>
                <w:rFonts w:ascii="Arial" w:eastAsia="Arial" w:hAnsi="Arial" w:cs="Arial"/>
                <w:sz w:val="18"/>
                <w:szCs w:val="18"/>
              </w:rPr>
              <w:t xml:space="preserve">provides </w:t>
            </w:r>
            <w:r w:rsidR="004F52E3" w:rsidRPr="00B95C34">
              <w:rPr>
                <w:rFonts w:ascii="Arial" w:eastAsia="Arial" w:hAnsi="Arial" w:cs="Arial"/>
                <w:sz w:val="18"/>
                <w:szCs w:val="18"/>
              </w:rPr>
              <w:t>highly customizable document automation solutions that streamline document creation, capture, and delivery via multiple channels including fax, scan, postal, email and portal</w:t>
            </w:r>
            <w:r w:rsidR="00201287" w:rsidRPr="00B95C34">
              <w:rPr>
                <w:rFonts w:ascii="Arial" w:eastAsia="Arial" w:hAnsi="Arial" w:cs="Arial"/>
                <w:sz w:val="18"/>
                <w:szCs w:val="18"/>
              </w:rPr>
              <w:t>s.</w:t>
            </w:r>
            <w:r w:rsidR="00F05D9A">
              <w:rPr>
                <w:rFonts w:ascii="Arial" w:eastAsia="Arial" w:hAnsi="Arial" w:cs="Arial"/>
                <w:sz w:val="18"/>
                <w:szCs w:val="18"/>
              </w:rPr>
              <w:t xml:space="preserve"> Following are some of features of these solutions:</w:t>
            </w:r>
          </w:p>
          <w:p w14:paraId="72E887B9" w14:textId="3FFB7FE5" w:rsidR="00690448" w:rsidRDefault="00690448"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1E027A">
              <w:rPr>
                <w:rFonts w:ascii="Arial" w:eastAsia="Arial" w:hAnsi="Arial" w:cs="Arial"/>
                <w:sz w:val="18"/>
                <w:szCs w:val="18"/>
              </w:rPr>
              <w:t>RECEIVE &amp; CAPTURE - Auto-route documents, identify document types and other attributes at page level. Facilitate the document intake process, simplifying queues, automating workflows, and providing a toolset to efficiently triage incoming documentation.</w:t>
            </w:r>
          </w:p>
          <w:p w14:paraId="5DABBF3D" w14:textId="3AA48F32" w:rsidR="00690448" w:rsidRDefault="00690448"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E07FD">
              <w:rPr>
                <w:rFonts w:ascii="Arial" w:eastAsia="Arial" w:hAnsi="Arial" w:cs="Arial"/>
                <w:sz w:val="18"/>
                <w:szCs w:val="18"/>
              </w:rPr>
              <w:t>PROCESS &amp; MANAGE - Use rules engine in concert with Salesforce workflows to automate the document journey. Mark-up incoming or outgoing documents. Gather metadata to provide page-level document audit and reports while minimizing storage costs.</w:t>
            </w:r>
          </w:p>
          <w:p w14:paraId="20D46AE4" w14:textId="3E221706" w:rsidR="00690448" w:rsidRPr="00CE07FD" w:rsidRDefault="00690448"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E07FD">
              <w:rPr>
                <w:rFonts w:ascii="Arial" w:eastAsia="Arial" w:hAnsi="Arial" w:cs="Arial"/>
                <w:sz w:val="18"/>
                <w:szCs w:val="18"/>
              </w:rPr>
              <w:t>GENERATE &amp; SEND - Merge data and graphics from standard and custom records with the template engine. Auto-generate a barcode to automatically route returning documentation. Auto-send bulk documents from single mail merge via multiple channels</w:t>
            </w:r>
          </w:p>
          <w:p w14:paraId="0461F8BB" w14:textId="0D9F4163" w:rsidR="00F05D9A" w:rsidRDefault="00F05D9A" w:rsidP="5744D758">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F1F675A" w14:textId="77777777" w:rsidR="00041E72" w:rsidRDefault="00041E72" w:rsidP="00041E72">
            <w:pPr>
              <w:tabs>
                <w:tab w:val="left" w:pos="2711"/>
                <w:tab w:val="left" w:pos="2712"/>
              </w:tabs>
              <w:rPr>
                <w:rFonts w:ascii="Arial" w:eastAsia="Arial" w:hAnsi="Arial" w:cs="Arial"/>
                <w:b/>
                <w:sz w:val="18"/>
                <w:szCs w:val="18"/>
              </w:rPr>
            </w:pPr>
            <w:r>
              <w:rPr>
                <w:rFonts w:ascii="Arial" w:eastAsia="Arial" w:hAnsi="Arial" w:cs="Arial"/>
                <w:b/>
                <w:sz w:val="18"/>
                <w:szCs w:val="18"/>
              </w:rPr>
              <w:t>Salesforce Content and Document Management Capabilities</w:t>
            </w:r>
          </w:p>
          <w:p w14:paraId="02CCBC5E"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Salesforce offers the following different ways to store, publish, and tag files and documents. All file types are supported from traditional business documents such as Microsoft® PowerPoint presentations to audio files, video files, Web pages, and Google® docs.</w:t>
            </w:r>
          </w:p>
          <w:p w14:paraId="53C37603" w14:textId="77777777" w:rsidR="00A52BC0" w:rsidRDefault="00A52BC0"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Attachments</w:t>
            </w:r>
            <w:r>
              <w:rPr>
                <w:rFonts w:ascii="Arial" w:eastAsia="Arial" w:hAnsi="Arial" w:cs="Arial"/>
                <w:sz w:val="18"/>
                <w:szCs w:val="18"/>
              </w:rPr>
              <w:t xml:space="preserve">: Attach files to records from the Attachments related list on selected detail pages. For example, add a file to a specific record, like an event, contact, </w:t>
            </w:r>
            <w:proofErr w:type="gramStart"/>
            <w:r>
              <w:rPr>
                <w:rFonts w:ascii="Arial" w:eastAsia="Arial" w:hAnsi="Arial" w:cs="Arial"/>
                <w:sz w:val="18"/>
                <w:szCs w:val="18"/>
              </w:rPr>
              <w:t>licensee</w:t>
            </w:r>
            <w:proofErr w:type="gramEnd"/>
            <w:r>
              <w:rPr>
                <w:rFonts w:ascii="Arial" w:eastAsia="Arial" w:hAnsi="Arial" w:cs="Arial"/>
                <w:sz w:val="18"/>
                <w:szCs w:val="18"/>
              </w:rPr>
              <w:t xml:space="preserve"> or case by attaching it on the Attachments related list. Attachments exist in Salesforce only in the context of the record </w:t>
            </w:r>
            <w:proofErr w:type="gramStart"/>
            <w:r>
              <w:rPr>
                <w:rFonts w:ascii="Arial" w:eastAsia="Arial" w:hAnsi="Arial" w:cs="Arial"/>
                <w:sz w:val="18"/>
                <w:szCs w:val="18"/>
              </w:rPr>
              <w:t>they’re</w:t>
            </w:r>
            <w:proofErr w:type="gramEnd"/>
            <w:r>
              <w:rPr>
                <w:rFonts w:ascii="Arial" w:eastAsia="Arial" w:hAnsi="Arial" w:cs="Arial"/>
                <w:sz w:val="18"/>
                <w:szCs w:val="18"/>
              </w:rPr>
              <w:t xml:space="preserve"> attached to. Files that users upload to the Attachments related list on records in Salesforce can also be set to become Salesforce Files objects. Once an Attachment is also a Salesforce File it can be shared with people, groups, libraries, and can be posted in feeds, synced, and updated with new versions</w:t>
            </w:r>
          </w:p>
          <w:p w14:paraId="03631F5E" w14:textId="39AA426F"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0CB71BFE"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Files Tab</w:t>
            </w:r>
            <w:r>
              <w:rPr>
                <w:rFonts w:ascii="Arial" w:eastAsia="Arial" w:hAnsi="Arial" w:cs="Arial"/>
                <w:sz w:val="18"/>
                <w:szCs w:val="18"/>
              </w:rPr>
              <w:t xml:space="preserve">: Upload, store, find, follow, share, and collaborate on Salesforce files in the cloud. For example, upload a file in Chatter and store it there privately until </w:t>
            </w:r>
            <w:proofErr w:type="gramStart"/>
            <w:r>
              <w:rPr>
                <w:rFonts w:ascii="Arial" w:eastAsia="Arial" w:hAnsi="Arial" w:cs="Arial"/>
                <w:sz w:val="18"/>
                <w:szCs w:val="18"/>
              </w:rPr>
              <w:t>you're</w:t>
            </w:r>
            <w:proofErr w:type="gramEnd"/>
            <w:r>
              <w:rPr>
                <w:rFonts w:ascii="Arial" w:eastAsia="Arial" w:hAnsi="Arial" w:cs="Arial"/>
                <w:sz w:val="18"/>
                <w:szCs w:val="18"/>
              </w:rPr>
              <w:t xml:space="preserve"> ready to share it. Share the file with coworkers and groups to collaborate and get feedback. Attach files to posts in a Chatter feed on the Home tab, Chatter </w:t>
            </w:r>
            <w:r>
              <w:rPr>
                <w:rFonts w:ascii="Arial" w:eastAsia="Arial" w:hAnsi="Arial" w:cs="Arial"/>
                <w:sz w:val="18"/>
                <w:szCs w:val="18"/>
              </w:rPr>
              <w:lastRenderedPageBreak/>
              <w:t xml:space="preserve">tab, a profile, a record, or a group. Salesforce Files can be used with or without Chatter. With Chatter turned off, the Files tab (Files home) is available: upload, share, view, and manage files. You can manage topics for your files right from the detail page. Use topics to find files more easily and connect them to other records. You can update, add, delete, and track library members all from one place. Library admins can create and manage library memberships from Files Home. External users automatically get an “external badge” in the Current Member section to identify external partners, customer community members, portal, and Chatter users. For more information on Files see: </w:t>
            </w:r>
            <w:hyperlink r:id="rId27">
              <w:r>
                <w:rPr>
                  <w:rFonts w:ascii="Arial" w:eastAsia="Arial" w:hAnsi="Arial" w:cs="Arial"/>
                  <w:color w:val="1155CC"/>
                  <w:sz w:val="18"/>
                  <w:szCs w:val="18"/>
                  <w:u w:val="single"/>
                </w:rPr>
                <w:t>https://help.salesforce.com/articleView?id=collab_salesforce_files_parent.htm&amp;type=5</w:t>
              </w:r>
            </w:hyperlink>
            <w:r>
              <w:rPr>
                <w:rFonts w:ascii="Arial" w:eastAsia="Arial" w:hAnsi="Arial" w:cs="Arial"/>
                <w:sz w:val="18"/>
                <w:szCs w:val="18"/>
              </w:rPr>
              <w:t xml:space="preserve">. </w:t>
            </w:r>
          </w:p>
          <w:p w14:paraId="67B98447"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3147E66"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Salesforce Content</w:t>
            </w:r>
            <w:r>
              <w:rPr>
                <w:rFonts w:ascii="Arial" w:eastAsia="Arial" w:hAnsi="Arial" w:cs="Arial"/>
                <w:sz w:val="18"/>
                <w:szCs w:val="18"/>
              </w:rPr>
              <w:t xml:space="preserve">: Publish and share official corporate files with coworkers and deliver them to customers. Documents are uploaded in Salesforce Content via a graphical user interface and a structured workflow process. This process captures key information related to the document, including file name, description, author, tags, document type, and any custom criteria you choose to collect. For example, Create, clone, or modify a document and save it so only you can see it and work on it. When </w:t>
            </w:r>
            <w:proofErr w:type="gramStart"/>
            <w:r>
              <w:rPr>
                <w:rFonts w:ascii="Arial" w:eastAsia="Arial" w:hAnsi="Arial" w:cs="Arial"/>
                <w:sz w:val="18"/>
                <w:szCs w:val="18"/>
              </w:rPr>
              <w:t>you're</w:t>
            </w:r>
            <w:proofErr w:type="gramEnd"/>
            <w:r>
              <w:rPr>
                <w:rFonts w:ascii="Arial" w:eastAsia="Arial" w:hAnsi="Arial" w:cs="Arial"/>
                <w:sz w:val="18"/>
                <w:szCs w:val="18"/>
              </w:rPr>
              <w:t xml:space="preserve"> ready, publish it so other users in the State have access to it. Create a content pack and send it to customers. In Lightning, the State can create public links to share folders, giving recipients inside or outside the State access to sets of files. The public link is an encrypted URL. Folder Sharing in Lightning Experience provides an alternative to Content Packs in Classic. Anyone with the link can view and download the files in the folder. You can change the folder’s contents at any time, and the changes occur in real time. To remove access to the folder, delete the link. To make the folder public again, create a new link. For more information on Salesforce Content see: </w:t>
            </w:r>
            <w:hyperlink r:id="rId28">
              <w:r>
                <w:rPr>
                  <w:rFonts w:ascii="Arial" w:eastAsia="Arial" w:hAnsi="Arial" w:cs="Arial"/>
                  <w:color w:val="1155CC"/>
                  <w:sz w:val="18"/>
                  <w:szCs w:val="18"/>
                  <w:u w:val="single"/>
                </w:rPr>
                <w:t>https://help.salesforce.com/articleView?id=content_parent.htm&amp;type=5</w:t>
              </w:r>
            </w:hyperlink>
            <w:r>
              <w:rPr>
                <w:rFonts w:ascii="Arial" w:eastAsia="Arial" w:hAnsi="Arial" w:cs="Arial"/>
                <w:sz w:val="18"/>
                <w:szCs w:val="18"/>
              </w:rPr>
              <w:t xml:space="preserve">. </w:t>
            </w:r>
          </w:p>
          <w:p w14:paraId="5441E37F"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EC1742C"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Salesforce Libraries</w:t>
            </w:r>
            <w:r>
              <w:rPr>
                <w:rFonts w:ascii="Arial" w:eastAsia="Arial" w:hAnsi="Arial" w:cs="Arial"/>
                <w:sz w:val="18"/>
                <w:szCs w:val="18"/>
              </w:rPr>
              <w:t xml:space="preserve">: In Lightning Experience, you can make libraries available to all users or a subset of users with or without Salesforce Content. In libraries, you can add multiple files to a library, update and delete library files, and move folders within a library. You can customize the fields and layout of the Files detail page and choose from standard fields to show when the file was last updated, file size, file type, and more. For additional information, please see: </w:t>
            </w:r>
            <w:hyperlink r:id="rId29">
              <w:r>
                <w:rPr>
                  <w:rFonts w:ascii="Arial" w:eastAsia="Arial" w:hAnsi="Arial" w:cs="Arial"/>
                  <w:color w:val="1155CC"/>
                  <w:sz w:val="18"/>
                  <w:szCs w:val="18"/>
                  <w:u w:val="single"/>
                </w:rPr>
                <w:t>http://releasenotes.docs.salesforce.com/en-us/summer17/release-notes/rn_files.htm?edition=&amp;impact=</w:t>
              </w:r>
            </w:hyperlink>
            <w:r>
              <w:rPr>
                <w:rFonts w:ascii="Arial" w:eastAsia="Arial" w:hAnsi="Arial" w:cs="Arial"/>
                <w:sz w:val="18"/>
                <w:szCs w:val="18"/>
              </w:rPr>
              <w:t xml:space="preserve"> and </w:t>
            </w:r>
            <w:hyperlink r:id="rId30">
              <w:r>
                <w:rPr>
                  <w:rFonts w:ascii="Arial" w:eastAsia="Arial" w:hAnsi="Arial" w:cs="Arial"/>
                  <w:color w:val="1155CC"/>
                  <w:sz w:val="18"/>
                  <w:szCs w:val="18"/>
                  <w:u w:val="single"/>
                </w:rPr>
                <w:t>https://help.salesforce.com/articleView?id=collab_files_libraries_parent.htm&amp;type=5</w:t>
              </w:r>
            </w:hyperlink>
            <w:r>
              <w:rPr>
                <w:rFonts w:ascii="Arial" w:eastAsia="Arial" w:hAnsi="Arial" w:cs="Arial"/>
                <w:sz w:val="18"/>
                <w:szCs w:val="18"/>
              </w:rPr>
              <w:t>.</w:t>
            </w:r>
          </w:p>
          <w:p w14:paraId="5E92B18C"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CB2218D"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Salesforce Knowledge</w:t>
            </w:r>
            <w:r>
              <w:rPr>
                <w:rFonts w:ascii="Arial" w:eastAsia="Arial" w:hAnsi="Arial" w:cs="Arial"/>
                <w:sz w:val="18"/>
                <w:szCs w:val="18"/>
              </w:rPr>
              <w:t xml:space="preserve">: Create and manage content, known as articles, in a knowledge base. Internal users and customers (on your Customer Portal, partner portal, Service Cloud Portal, or Salesforce Platform Sites) can quickly find and view articles they need. For example, write, edit, publish, and archive articles using the Articles Management tab or find and view published articles using the Articles tab. Customers and partners can access articles if Salesforce Knowledge is enabled in your Customer Portal, partner portal, Service Cloud Portal, or Salesforce Platform Sites. Create a public knowledge base so website visitors can view articles. For more information on Salesforce Knowledge see: </w:t>
            </w:r>
            <w:hyperlink r:id="rId31">
              <w:r>
                <w:rPr>
                  <w:rFonts w:ascii="Arial" w:eastAsia="Arial" w:hAnsi="Arial" w:cs="Arial"/>
                  <w:color w:val="1155CC"/>
                  <w:sz w:val="18"/>
                  <w:szCs w:val="18"/>
                  <w:u w:val="single"/>
                </w:rPr>
                <w:t>https://help.salesforce.com/articleView?id=knowledge_whatis.htm&amp;type=5</w:t>
              </w:r>
            </w:hyperlink>
            <w:r>
              <w:rPr>
                <w:rFonts w:ascii="Arial" w:eastAsia="Arial" w:hAnsi="Arial" w:cs="Arial"/>
                <w:sz w:val="18"/>
                <w:szCs w:val="18"/>
              </w:rPr>
              <w:t>.</w:t>
            </w:r>
          </w:p>
          <w:p w14:paraId="18BDE1F6"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479255A3"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u w:val="single"/>
              </w:rPr>
              <w:t>Documents Tab</w:t>
            </w:r>
            <w:r>
              <w:rPr>
                <w:rFonts w:ascii="Arial" w:eastAsia="Arial" w:hAnsi="Arial" w:cs="Arial"/>
                <w:sz w:val="18"/>
                <w:szCs w:val="18"/>
              </w:rPr>
              <w:t xml:space="preserve">: Store Web resources, such as, logos, DOT files, and other Visualforce materials in folders without attaching them to records. For example, add a custom logo to meeting requests by uploading your logo to the Documents tab. For more information, please see: </w:t>
            </w:r>
            <w:hyperlink r:id="rId32">
              <w:r>
                <w:rPr>
                  <w:rFonts w:ascii="Arial" w:eastAsia="Arial" w:hAnsi="Arial" w:cs="Arial"/>
                  <w:color w:val="1155CC"/>
                  <w:sz w:val="18"/>
                  <w:szCs w:val="18"/>
                  <w:u w:val="single"/>
                </w:rPr>
                <w:t>https://help.salesforce.com/articleView?id=docs_upload.htm&amp;type=5</w:t>
              </w:r>
            </w:hyperlink>
            <w:r>
              <w:rPr>
                <w:rFonts w:ascii="Arial" w:eastAsia="Arial" w:hAnsi="Arial" w:cs="Arial"/>
                <w:sz w:val="18"/>
                <w:szCs w:val="18"/>
              </w:rPr>
              <w:t>.</w:t>
            </w:r>
          </w:p>
          <w:p w14:paraId="53EC1BB1"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8E215E9" w14:textId="77777777" w:rsidR="00041E72" w:rsidRDefault="00041E72" w:rsidP="00041E7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19C2AB6" w14:textId="046F426C" w:rsidR="00041E72" w:rsidRDefault="00041E72" w:rsidP="00041E72">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Additional information on the differences between Files, Salesforce CRM Content, Salesforce Knowledge, Documents, and Attachments can be found at: </w:t>
            </w:r>
            <w:hyperlink r:id="rId33">
              <w:r>
                <w:rPr>
                  <w:rFonts w:ascii="Arial" w:eastAsia="Arial" w:hAnsi="Arial" w:cs="Arial"/>
                  <w:color w:val="1155CC"/>
                  <w:sz w:val="18"/>
                  <w:szCs w:val="18"/>
                  <w:u w:val="single"/>
                </w:rPr>
                <w:t>https://help.salesforce.com/articleView?id=collab_files_differences.htm&amp;type=5</w:t>
              </w:r>
            </w:hyperlink>
          </w:p>
          <w:p w14:paraId="37BC3F07" w14:textId="5B6838AB"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tc>
      </w:tr>
      <w:tr w:rsidR="008972D9" w14:paraId="7B685E16" w14:textId="77777777" w:rsidTr="2279BA2F">
        <w:tc>
          <w:tcPr>
            <w:tcW w:w="1050" w:type="dxa"/>
            <w:vAlign w:val="center"/>
          </w:tcPr>
          <w:p w14:paraId="3A43ECD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BID-8</w:t>
            </w:r>
          </w:p>
        </w:tc>
        <w:tc>
          <w:tcPr>
            <w:tcW w:w="12150" w:type="dxa"/>
          </w:tcPr>
          <w:p w14:paraId="5AE0C166" w14:textId="36D956AE" w:rsidR="008972D9" w:rsidRDefault="008972D9" w:rsidP="0025690D">
            <w:pPr>
              <w:tabs>
                <w:tab w:val="left" w:pos="-1440"/>
              </w:tabs>
              <w:spacing w:before="120" w:after="120"/>
              <w:rPr>
                <w:sz w:val="18"/>
                <w:szCs w:val="18"/>
              </w:rPr>
            </w:pPr>
            <w:r>
              <w:rPr>
                <w:rFonts w:ascii="Arial" w:eastAsia="Arial" w:hAnsi="Arial" w:cs="Arial"/>
                <w:sz w:val="18"/>
                <w:szCs w:val="18"/>
              </w:rPr>
              <w:t xml:space="preserve">Provide the hours that live technical support is </w:t>
            </w:r>
            <w:r w:rsidR="00C046F6">
              <w:rPr>
                <w:rFonts w:ascii="Arial" w:eastAsia="Arial" w:hAnsi="Arial" w:cs="Arial"/>
                <w:sz w:val="18"/>
                <w:szCs w:val="18"/>
              </w:rPr>
              <w:t>available and</w:t>
            </w:r>
            <w:r>
              <w:rPr>
                <w:rFonts w:ascii="Arial" w:eastAsia="Arial" w:hAnsi="Arial" w:cs="Arial"/>
                <w:sz w:val="18"/>
                <w:szCs w:val="18"/>
              </w:rPr>
              <w:t xml:space="preserve"> describe the method(s) by which it is provided, to facilitate quick resolution of problems.</w:t>
            </w:r>
          </w:p>
        </w:tc>
      </w:tr>
      <w:tr w:rsidR="008972D9" w14:paraId="292F1C2C" w14:textId="77777777" w:rsidTr="2279BA2F">
        <w:tc>
          <w:tcPr>
            <w:tcW w:w="13200" w:type="dxa"/>
            <w:gridSpan w:val="2"/>
            <w:vAlign w:val="center"/>
          </w:tcPr>
          <w:p w14:paraId="6DEE71B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16C1EF33" w14:textId="77777777" w:rsidR="008972D9" w:rsidRDefault="008972D9" w:rsidP="00C046F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1B83E2B5" w14:textId="5B1C712E" w:rsidR="00C046F6" w:rsidRPr="00C046F6" w:rsidRDefault="00C046F6" w:rsidP="00C046F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046F6">
              <w:rPr>
                <w:rFonts w:ascii="Arial" w:eastAsia="Arial" w:hAnsi="Arial" w:cs="Arial"/>
                <w:sz w:val="18"/>
                <w:szCs w:val="18"/>
              </w:rPr>
              <w:t xml:space="preserve">MST is prepared to be the first level of support for </w:t>
            </w:r>
            <w:r>
              <w:rPr>
                <w:rFonts w:ascii="Arial" w:eastAsia="Arial" w:hAnsi="Arial" w:cs="Arial"/>
                <w:sz w:val="18"/>
                <w:szCs w:val="18"/>
              </w:rPr>
              <w:t>DHHS’s</w:t>
            </w:r>
            <w:r w:rsidRPr="00C046F6">
              <w:rPr>
                <w:rFonts w:ascii="Arial" w:eastAsia="Arial" w:hAnsi="Arial" w:cs="Arial"/>
                <w:sz w:val="18"/>
                <w:szCs w:val="18"/>
              </w:rPr>
              <w:t xml:space="preserve"> Salesforce platform-related needs. We are experienced in managing and maintaining custom built platforms for the agencies we worked with in their digital transformation efforts. Our support and managed services plans include monitoring, maintaining, and documenting the performance and risks associated with the platform. We also work closely with business and IT personnel on change management. </w:t>
            </w:r>
          </w:p>
          <w:p w14:paraId="2D9D049C" w14:textId="77777777" w:rsidR="00C046F6" w:rsidRPr="00C046F6" w:rsidRDefault="00C046F6" w:rsidP="00C046F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046F6">
              <w:rPr>
                <w:rFonts w:ascii="Arial" w:eastAsia="Arial" w:hAnsi="Arial" w:cs="Arial"/>
                <w:sz w:val="18"/>
                <w:szCs w:val="18"/>
              </w:rPr>
              <w:t> </w:t>
            </w:r>
          </w:p>
          <w:p w14:paraId="7BC699C1" w14:textId="4C032778" w:rsidR="00C046F6" w:rsidRPr="00C046F6" w:rsidRDefault="133CF45D" w:rsidP="00C046F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In addition to MST as a support resources, Salesforce offers a robust package of support. For DHHS, MST recommends using the Premier Support Plan by Salesforce as it provides the most robust support capabilities. </w:t>
            </w:r>
          </w:p>
          <w:p w14:paraId="67A03F96" w14:textId="77777777" w:rsidR="00C046F6" w:rsidRDefault="00C046F6" w:rsidP="00C046F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29023545" w14:textId="77777777" w:rsidR="008972D9" w:rsidRDefault="008972D9" w:rsidP="0025690D">
            <w:pPr>
              <w:rPr>
                <w:rFonts w:ascii="Arial" w:eastAsia="Arial" w:hAnsi="Arial" w:cs="Arial"/>
                <w:b/>
                <w:sz w:val="18"/>
                <w:szCs w:val="18"/>
              </w:rPr>
            </w:pPr>
            <w:r>
              <w:rPr>
                <w:rFonts w:ascii="Arial" w:eastAsia="Arial" w:hAnsi="Arial" w:cs="Arial"/>
                <w:b/>
                <w:sz w:val="18"/>
                <w:szCs w:val="18"/>
              </w:rPr>
              <w:t>Salesforce Premier+ Success Plan</w:t>
            </w:r>
          </w:p>
          <w:p w14:paraId="54C26551"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Based on your requirements, we are proposing Premier+ Success Plan for the State, which is included as of the overall license subscription we are proposing. The Premier+ Success Plan provides priority case routing, 1-hour response time for critical issues, 24x7 phone support, unlimited usage of our entire online course </w:t>
            </w:r>
            <w:r>
              <w:rPr>
                <w:rFonts w:ascii="Arial" w:eastAsia="Arial" w:hAnsi="Arial" w:cs="Arial"/>
                <w:sz w:val="18"/>
                <w:szCs w:val="18"/>
              </w:rPr>
              <w:lastRenderedPageBreak/>
              <w:t>library, and access to a team of expert Salesforce administrators.</w:t>
            </w:r>
          </w:p>
          <w:p w14:paraId="40B5B8AE" w14:textId="77777777" w:rsidR="008972D9" w:rsidRDefault="008972D9" w:rsidP="0025690D">
            <w:pPr>
              <w:rPr>
                <w:rFonts w:ascii="Arial" w:eastAsia="Arial" w:hAnsi="Arial" w:cs="Arial"/>
                <w:sz w:val="18"/>
                <w:szCs w:val="18"/>
              </w:rPr>
            </w:pPr>
          </w:p>
          <w:p w14:paraId="167AC667" w14:textId="77777777" w:rsidR="008972D9" w:rsidRDefault="008972D9" w:rsidP="0025690D">
            <w:pPr>
              <w:rPr>
                <w:rFonts w:ascii="Arial" w:eastAsia="Arial" w:hAnsi="Arial" w:cs="Arial"/>
                <w:sz w:val="18"/>
                <w:szCs w:val="18"/>
              </w:rPr>
            </w:pPr>
            <w:r>
              <w:rPr>
                <w:rFonts w:ascii="Arial" w:eastAsia="Arial" w:hAnsi="Arial" w:cs="Arial"/>
                <w:sz w:val="18"/>
                <w:szCs w:val="18"/>
              </w:rPr>
              <w:t>Benefits of the Premier+ Success Plan include:</w:t>
            </w:r>
          </w:p>
          <w:p w14:paraId="7F1A1310"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24x7 toll-free phone support</w:t>
            </w:r>
          </w:p>
          <w:p w14:paraId="265A4F1D"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Priority case queuing and routing</w:t>
            </w:r>
          </w:p>
          <w:p w14:paraId="7199E093"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Quick initial 1-hour response time for critical issues</w:t>
            </w:r>
          </w:p>
          <w:p w14:paraId="37496DD3"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On-demand training for administrators, developers, and end users via Trailhead</w:t>
            </w:r>
          </w:p>
          <w:p w14:paraId="17070C66"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Access to our pool of Salesforce Certified Administrators who can configure and maintain your Salesforce edition</w:t>
            </w:r>
          </w:p>
          <w:p w14:paraId="0473693E"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Access to a library of more than 90 Premier Accelerators (1-on-1 coaching sessions with Salesforce experts help you take advantage of key Salesforce capabilities)</w:t>
            </w:r>
          </w:p>
          <w:p w14:paraId="5A992E3D"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Around-the-clock access to an online, searchable knowledge base, with answers to the most commonly asked support questions</w:t>
            </w:r>
          </w:p>
          <w:p w14:paraId="418FB546"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Ability to ask questions and get answers from the Success Community, a thriving hub of Salesforce partners, experts, and customers</w:t>
            </w:r>
          </w:p>
          <w:p w14:paraId="412A1379"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Access to Success Managers that are product and market experts who assist with Salesforce product adoption and utilization</w:t>
            </w:r>
          </w:p>
          <w:p w14:paraId="0639E905"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Ability to boost productivity with Premier Apps - apps are developed, supported, and maintained by Salesforce to help you automate key features, find the right answers, reduce support cases, and get the most out of Salesforce</w:t>
            </w:r>
          </w:p>
          <w:p w14:paraId="76AD130B"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Access to Circle of Success interactive group discussions to learn best practices or troubleshoot situations with peers</w:t>
            </w:r>
          </w:p>
          <w:p w14:paraId="68C08FF8"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Developer Support</w:t>
            </w:r>
          </w:p>
          <w:p w14:paraId="3E600A6A"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Premier Success Review to measure usage and trends</w:t>
            </w:r>
          </w:p>
          <w:p w14:paraId="057C5EE0"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More than 100 administrative services</w:t>
            </w:r>
          </w:p>
          <w:p w14:paraId="0F506D1A" w14:textId="77777777" w:rsidR="008972D9" w:rsidRDefault="008972D9" w:rsidP="00F17917">
            <w:pPr>
              <w:numPr>
                <w:ilvl w:val="0"/>
                <w:numId w:val="39"/>
              </w:numPr>
              <w:rPr>
                <w:rFonts w:ascii="Arial" w:eastAsia="Arial" w:hAnsi="Arial" w:cs="Arial"/>
                <w:sz w:val="18"/>
                <w:szCs w:val="18"/>
              </w:rPr>
            </w:pPr>
            <w:r>
              <w:rPr>
                <w:rFonts w:ascii="Arial" w:eastAsia="Arial" w:hAnsi="Arial" w:cs="Arial"/>
                <w:sz w:val="18"/>
                <w:szCs w:val="18"/>
              </w:rPr>
              <w:t>Ability to participate in exclusive events where you can learn best practices and strategies with Salesforce experts</w:t>
            </w:r>
          </w:p>
          <w:p w14:paraId="1B763AFD" w14:textId="77777777" w:rsidR="008972D9" w:rsidRDefault="008972D9" w:rsidP="0025690D">
            <w:pPr>
              <w:rPr>
                <w:rFonts w:ascii="Arial" w:eastAsia="Arial" w:hAnsi="Arial" w:cs="Arial"/>
                <w:sz w:val="18"/>
                <w:szCs w:val="18"/>
              </w:rPr>
            </w:pPr>
          </w:p>
          <w:p w14:paraId="21C1CCC3" w14:textId="77777777" w:rsidR="008972D9" w:rsidRDefault="008972D9" w:rsidP="0025690D">
            <w:pPr>
              <w:rPr>
                <w:rFonts w:ascii="Arial" w:eastAsia="Arial" w:hAnsi="Arial" w:cs="Arial"/>
                <w:color w:val="1155CC"/>
                <w:sz w:val="18"/>
                <w:szCs w:val="18"/>
                <w:u w:val="single"/>
              </w:rPr>
            </w:pPr>
            <w:r>
              <w:rPr>
                <w:rFonts w:ascii="Arial" w:eastAsia="Arial" w:hAnsi="Arial" w:cs="Arial"/>
                <w:sz w:val="18"/>
                <w:szCs w:val="18"/>
              </w:rPr>
              <w:t>For the Premier+ Success plan terms and conditions, please see:</w:t>
            </w:r>
            <w:hyperlink r:id="rId34">
              <w:r>
                <w:rPr>
                  <w:rFonts w:ascii="Arial" w:eastAsia="Arial" w:hAnsi="Arial" w:cs="Arial"/>
                  <w:sz w:val="18"/>
                  <w:szCs w:val="18"/>
                </w:rPr>
                <w:t xml:space="preserve"> </w:t>
              </w:r>
            </w:hyperlink>
            <w:hyperlink r:id="rId35">
              <w:r>
                <w:rPr>
                  <w:rFonts w:ascii="Arial" w:eastAsia="Arial" w:hAnsi="Arial" w:cs="Arial"/>
                  <w:color w:val="1155CC"/>
                  <w:sz w:val="18"/>
                  <w:szCs w:val="18"/>
                  <w:u w:val="single"/>
                </w:rPr>
                <w:t>https://c1.sfdcstatic.com/content/dam/web/en_us/www/documents/legal/Agreements/salesforce-premierplans-with-accelerators-20171130.pdf</w:t>
              </w:r>
            </w:hyperlink>
            <w:r>
              <w:rPr>
                <w:rFonts w:ascii="Arial" w:eastAsia="Arial" w:hAnsi="Arial" w:cs="Arial"/>
                <w:color w:val="1155CC"/>
                <w:sz w:val="18"/>
                <w:szCs w:val="18"/>
                <w:u w:val="single"/>
              </w:rPr>
              <w:t xml:space="preserve">. </w:t>
            </w:r>
          </w:p>
          <w:p w14:paraId="22D907F1" w14:textId="77777777" w:rsidR="008972D9" w:rsidRDefault="008972D9" w:rsidP="0025690D">
            <w:pPr>
              <w:rPr>
                <w:rFonts w:ascii="Arial" w:eastAsia="Arial" w:hAnsi="Arial" w:cs="Arial"/>
                <w:color w:val="1155CC"/>
                <w:sz w:val="18"/>
                <w:szCs w:val="18"/>
                <w:u w:val="single"/>
              </w:rPr>
            </w:pPr>
          </w:p>
          <w:p w14:paraId="7B127DBE" w14:textId="4249B4AA" w:rsidR="008972D9" w:rsidRDefault="008972D9" w:rsidP="2279BA2F">
            <w:pPr>
              <w:shd w:val="clear" w:color="auto" w:fill="FFFFFF" w:themeFill="background1"/>
              <w:rPr>
                <w:rFonts w:ascii="Arial" w:eastAsia="Arial" w:hAnsi="Arial" w:cs="Arial"/>
                <w:sz w:val="18"/>
                <w:szCs w:val="18"/>
              </w:rPr>
            </w:pPr>
            <w:r w:rsidRPr="2279BA2F">
              <w:rPr>
                <w:rFonts w:ascii="Arial" w:eastAsia="Arial" w:hAnsi="Arial" w:cs="Arial"/>
                <w:sz w:val="18"/>
                <w:szCs w:val="18"/>
              </w:rPr>
              <w:t xml:space="preserve">The Salesforce Government Cloud requires the Government Cloud Premier+ Success Plan, which provides technical support from Qualified US Citizens. Subject to the Government Cloud Premier+ Success Plan, access to systems and permissions which could permit access to Customer Data inside of the Salesforce Government Cloud storing U.S. government, U.S. government contractors, and FFRDC Customer Data will be restricted to Qualified U.S. Citizens. Qualified US Citizens are individuals who are United States </w:t>
            </w:r>
            <w:r w:rsidR="7233B8A3" w:rsidRPr="2279BA2F">
              <w:rPr>
                <w:rFonts w:ascii="Arial" w:eastAsia="Arial" w:hAnsi="Arial" w:cs="Arial"/>
                <w:sz w:val="18"/>
                <w:szCs w:val="18"/>
              </w:rPr>
              <w:t>citizens and</w:t>
            </w:r>
            <w:r w:rsidRPr="2279BA2F">
              <w:rPr>
                <w:rFonts w:ascii="Arial" w:eastAsia="Arial" w:hAnsi="Arial" w:cs="Arial"/>
                <w:sz w:val="18"/>
                <w:szCs w:val="18"/>
              </w:rPr>
              <w:t xml:space="preserve"> are physically located within the United States when accessing the Salesforce Government Cloud systems; and have completed a background check as a condition of their employment with Salesforce.</w:t>
            </w:r>
          </w:p>
          <w:p w14:paraId="0F6ED005" w14:textId="77777777" w:rsidR="008972D9" w:rsidRDefault="008972D9" w:rsidP="0025690D">
            <w:pPr>
              <w:shd w:val="clear" w:color="auto" w:fill="FFFFFF"/>
              <w:rPr>
                <w:rFonts w:ascii="Arial" w:eastAsia="Arial" w:hAnsi="Arial" w:cs="Arial"/>
                <w:sz w:val="18"/>
                <w:szCs w:val="18"/>
              </w:rPr>
            </w:pPr>
          </w:p>
        </w:tc>
      </w:tr>
      <w:tr w:rsidR="008972D9" w14:paraId="6073E762" w14:textId="77777777" w:rsidTr="2279BA2F">
        <w:tc>
          <w:tcPr>
            <w:tcW w:w="1050" w:type="dxa"/>
            <w:vAlign w:val="center"/>
          </w:tcPr>
          <w:p w14:paraId="0F587AFC"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BID-9</w:t>
            </w:r>
          </w:p>
        </w:tc>
        <w:tc>
          <w:tcPr>
            <w:tcW w:w="12150" w:type="dxa"/>
            <w:vAlign w:val="center"/>
          </w:tcPr>
          <w:p w14:paraId="5072D576" w14:textId="5B5A40C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Provide a draft Contract Closeout Plan which includes all the items specified in Section II. Terms and Conditions, V. Contract Closeout. The State intends to award a single contract for all services. </w:t>
            </w:r>
          </w:p>
        </w:tc>
      </w:tr>
      <w:tr w:rsidR="008972D9" w14:paraId="3DA3DA07" w14:textId="77777777" w:rsidTr="2279BA2F">
        <w:tc>
          <w:tcPr>
            <w:tcW w:w="13200" w:type="dxa"/>
            <w:gridSpan w:val="2"/>
            <w:vAlign w:val="center"/>
          </w:tcPr>
          <w:p w14:paraId="59807A6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CF77DD9" w14:textId="077B80BF" w:rsidR="008972D9" w:rsidRPr="00D97923" w:rsidRDefault="00F242EC" w:rsidP="00D97923">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Pr>
                <w:rFonts w:ascii="Arial" w:eastAsia="Arial" w:hAnsi="Arial" w:cs="Arial"/>
                <w:color w:val="000000"/>
                <w:sz w:val="18"/>
                <w:szCs w:val="18"/>
              </w:rPr>
              <w:t xml:space="preserve">As part of the overall project management, a detailed closeout plan </w:t>
            </w:r>
            <w:r w:rsidR="0073061D">
              <w:rPr>
                <w:rFonts w:ascii="Arial" w:eastAsia="Arial" w:hAnsi="Arial" w:cs="Arial"/>
                <w:color w:val="000000"/>
                <w:sz w:val="18"/>
                <w:szCs w:val="18"/>
              </w:rPr>
              <w:t xml:space="preserve">will be provided and reviewed with DHHS early in the project to determine format and </w:t>
            </w:r>
            <w:r w:rsidR="000774EA">
              <w:rPr>
                <w:rFonts w:ascii="Arial" w:eastAsia="Arial" w:hAnsi="Arial" w:cs="Arial"/>
                <w:color w:val="000000"/>
                <w:sz w:val="18"/>
                <w:szCs w:val="18"/>
              </w:rPr>
              <w:t xml:space="preserve">timing for key deliverables.  </w:t>
            </w:r>
            <w:r w:rsidR="00990D31">
              <w:rPr>
                <w:rFonts w:ascii="Arial" w:eastAsia="Arial" w:hAnsi="Arial" w:cs="Arial"/>
                <w:color w:val="000000"/>
                <w:sz w:val="18"/>
                <w:szCs w:val="18"/>
              </w:rPr>
              <w:t xml:space="preserve">MST will ensure that the closeout plan meets </w:t>
            </w:r>
            <w:r w:rsidR="008A4575">
              <w:rPr>
                <w:rFonts w:ascii="Arial" w:eastAsia="Arial" w:hAnsi="Arial" w:cs="Arial"/>
                <w:color w:val="000000"/>
                <w:sz w:val="18"/>
                <w:szCs w:val="18"/>
              </w:rPr>
              <w:t>the requirements of the contractual terms and conditions related to Contract Closeout</w:t>
            </w:r>
            <w:r w:rsidR="00D97923">
              <w:rPr>
                <w:rFonts w:ascii="Arial" w:eastAsia="Arial" w:hAnsi="Arial" w:cs="Arial"/>
                <w:color w:val="000000"/>
                <w:sz w:val="18"/>
                <w:szCs w:val="18"/>
              </w:rPr>
              <w:t xml:space="preserve">.  All project deliverables and artifacts will be provided to DHHS at completion of the project.  </w:t>
            </w:r>
            <w:r w:rsidR="00D97923">
              <w:rPr>
                <w:rFonts w:ascii="Arial" w:eastAsia="Arial" w:hAnsi="Arial" w:cs="Arial"/>
                <w:color w:val="000000"/>
                <w:sz w:val="18"/>
                <w:szCs w:val="18"/>
              </w:rPr>
              <w:br/>
            </w:r>
          </w:p>
        </w:tc>
      </w:tr>
      <w:tr w:rsidR="008972D9" w14:paraId="492B43A3" w14:textId="77777777" w:rsidTr="2279BA2F">
        <w:tc>
          <w:tcPr>
            <w:tcW w:w="1050" w:type="dxa"/>
            <w:vAlign w:val="center"/>
          </w:tcPr>
          <w:p w14:paraId="51F02378"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BID-10</w:t>
            </w:r>
          </w:p>
        </w:tc>
        <w:tc>
          <w:tcPr>
            <w:tcW w:w="12150" w:type="dxa"/>
            <w:vAlign w:val="center"/>
          </w:tcPr>
          <w:p w14:paraId="048DA623" w14:textId="06E82B10" w:rsidR="008972D9" w:rsidRDefault="008972D9" w:rsidP="0025690D">
            <w:pPr>
              <w:tabs>
                <w:tab w:val="left" w:pos="-1440"/>
              </w:tabs>
              <w:spacing w:before="120" w:after="120"/>
              <w:rPr>
                <w:sz w:val="18"/>
                <w:szCs w:val="18"/>
              </w:rPr>
            </w:pPr>
            <w:r>
              <w:rPr>
                <w:rFonts w:ascii="Arial" w:eastAsia="Arial" w:hAnsi="Arial" w:cs="Arial"/>
                <w:color w:val="000000"/>
                <w:sz w:val="18"/>
                <w:szCs w:val="18"/>
              </w:rPr>
              <w:t xml:space="preserve">Provide </w:t>
            </w:r>
            <w:r>
              <w:rPr>
                <w:rFonts w:ascii="Arial" w:eastAsia="Arial" w:hAnsi="Arial" w:cs="Arial"/>
                <w:sz w:val="18"/>
                <w:szCs w:val="18"/>
              </w:rPr>
              <w:t xml:space="preserve">ALL </w:t>
            </w:r>
            <w:r>
              <w:rPr>
                <w:rFonts w:ascii="Arial" w:eastAsia="Arial" w:hAnsi="Arial" w:cs="Arial"/>
                <w:color w:val="000000"/>
                <w:sz w:val="18"/>
                <w:szCs w:val="18"/>
              </w:rPr>
              <w:t>governmental regulatory entities that are currently using bidder’s licensure software system, if any, and provide names and phone numbers of the entities’ system administrators.</w:t>
            </w:r>
          </w:p>
        </w:tc>
      </w:tr>
      <w:tr w:rsidR="008972D9" w14:paraId="2AFE20AD" w14:textId="77777777" w:rsidTr="2279BA2F">
        <w:tc>
          <w:tcPr>
            <w:tcW w:w="13200" w:type="dxa"/>
            <w:gridSpan w:val="2"/>
            <w:vAlign w:val="center"/>
          </w:tcPr>
          <w:p w14:paraId="1BCEA387" w14:textId="09FDDD91"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815339">
              <w:rPr>
                <w:rFonts w:ascii="Arial" w:eastAsia="Arial" w:hAnsi="Arial" w:cs="Arial"/>
                <w:sz w:val="18"/>
                <w:szCs w:val="18"/>
              </w:rPr>
              <w:t>Response:</w:t>
            </w:r>
            <w:r w:rsidR="00815339">
              <w:rPr>
                <w:rFonts w:ascii="Arial" w:eastAsia="Arial" w:hAnsi="Arial" w:cs="Arial"/>
                <w:sz w:val="18"/>
                <w:szCs w:val="18"/>
              </w:rPr>
              <w:t xml:space="preserve"> </w:t>
            </w:r>
          </w:p>
          <w:p w14:paraId="68DF827B" w14:textId="2F2DCCD0" w:rsidR="00815339" w:rsidRDefault="00235302"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Calibri" w:hAnsi="Arial" w:cs="Arial"/>
                <w:color w:val="000000"/>
                <w:sz w:val="18"/>
                <w:szCs w:val="18"/>
                <w:shd w:val="clear" w:color="auto" w:fill="FFFFFF"/>
              </w:rPr>
            </w:pPr>
            <w:r>
              <w:rPr>
                <w:rFonts w:ascii="Arial" w:eastAsia="Calibri" w:hAnsi="Arial" w:cs="Arial"/>
                <w:b/>
                <w:bCs/>
                <w:i/>
                <w:iCs/>
                <w:color w:val="000000"/>
                <w:sz w:val="18"/>
                <w:szCs w:val="18"/>
                <w:shd w:val="clear" w:color="auto" w:fill="FFFFFF"/>
              </w:rPr>
              <w:t xml:space="preserve">Arizona Registrar of Contractors (AZ ROC) </w:t>
            </w:r>
            <w:r w:rsidRPr="00235302">
              <w:rPr>
                <w:rFonts w:ascii="Arial" w:eastAsia="Calibri" w:hAnsi="Arial" w:cs="Arial"/>
                <w:color w:val="000000"/>
                <w:sz w:val="18"/>
                <w:szCs w:val="18"/>
                <w:shd w:val="clear" w:color="auto" w:fill="FFFFFF"/>
              </w:rPr>
              <w:t xml:space="preserve">MST Solutions partnered with the Arizona Registrar of Contractors (AZ </w:t>
            </w:r>
            <w:proofErr w:type="spellStart"/>
            <w:r w:rsidRPr="00235302">
              <w:rPr>
                <w:rFonts w:ascii="Arial" w:eastAsia="Calibri" w:hAnsi="Arial" w:cs="Arial"/>
                <w:color w:val="000000"/>
                <w:sz w:val="18"/>
                <w:szCs w:val="18"/>
                <w:shd w:val="clear" w:color="auto" w:fill="FFFFFF"/>
              </w:rPr>
              <w:t>RoC</w:t>
            </w:r>
            <w:proofErr w:type="spellEnd"/>
            <w:r w:rsidRPr="00235302">
              <w:rPr>
                <w:rFonts w:ascii="Arial" w:eastAsia="Calibri" w:hAnsi="Arial" w:cs="Arial"/>
                <w:color w:val="000000"/>
                <w:sz w:val="18"/>
                <w:szCs w:val="18"/>
                <w:shd w:val="clear" w:color="auto" w:fill="FFFFFF"/>
              </w:rPr>
              <w:t>), one of Arizona’s largest licensing agency, to migrate from a multi-agency shared Salesforce classic org to a dedicated Salesforce Lightning Org. This included streamlining and migrating 101+ business process flows for 4 departments (Licensing, Accounting, Legal, Compliance) as well as, 55 reports, 6 external integration using APIs, and 25 GB of data and 200+ GB of document migration. This project resulted in a comprehensive, end to end modernization of customer and constituent facing services as well as revised, streamlined back end operations</w:t>
            </w:r>
            <w:r w:rsidR="00CD0080">
              <w:rPr>
                <w:rFonts w:ascii="Arial" w:eastAsia="Calibri" w:hAnsi="Arial" w:cs="Arial"/>
                <w:color w:val="000000"/>
                <w:sz w:val="18"/>
                <w:szCs w:val="18"/>
                <w:shd w:val="clear" w:color="auto" w:fill="FFFFFF"/>
              </w:rPr>
              <w:t xml:space="preserve">.  </w:t>
            </w:r>
          </w:p>
          <w:p w14:paraId="0C347F38" w14:textId="77777777" w:rsidR="00CD0080" w:rsidRPr="00CD0080" w:rsidRDefault="00CD0080" w:rsidP="00CD0080">
            <w:pPr>
              <w:spacing w:after="120" w:line="259" w:lineRule="auto"/>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lastRenderedPageBreak/>
              <w:t xml:space="preserve">Specifically, we designed multiple applications on the Salesforce, Egnyte platforms, and supported integration with existing </w:t>
            </w:r>
            <w:proofErr w:type="spellStart"/>
            <w:r w:rsidRPr="00CD0080">
              <w:rPr>
                <w:rFonts w:ascii="Arial" w:eastAsia="Calibri" w:hAnsi="Arial" w:cs="Arial"/>
                <w:color w:val="000000"/>
                <w:sz w:val="18"/>
                <w:szCs w:val="18"/>
                <w:shd w:val="clear" w:color="auto" w:fill="FFFFFF"/>
              </w:rPr>
              <w:t>Intelledox</w:t>
            </w:r>
            <w:proofErr w:type="spellEnd"/>
            <w:r w:rsidRPr="00CD0080">
              <w:rPr>
                <w:rFonts w:ascii="Arial" w:eastAsia="Calibri" w:hAnsi="Arial" w:cs="Arial"/>
                <w:color w:val="000000"/>
                <w:sz w:val="18"/>
                <w:szCs w:val="18"/>
                <w:shd w:val="clear" w:color="auto" w:fill="FFFFFF"/>
              </w:rPr>
              <w:t xml:space="preserve"> forms that enabled electronic intake of contractor license applications. Other functionalities include ability to investigate license applications, including automated ingestion of background check reports using First Advantage APIs, and ingestion of exam testing results using the PSI Exams API, as well as corporation commission checks through the Arizona Corporate Commission (ACC) APIs. </w:t>
            </w:r>
          </w:p>
          <w:p w14:paraId="5501416A" w14:textId="77777777" w:rsidR="00CD0080" w:rsidRPr="00CD0080" w:rsidRDefault="00CD0080" w:rsidP="00CD0080">
            <w:pPr>
              <w:spacing w:after="120" w:line="259" w:lineRule="auto"/>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Additionally, MST designed applications for case management of existing licenses, comprehensive business and KPI reporting, the collection of fees using online state</w:t>
            </w:r>
            <w:r w:rsidRPr="009D221D">
              <w:rPr>
                <w:rFonts w:eastAsia="Calibri"/>
                <w:color w:val="000000"/>
                <w:shd w:val="clear" w:color="auto" w:fill="FFFFFF"/>
              </w:rPr>
              <w:t xml:space="preserve"> </w:t>
            </w:r>
            <w:r w:rsidRPr="00CD0080">
              <w:rPr>
                <w:rFonts w:ascii="Arial" w:eastAsia="Calibri" w:hAnsi="Arial" w:cs="Arial"/>
                <w:color w:val="000000"/>
                <w:sz w:val="18"/>
                <w:szCs w:val="18"/>
                <w:shd w:val="clear" w:color="auto" w:fill="FFFFFF"/>
              </w:rPr>
              <w:t xml:space="preserve">payment portal, management of accounting ledgers, and uploading ledgers to the state financial system. As an end to end solution, complaints intake, </w:t>
            </w:r>
            <w:proofErr w:type="gramStart"/>
            <w:r w:rsidRPr="00CD0080">
              <w:rPr>
                <w:rFonts w:ascii="Arial" w:eastAsia="Calibri" w:hAnsi="Arial" w:cs="Arial"/>
                <w:color w:val="000000"/>
                <w:sz w:val="18"/>
                <w:szCs w:val="18"/>
                <w:shd w:val="clear" w:color="auto" w:fill="FFFFFF"/>
              </w:rPr>
              <w:t>investigation</w:t>
            </w:r>
            <w:proofErr w:type="gramEnd"/>
            <w:r w:rsidRPr="00CD0080">
              <w:rPr>
                <w:rFonts w:ascii="Arial" w:eastAsia="Calibri" w:hAnsi="Arial" w:cs="Arial"/>
                <w:color w:val="000000"/>
                <w:sz w:val="18"/>
                <w:szCs w:val="18"/>
                <w:shd w:val="clear" w:color="auto" w:fill="FFFFFF"/>
              </w:rPr>
              <w:t xml:space="preserve"> and enforcement, and streamlining the capture of information related to legal processes and outcomes.</w:t>
            </w:r>
          </w:p>
          <w:p w14:paraId="2C375095" w14:textId="77777777" w:rsidR="00CD0080" w:rsidRPr="00CD0080" w:rsidRDefault="00CD0080" w:rsidP="00CD0080">
            <w:pPr>
              <w:spacing w:after="120" w:line="259" w:lineRule="auto"/>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As part of the licensing application, MST implemented workflows and business processes that included:</w:t>
            </w:r>
          </w:p>
          <w:p w14:paraId="611B2C22"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 xml:space="preserve">Accepting a new applications, </w:t>
            </w:r>
            <w:proofErr w:type="gramStart"/>
            <w:r w:rsidRPr="00CD0080">
              <w:rPr>
                <w:rFonts w:ascii="Arial" w:eastAsia="Calibri" w:hAnsi="Arial" w:cs="Arial"/>
                <w:color w:val="000000"/>
                <w:sz w:val="18"/>
                <w:szCs w:val="18"/>
                <w:shd w:val="clear" w:color="auto" w:fill="FFFFFF"/>
              </w:rPr>
              <w:t>identification</w:t>
            </w:r>
            <w:proofErr w:type="gramEnd"/>
            <w:r w:rsidRPr="00CD0080">
              <w:rPr>
                <w:rFonts w:ascii="Arial" w:eastAsia="Calibri" w:hAnsi="Arial" w:cs="Arial"/>
                <w:color w:val="000000"/>
                <w:sz w:val="18"/>
                <w:szCs w:val="18"/>
                <w:shd w:val="clear" w:color="auto" w:fill="FFFFFF"/>
              </w:rPr>
              <w:t xml:space="preserve"> and creation of a Qualifying Party record</w:t>
            </w:r>
          </w:p>
          <w:p w14:paraId="6A79038B"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Mitigating inaccurate addresses through address validation processes using Smarty Streets APIs</w:t>
            </w:r>
          </w:p>
          <w:p w14:paraId="3F89DA9D"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Enabling exam result validation as a prerequisite using the PSI Exam API</w:t>
            </w:r>
          </w:p>
          <w:p w14:paraId="2694A130"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Sourcing and validating background check reports as a prerequisite using the First Advantage API</w:t>
            </w:r>
          </w:p>
          <w:p w14:paraId="2EF87459"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Various application and license workflows</w:t>
            </w:r>
          </w:p>
          <w:p w14:paraId="0C943FDE" w14:textId="77777777" w:rsidR="00CD0080" w:rsidRPr="00CD0080" w:rsidRDefault="00CD0080" w:rsidP="00F17917">
            <w:pPr>
              <w:widowControl/>
              <w:numPr>
                <w:ilvl w:val="1"/>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 xml:space="preserve"> New and renewal application review and adjudication processes</w:t>
            </w:r>
          </w:p>
          <w:p w14:paraId="2E62F0B4" w14:textId="77777777" w:rsidR="00CD0080" w:rsidRPr="00CD0080" w:rsidRDefault="00CD0080" w:rsidP="00F17917">
            <w:pPr>
              <w:widowControl/>
              <w:numPr>
                <w:ilvl w:val="1"/>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 xml:space="preserve">Deficiency, final review, withdrawal process, denial, </w:t>
            </w:r>
            <w:proofErr w:type="gramStart"/>
            <w:r w:rsidRPr="00CD0080">
              <w:rPr>
                <w:rFonts w:ascii="Arial" w:eastAsia="Calibri" w:hAnsi="Arial" w:cs="Arial"/>
                <w:color w:val="000000"/>
                <w:sz w:val="18"/>
                <w:szCs w:val="18"/>
                <w:shd w:val="clear" w:color="auto" w:fill="FFFFFF"/>
              </w:rPr>
              <w:t>reinstatement</w:t>
            </w:r>
            <w:proofErr w:type="gramEnd"/>
            <w:r w:rsidRPr="00CD0080">
              <w:rPr>
                <w:rFonts w:ascii="Arial" w:eastAsia="Calibri" w:hAnsi="Arial" w:cs="Arial"/>
                <w:color w:val="000000"/>
                <w:sz w:val="18"/>
                <w:szCs w:val="18"/>
                <w:shd w:val="clear" w:color="auto" w:fill="FFFFFF"/>
              </w:rPr>
              <w:t xml:space="preserve"> and service request processes</w:t>
            </w:r>
          </w:p>
          <w:p w14:paraId="24B9070E"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Automated fee generation process based on license and application types</w:t>
            </w:r>
          </w:p>
          <w:p w14:paraId="69505982"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Tiered account and contact model that enabled the agency to identify and associate representatives across all related entities</w:t>
            </w:r>
          </w:p>
          <w:p w14:paraId="4A86BD9F" w14:textId="77777777" w:rsidR="00CD0080" w:rsidRPr="00CD0080" w:rsidRDefault="00CD0080" w:rsidP="00F17917">
            <w:pPr>
              <w:widowControl/>
              <w:numPr>
                <w:ilvl w:val="0"/>
                <w:numId w:val="71"/>
              </w:numPr>
              <w:spacing w:after="160" w:line="259" w:lineRule="auto"/>
              <w:contextualSpacing/>
              <w:rPr>
                <w:rFonts w:ascii="Arial" w:eastAsia="Calibri" w:hAnsi="Arial" w:cs="Arial"/>
                <w:color w:val="000000"/>
                <w:sz w:val="18"/>
                <w:szCs w:val="18"/>
                <w:shd w:val="clear" w:color="auto" w:fill="FFFFFF"/>
              </w:rPr>
            </w:pPr>
            <w:r w:rsidRPr="00CD0080">
              <w:rPr>
                <w:rFonts w:ascii="Arial" w:eastAsia="Calibri" w:hAnsi="Arial" w:cs="Arial"/>
                <w:color w:val="000000"/>
                <w:sz w:val="18"/>
                <w:szCs w:val="18"/>
                <w:shd w:val="clear" w:color="auto" w:fill="FFFFFF"/>
              </w:rPr>
              <w:t>200 Letter templates to support outbound documents including ID cards and certificates using the Nintex (</w:t>
            </w:r>
            <w:proofErr w:type="spellStart"/>
            <w:r w:rsidRPr="00CD0080">
              <w:rPr>
                <w:rFonts w:ascii="Arial" w:eastAsia="Calibri" w:hAnsi="Arial" w:cs="Arial"/>
                <w:color w:val="000000"/>
                <w:sz w:val="18"/>
                <w:szCs w:val="18"/>
                <w:shd w:val="clear" w:color="auto" w:fill="FFFFFF"/>
              </w:rPr>
              <w:t>Drawloop</w:t>
            </w:r>
            <w:proofErr w:type="spellEnd"/>
            <w:r w:rsidRPr="00CD0080">
              <w:rPr>
                <w:rFonts w:ascii="Arial" w:eastAsia="Calibri" w:hAnsi="Arial" w:cs="Arial"/>
                <w:color w:val="000000"/>
                <w:sz w:val="18"/>
                <w:szCs w:val="18"/>
                <w:shd w:val="clear" w:color="auto" w:fill="FFFFFF"/>
              </w:rPr>
              <w:t>) correspondence generation application</w:t>
            </w:r>
          </w:p>
          <w:p w14:paraId="2E255E18" w14:textId="77777777" w:rsidR="00CD0080" w:rsidRPr="009D221D" w:rsidRDefault="00CD0080" w:rsidP="00F17917">
            <w:pPr>
              <w:widowControl/>
              <w:numPr>
                <w:ilvl w:val="0"/>
                <w:numId w:val="71"/>
              </w:numPr>
              <w:spacing w:after="160" w:line="259" w:lineRule="auto"/>
              <w:contextualSpacing/>
              <w:rPr>
                <w:rFonts w:eastAsia="Calibri"/>
                <w:color w:val="000000"/>
                <w:shd w:val="clear" w:color="auto" w:fill="FFFFFF"/>
              </w:rPr>
            </w:pPr>
            <w:r w:rsidRPr="00CD0080">
              <w:rPr>
                <w:rFonts w:ascii="Arial" w:eastAsia="Calibri" w:hAnsi="Arial" w:cs="Arial"/>
                <w:color w:val="000000"/>
                <w:sz w:val="18"/>
                <w:szCs w:val="18"/>
                <w:shd w:val="clear" w:color="auto" w:fill="FFFFFF"/>
              </w:rPr>
              <w:t>Integration with Egnyte document management solution that stores documents in Egnyte yet allows for view and</w:t>
            </w:r>
            <w:r w:rsidRPr="009D221D">
              <w:rPr>
                <w:rFonts w:eastAsia="Calibri"/>
                <w:color w:val="000000"/>
                <w:shd w:val="clear" w:color="auto" w:fill="FFFFFF"/>
              </w:rPr>
              <w:t xml:space="preserve"> edit in Salesforce</w:t>
            </w:r>
          </w:p>
          <w:p w14:paraId="6A9796AF" w14:textId="77777777" w:rsidR="00CD0080" w:rsidRPr="00F02376" w:rsidRDefault="00CD0080" w:rsidP="00CD0080">
            <w:pPr>
              <w:spacing w:after="120" w:line="259" w:lineRule="auto"/>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As part of the accounting application, MST implemented 31 workflows and business processes that included:</w:t>
            </w:r>
          </w:p>
          <w:p w14:paraId="547C9ADA"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 xml:space="preserve">A configurable shopping cart lightning component for fee records, applying payments, </w:t>
            </w:r>
            <w:proofErr w:type="gramStart"/>
            <w:r w:rsidRPr="00F02376">
              <w:rPr>
                <w:rFonts w:ascii="Arial" w:eastAsia="Calibri" w:hAnsi="Arial" w:cs="Arial"/>
                <w:color w:val="000000"/>
                <w:sz w:val="18"/>
                <w:szCs w:val="18"/>
                <w:shd w:val="clear" w:color="auto" w:fill="FFFFFF"/>
              </w:rPr>
              <w:t>adding</w:t>
            </w:r>
            <w:proofErr w:type="gramEnd"/>
            <w:r w:rsidRPr="00F02376">
              <w:rPr>
                <w:rFonts w:ascii="Arial" w:eastAsia="Calibri" w:hAnsi="Arial" w:cs="Arial"/>
                <w:color w:val="000000"/>
                <w:sz w:val="18"/>
                <w:szCs w:val="18"/>
                <w:shd w:val="clear" w:color="auto" w:fill="FFFFFF"/>
              </w:rPr>
              <w:t xml:space="preserve"> and/or adjusting payment</w:t>
            </w:r>
          </w:p>
          <w:p w14:paraId="4B4D90E2"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Ability to generate receipts based on payments and fees</w:t>
            </w:r>
          </w:p>
          <w:p w14:paraId="79BC1952"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Ability to manage bonds and bond payouts</w:t>
            </w:r>
          </w:p>
          <w:p w14:paraId="40245C38"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Ability to refund or revert payment in case of failures or bounced checks</w:t>
            </w:r>
          </w:p>
          <w:p w14:paraId="4DF2ACE1"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Integrated with state financial system for reporting (AFIS)</w:t>
            </w:r>
          </w:p>
          <w:p w14:paraId="71DF1A16" w14:textId="77777777" w:rsidR="00CD0080" w:rsidRPr="00F02376" w:rsidRDefault="00CD0080" w:rsidP="00F17917">
            <w:pPr>
              <w:widowControl/>
              <w:numPr>
                <w:ilvl w:val="0"/>
                <w:numId w:val="72"/>
              </w:numPr>
              <w:spacing w:after="160" w:line="259" w:lineRule="auto"/>
              <w:contextualSpacing/>
              <w:rPr>
                <w:rFonts w:ascii="Arial" w:eastAsia="Calibri" w:hAnsi="Arial" w:cs="Arial"/>
                <w:color w:val="000000"/>
                <w:sz w:val="18"/>
                <w:szCs w:val="18"/>
                <w:shd w:val="clear" w:color="auto" w:fill="FFFFFF"/>
              </w:rPr>
            </w:pPr>
            <w:r w:rsidRPr="00F02376">
              <w:rPr>
                <w:rFonts w:ascii="Arial" w:eastAsia="Calibri" w:hAnsi="Arial" w:cs="Arial"/>
                <w:color w:val="000000"/>
                <w:sz w:val="18"/>
                <w:szCs w:val="18"/>
                <w:shd w:val="clear" w:color="auto" w:fill="FFFFFF"/>
              </w:rPr>
              <w:t>Integrated with the state online payment system JBilling</w:t>
            </w:r>
          </w:p>
          <w:p w14:paraId="0D5B8CC8" w14:textId="77777777" w:rsidR="00CD0080" w:rsidRPr="00235302" w:rsidRDefault="00CD0080"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bCs/>
                <w:sz w:val="18"/>
                <w:szCs w:val="18"/>
                <w:lang w:val="en"/>
              </w:rPr>
            </w:pPr>
          </w:p>
          <w:p w14:paraId="78A13B6B" w14:textId="5D33096F" w:rsid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bCs/>
                <w:i/>
                <w:iCs/>
                <w:sz w:val="18"/>
                <w:szCs w:val="18"/>
                <w:lang w:val="en"/>
              </w:rPr>
            </w:pPr>
            <w:r>
              <w:rPr>
                <w:rFonts w:ascii="Arial" w:eastAsia="Arial" w:hAnsi="Arial" w:cs="Arial"/>
                <w:b/>
                <w:bCs/>
                <w:i/>
                <w:iCs/>
                <w:sz w:val="18"/>
                <w:szCs w:val="18"/>
                <w:lang w:val="en"/>
              </w:rPr>
              <w:t xml:space="preserve">Salesforce Customer Licensing Successes: </w:t>
            </w:r>
          </w:p>
          <w:p w14:paraId="041EB628" w14:textId="619DAA75"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815339">
              <w:rPr>
                <w:rFonts w:ascii="Arial" w:eastAsia="Arial" w:hAnsi="Arial" w:cs="Arial"/>
                <w:b/>
                <w:bCs/>
                <w:i/>
                <w:iCs/>
                <w:sz w:val="18"/>
                <w:szCs w:val="18"/>
                <w:lang w:val="en"/>
              </w:rPr>
              <w:t>State of Ohio, Department of Administrative Services (DAS</w:t>
            </w:r>
            <w:r w:rsidRPr="00815339">
              <w:rPr>
                <w:rFonts w:ascii="Arial" w:eastAsia="Arial" w:hAnsi="Arial" w:cs="Arial"/>
                <w:i/>
                <w:iCs/>
                <w:sz w:val="18"/>
                <w:szCs w:val="18"/>
                <w:lang w:val="en"/>
              </w:rPr>
              <w:t>)</w:t>
            </w:r>
            <w:r w:rsidRPr="00815339">
              <w:rPr>
                <w:rFonts w:ascii="Arial" w:eastAsia="Arial" w:hAnsi="Arial" w:cs="Arial"/>
                <w:sz w:val="18"/>
                <w:szCs w:val="18"/>
                <w:lang w:val="en"/>
              </w:rPr>
              <w:t> Office of Information Technology (OIT) is responsible for maintaining an eLicensing system for the application, renewals, enforcement and inspections of a variety of professional and operating Licenses for the State’s 120+ Agencies, Boards and Commissions. The State sought to position itself as one of the most individual/business friendly States in the country to start and operate a business or get licensed. The State determined that a more flexible and easy-to-use Enterprise licensing system based on cloud technology was required to achieve the following modernization goals: </w:t>
            </w:r>
            <w:r w:rsidRPr="00815339">
              <w:rPr>
                <w:rFonts w:ascii="Arial" w:eastAsia="Arial" w:hAnsi="Arial" w:cs="Arial"/>
                <w:sz w:val="18"/>
                <w:szCs w:val="18"/>
              </w:rPr>
              <w:t> </w:t>
            </w:r>
          </w:p>
          <w:p w14:paraId="293EDD32" w14:textId="77777777" w:rsidR="00815339" w:rsidRPr="00815339" w:rsidRDefault="00815339" w:rsidP="00F17917">
            <w:pPr>
              <w:widowControl/>
              <w:numPr>
                <w:ilvl w:val="0"/>
                <w:numId w:val="65"/>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815339">
              <w:rPr>
                <w:rFonts w:ascii="Arial" w:eastAsia="Arial" w:hAnsi="Arial" w:cs="Arial"/>
                <w:sz w:val="18"/>
                <w:szCs w:val="18"/>
                <w:lang w:val="en"/>
              </w:rPr>
              <w:t xml:space="preserve">Standardization of the Enterprise’s approach to eLicensing based on a configurable </w:t>
            </w:r>
            <w:proofErr w:type="gramStart"/>
            <w:r w:rsidRPr="00815339">
              <w:rPr>
                <w:rFonts w:ascii="Arial" w:eastAsia="Arial" w:hAnsi="Arial" w:cs="Arial"/>
                <w:sz w:val="18"/>
                <w:szCs w:val="18"/>
                <w:lang w:val="en"/>
              </w:rPr>
              <w:t>platform;</w:t>
            </w:r>
            <w:proofErr w:type="gramEnd"/>
            <w:r w:rsidRPr="00815339">
              <w:rPr>
                <w:rFonts w:ascii="Arial" w:eastAsia="Arial" w:hAnsi="Arial" w:cs="Arial"/>
                <w:sz w:val="18"/>
                <w:szCs w:val="18"/>
                <w:lang w:val="en"/>
              </w:rPr>
              <w:t> </w:t>
            </w:r>
            <w:r w:rsidRPr="00815339">
              <w:rPr>
                <w:rFonts w:ascii="Arial" w:eastAsia="Arial" w:hAnsi="Arial" w:cs="Arial"/>
                <w:sz w:val="18"/>
                <w:szCs w:val="18"/>
              </w:rPr>
              <w:t> </w:t>
            </w:r>
          </w:p>
          <w:p w14:paraId="6BB897A2" w14:textId="77777777" w:rsidR="00815339" w:rsidRPr="00815339" w:rsidRDefault="00815339" w:rsidP="00F17917">
            <w:pPr>
              <w:widowControl/>
              <w:numPr>
                <w:ilvl w:val="0"/>
                <w:numId w:val="66"/>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815339">
              <w:rPr>
                <w:rFonts w:ascii="Arial" w:eastAsia="Arial" w:hAnsi="Arial" w:cs="Arial"/>
                <w:sz w:val="18"/>
                <w:szCs w:val="18"/>
                <w:lang w:val="en"/>
              </w:rPr>
              <w:t xml:space="preserve">Removal of “programming based” custom software applications to a more “configuration driven” approach that allows IT, and Agencies, to more efficiently design and deploy new License categories while migrating from the legacy application </w:t>
            </w:r>
            <w:proofErr w:type="gramStart"/>
            <w:r w:rsidRPr="00815339">
              <w:rPr>
                <w:rFonts w:ascii="Arial" w:eastAsia="Arial" w:hAnsi="Arial" w:cs="Arial"/>
                <w:sz w:val="18"/>
                <w:szCs w:val="18"/>
                <w:lang w:val="en"/>
              </w:rPr>
              <w:t>set;</w:t>
            </w:r>
            <w:proofErr w:type="gramEnd"/>
            <w:r w:rsidRPr="00815339">
              <w:rPr>
                <w:rFonts w:ascii="Arial" w:eastAsia="Arial" w:hAnsi="Arial" w:cs="Arial"/>
                <w:sz w:val="18"/>
                <w:szCs w:val="18"/>
                <w:lang w:val="en"/>
              </w:rPr>
              <w:t> </w:t>
            </w:r>
            <w:r w:rsidRPr="00815339">
              <w:rPr>
                <w:rFonts w:ascii="Arial" w:eastAsia="Arial" w:hAnsi="Arial" w:cs="Arial"/>
                <w:sz w:val="18"/>
                <w:szCs w:val="18"/>
              </w:rPr>
              <w:t> </w:t>
            </w:r>
          </w:p>
          <w:p w14:paraId="239E2534" w14:textId="77777777" w:rsidR="00815339" w:rsidRPr="00815339" w:rsidRDefault="00815339" w:rsidP="00F17917">
            <w:pPr>
              <w:widowControl/>
              <w:numPr>
                <w:ilvl w:val="0"/>
                <w:numId w:val="67"/>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815339">
              <w:rPr>
                <w:rFonts w:ascii="Arial" w:eastAsia="Arial" w:hAnsi="Arial" w:cs="Arial"/>
                <w:sz w:val="18"/>
                <w:szCs w:val="18"/>
                <w:lang w:val="en"/>
              </w:rPr>
              <w:t xml:space="preserve">Enablement of IT employees to design, configure, operate and maintain the eLicensing platform wherever possible while (if needed) leveraging external Systems Integrators for those functions that require specialized </w:t>
            </w:r>
            <w:proofErr w:type="gramStart"/>
            <w:r w:rsidRPr="00815339">
              <w:rPr>
                <w:rFonts w:ascii="Arial" w:eastAsia="Arial" w:hAnsi="Arial" w:cs="Arial"/>
                <w:sz w:val="18"/>
                <w:szCs w:val="18"/>
                <w:lang w:val="en"/>
              </w:rPr>
              <w:t>assistance;</w:t>
            </w:r>
            <w:proofErr w:type="gramEnd"/>
            <w:r w:rsidRPr="00815339">
              <w:rPr>
                <w:rFonts w:ascii="Arial" w:eastAsia="Arial" w:hAnsi="Arial" w:cs="Arial"/>
                <w:sz w:val="18"/>
                <w:szCs w:val="18"/>
                <w:lang w:val="en"/>
              </w:rPr>
              <w:t> </w:t>
            </w:r>
            <w:r w:rsidRPr="00815339">
              <w:rPr>
                <w:rFonts w:ascii="Arial" w:eastAsia="Arial" w:hAnsi="Arial" w:cs="Arial"/>
                <w:sz w:val="18"/>
                <w:szCs w:val="18"/>
              </w:rPr>
              <w:t> </w:t>
            </w:r>
          </w:p>
          <w:p w14:paraId="0505FF68" w14:textId="77777777" w:rsidR="00815339" w:rsidRPr="00815339" w:rsidRDefault="00815339" w:rsidP="00F17917">
            <w:pPr>
              <w:widowControl/>
              <w:numPr>
                <w:ilvl w:val="0"/>
                <w:numId w:val="68"/>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815339">
              <w:rPr>
                <w:rFonts w:ascii="Arial" w:eastAsia="Arial" w:hAnsi="Arial" w:cs="Arial"/>
                <w:sz w:val="18"/>
                <w:szCs w:val="18"/>
                <w:lang w:val="en"/>
              </w:rPr>
              <w:t>Validating that the SaaS/Cloud platform is a viable and sustainable development and operating platform for eLicensing needs for all Agencies with regard to time to market, agility in responding to new or changing requirements and cost effectiveness from a development and operations perspective. </w:t>
            </w:r>
            <w:r w:rsidRPr="00815339">
              <w:rPr>
                <w:rFonts w:ascii="Arial" w:eastAsia="Arial" w:hAnsi="Arial" w:cs="Arial"/>
                <w:sz w:val="18"/>
                <w:szCs w:val="18"/>
              </w:rPr>
              <w:t> </w:t>
            </w:r>
          </w:p>
          <w:p w14:paraId="5223DF25" w14:textId="77777777"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sz w:val="18"/>
                <w:szCs w:val="18"/>
              </w:rPr>
            </w:pPr>
            <w:r w:rsidRPr="00815339">
              <w:rPr>
                <w:rFonts w:ascii="Arial" w:eastAsia="Arial" w:hAnsi="Arial" w:cs="Arial"/>
                <w:b/>
                <w:sz w:val="18"/>
                <w:szCs w:val="18"/>
              </w:rPr>
              <w:lastRenderedPageBreak/>
              <w:t> </w:t>
            </w:r>
          </w:p>
          <w:p w14:paraId="45346848" w14:textId="77777777"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The State selected Salesforce for its cloud platform technology while leveraging the Salesforce AppExchange partner, BasicGov, for its eLicensing </w:t>
            </w:r>
            <w:proofErr w:type="spellStart"/>
            <w:r w:rsidRPr="00815339">
              <w:rPr>
                <w:rFonts w:ascii="Arial" w:eastAsia="Arial" w:hAnsi="Arial" w:cs="Arial"/>
                <w:bCs/>
                <w:sz w:val="18"/>
                <w:szCs w:val="18"/>
                <w:lang w:val="en"/>
              </w:rPr>
              <w:t>solution.The</w:t>
            </w:r>
            <w:proofErr w:type="spellEnd"/>
            <w:r w:rsidRPr="00815339">
              <w:rPr>
                <w:rFonts w:ascii="Arial" w:eastAsia="Arial" w:hAnsi="Arial" w:cs="Arial"/>
                <w:bCs/>
                <w:sz w:val="18"/>
                <w:szCs w:val="18"/>
                <w:lang w:val="en"/>
              </w:rPr>
              <w:t xml:space="preserve"> original scope of work was a pilot of 3 license types including massage therapy, physical therapists, and registered sanitarians. Deliverables included a solution with a </w:t>
            </w:r>
            <w:proofErr w:type="gramStart"/>
            <w:r w:rsidRPr="00815339">
              <w:rPr>
                <w:rFonts w:ascii="Arial" w:eastAsia="Arial" w:hAnsi="Arial" w:cs="Arial"/>
                <w:bCs/>
                <w:sz w:val="18"/>
                <w:szCs w:val="18"/>
                <w:lang w:val="en"/>
              </w:rPr>
              <w:t>user friendly</w:t>
            </w:r>
            <w:proofErr w:type="gramEnd"/>
            <w:r w:rsidRPr="00815339">
              <w:rPr>
                <w:rFonts w:ascii="Arial" w:eastAsia="Arial" w:hAnsi="Arial" w:cs="Arial"/>
                <w:bCs/>
                <w:sz w:val="18"/>
                <w:szCs w:val="18"/>
                <w:lang w:val="en"/>
              </w:rPr>
              <w:t xml:space="preserve"> self-service portal where applicants can apply for and renew their licenses online, and where Board staff can conduct reviews and issue licenses using the back office functionality. The pilot went live in August 2015 with the original scope in 13 weeks, including licensing and renewal, dynamic rules configurations, and aligned common processes across the license types. This included 3 boards, 3 license types, and 25 users to validate the delivery of a shared services model on a common platform using a COTS based approach on the Salesforce Platform. </w:t>
            </w:r>
            <w:r w:rsidRPr="00815339">
              <w:rPr>
                <w:rFonts w:ascii="Arial" w:eastAsia="Arial" w:hAnsi="Arial" w:cs="Arial"/>
                <w:bCs/>
                <w:sz w:val="18"/>
                <w:szCs w:val="18"/>
              </w:rPr>
              <w:t> </w:t>
            </w:r>
          </w:p>
          <w:p w14:paraId="2944AB47" w14:textId="77777777"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proofErr w:type="gramStart"/>
            <w:r w:rsidRPr="00815339">
              <w:rPr>
                <w:rFonts w:ascii="Arial" w:eastAsia="Arial" w:hAnsi="Arial" w:cs="Arial"/>
                <w:bCs/>
                <w:sz w:val="18"/>
                <w:szCs w:val="18"/>
                <w:lang w:val="en"/>
              </w:rPr>
              <w:t>Overall</w:t>
            </w:r>
            <w:proofErr w:type="gramEnd"/>
            <w:r w:rsidRPr="00815339">
              <w:rPr>
                <w:rFonts w:ascii="Arial" w:eastAsia="Arial" w:hAnsi="Arial" w:cs="Arial"/>
                <w:bCs/>
                <w:sz w:val="18"/>
                <w:szCs w:val="18"/>
                <w:lang w:val="en"/>
              </w:rPr>
              <w:t xml:space="preserve"> the project resulted in:</w:t>
            </w:r>
            <w:r w:rsidRPr="00815339">
              <w:rPr>
                <w:rFonts w:ascii="Arial" w:eastAsia="Arial" w:hAnsi="Arial" w:cs="Arial"/>
                <w:bCs/>
                <w:sz w:val="18"/>
                <w:szCs w:val="18"/>
              </w:rPr>
              <w:t> </w:t>
            </w:r>
          </w:p>
          <w:p w14:paraId="4A6B7DE9" w14:textId="77777777" w:rsidR="00815339" w:rsidRPr="00815339" w:rsidRDefault="00815339" w:rsidP="00F17917">
            <w:pPr>
              <w:widowControl/>
              <w:numPr>
                <w:ilvl w:val="0"/>
                <w:numId w:val="69"/>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shared processes</w:t>
            </w:r>
            <w:r w:rsidRPr="00815339">
              <w:rPr>
                <w:rFonts w:ascii="Arial" w:eastAsia="Arial" w:hAnsi="Arial" w:cs="Arial"/>
                <w:bCs/>
                <w:sz w:val="18"/>
                <w:szCs w:val="18"/>
              </w:rPr>
              <w:t> </w:t>
            </w:r>
          </w:p>
          <w:p w14:paraId="18CA398D" w14:textId="77777777" w:rsidR="00815339" w:rsidRPr="00815339" w:rsidRDefault="00815339" w:rsidP="00F17917">
            <w:pPr>
              <w:widowControl/>
              <w:numPr>
                <w:ilvl w:val="0"/>
                <w:numId w:val="69"/>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standardized data</w:t>
            </w:r>
            <w:r w:rsidRPr="00815339">
              <w:rPr>
                <w:rFonts w:ascii="Arial" w:eastAsia="Arial" w:hAnsi="Arial" w:cs="Arial"/>
                <w:bCs/>
                <w:sz w:val="18"/>
                <w:szCs w:val="18"/>
              </w:rPr>
              <w:t> </w:t>
            </w:r>
          </w:p>
          <w:p w14:paraId="210E8AE6" w14:textId="77777777" w:rsidR="00815339" w:rsidRPr="00815339" w:rsidRDefault="00815339" w:rsidP="00F17917">
            <w:pPr>
              <w:widowControl/>
              <w:numPr>
                <w:ilvl w:val="0"/>
                <w:numId w:val="69"/>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improved operational reporting</w:t>
            </w:r>
            <w:r w:rsidRPr="00815339">
              <w:rPr>
                <w:rFonts w:ascii="Arial" w:eastAsia="Arial" w:hAnsi="Arial" w:cs="Arial"/>
                <w:bCs/>
                <w:sz w:val="18"/>
                <w:szCs w:val="18"/>
              </w:rPr>
              <w:t> </w:t>
            </w:r>
          </w:p>
          <w:p w14:paraId="45F367A1" w14:textId="77777777" w:rsidR="00815339" w:rsidRPr="00815339" w:rsidRDefault="00815339" w:rsidP="00F17917">
            <w:pPr>
              <w:widowControl/>
              <w:numPr>
                <w:ilvl w:val="0"/>
                <w:numId w:val="70"/>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inclusive of portal and mobile applications for licensees to engage collaboratively</w:t>
            </w:r>
            <w:r w:rsidRPr="00815339">
              <w:rPr>
                <w:rFonts w:ascii="Arial" w:eastAsia="Arial" w:hAnsi="Arial" w:cs="Arial"/>
                <w:bCs/>
                <w:sz w:val="18"/>
                <w:szCs w:val="18"/>
              </w:rPr>
              <w:t> </w:t>
            </w:r>
          </w:p>
          <w:p w14:paraId="25DB6FAB" w14:textId="77777777" w:rsidR="00815339" w:rsidRPr="00815339" w:rsidRDefault="00815339" w:rsidP="00F17917">
            <w:pPr>
              <w:widowControl/>
              <w:numPr>
                <w:ilvl w:val="0"/>
                <w:numId w:val="70"/>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reduction of license processing cycle times by 57%</w:t>
            </w:r>
            <w:r w:rsidRPr="00815339">
              <w:rPr>
                <w:rFonts w:ascii="Arial" w:eastAsia="Arial" w:hAnsi="Arial" w:cs="Arial"/>
                <w:bCs/>
                <w:sz w:val="18"/>
                <w:szCs w:val="18"/>
              </w:rPr>
              <w:t> </w:t>
            </w:r>
          </w:p>
          <w:p w14:paraId="6E57C757" w14:textId="77777777" w:rsidR="00815339" w:rsidRPr="00815339" w:rsidRDefault="00815339" w:rsidP="00F17917">
            <w:pPr>
              <w:widowControl/>
              <w:numPr>
                <w:ilvl w:val="0"/>
                <w:numId w:val="70"/>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achieved 85% same-day renewals</w:t>
            </w:r>
            <w:r w:rsidRPr="00815339">
              <w:rPr>
                <w:rFonts w:ascii="Arial" w:eastAsia="Arial" w:hAnsi="Arial" w:cs="Arial"/>
                <w:bCs/>
                <w:sz w:val="18"/>
                <w:szCs w:val="18"/>
              </w:rPr>
              <w:t> </w:t>
            </w:r>
          </w:p>
          <w:p w14:paraId="388734BD" w14:textId="77777777" w:rsidR="00815339" w:rsidRPr="00815339" w:rsidRDefault="00815339" w:rsidP="00F17917">
            <w:pPr>
              <w:widowControl/>
              <w:numPr>
                <w:ilvl w:val="0"/>
                <w:numId w:val="70"/>
              </w:numPr>
              <w:pBdr>
                <w:top w:val="nil"/>
                <w:left w:val="nil"/>
                <w:bottom w:val="nil"/>
                <w:right w:val="nil"/>
                <w:between w:val="nil"/>
              </w:pBdr>
              <w:tabs>
                <w:tab w:val="clear" w:pos="720"/>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Cs/>
                <w:sz w:val="18"/>
                <w:szCs w:val="18"/>
                <w:lang w:val="en"/>
              </w:rPr>
              <w:t>served over 500,000 users of which 32% engaged with the mobile applications.</w:t>
            </w:r>
            <w:hyperlink r:id="rId36" w:tgtFrame="_blank" w:history="1">
              <w:r w:rsidRPr="00815339">
                <w:rPr>
                  <w:rStyle w:val="Hyperlink"/>
                  <w:rFonts w:ascii="Arial" w:eastAsia="Arial" w:hAnsi="Arial" w:cs="Arial"/>
                  <w:bCs/>
                  <w:color w:val="auto"/>
                  <w:sz w:val="18"/>
                  <w:szCs w:val="18"/>
                  <w:lang w:val="en"/>
                </w:rPr>
                <w:t> </w:t>
              </w:r>
            </w:hyperlink>
            <w:r w:rsidRPr="00815339">
              <w:rPr>
                <w:rFonts w:ascii="Arial" w:eastAsia="Arial" w:hAnsi="Arial" w:cs="Arial"/>
                <w:bCs/>
                <w:sz w:val="18"/>
                <w:szCs w:val="18"/>
              </w:rPr>
              <w:t> </w:t>
            </w:r>
          </w:p>
          <w:p w14:paraId="35FF124C" w14:textId="77777777"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sz w:val="18"/>
                <w:szCs w:val="18"/>
              </w:rPr>
            </w:pPr>
            <w:r w:rsidRPr="00815339">
              <w:rPr>
                <w:rFonts w:ascii="Arial" w:eastAsia="Arial" w:hAnsi="Arial" w:cs="Arial"/>
                <w:b/>
                <w:sz w:val="18"/>
                <w:szCs w:val="18"/>
              </w:rPr>
              <w:t> </w:t>
            </w:r>
          </w:p>
          <w:p w14:paraId="156DCD12" w14:textId="7C063639"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
                <w:bCs/>
                <w:i/>
                <w:iCs/>
                <w:sz w:val="18"/>
                <w:szCs w:val="18"/>
                <w:lang w:val="en"/>
              </w:rPr>
              <w:t>The State of Minnesota</w:t>
            </w:r>
            <w:r w:rsidRPr="00815339">
              <w:rPr>
                <w:rFonts w:ascii="Arial" w:eastAsia="Arial" w:hAnsi="Arial" w:cs="Arial"/>
                <w:b/>
                <w:sz w:val="18"/>
                <w:szCs w:val="18"/>
                <w:lang w:val="en"/>
              </w:rPr>
              <w:t> </w:t>
            </w:r>
            <w:r w:rsidRPr="00815339">
              <w:rPr>
                <w:rFonts w:ascii="Arial" w:eastAsia="Arial" w:hAnsi="Arial" w:cs="Arial"/>
                <w:bCs/>
                <w:sz w:val="18"/>
                <w:szCs w:val="18"/>
                <w:lang w:val="en"/>
              </w:rPr>
              <w:t xml:space="preserve">currently has a “License Minnesota” website, www.license.mn.gov, which allows citizens to find information on nearly 600 businesses, professional, recreational, or vehicle licenses from 45 Minnesota State Agencies and Boards. The site describes each license requirement, fees, and application process, and links to a paper form in support of the online application process. The State of Minnesota Office of IT Services is deploying an e-licensing system, powered by the Salesforce Platform, with integrated payment options using a U.S. Bank payment gateway. This system will support online application submission, payment, and back office management for five key State Agencies. The Minnesota Enterprise e-Licensing System (ELS) will extend License Minnesota’s functionality to allow citizens to apply for and renew their professional/occupational licenses and business/commercial licenses online through a </w:t>
            </w:r>
            <w:r w:rsidR="00025336" w:rsidRPr="00815339">
              <w:rPr>
                <w:rFonts w:ascii="Arial" w:eastAsia="Arial" w:hAnsi="Arial" w:cs="Arial"/>
                <w:bCs/>
                <w:sz w:val="18"/>
                <w:szCs w:val="18"/>
                <w:lang w:val="en"/>
              </w:rPr>
              <w:t>single-entry</w:t>
            </w:r>
            <w:r w:rsidRPr="00815339">
              <w:rPr>
                <w:rFonts w:ascii="Arial" w:eastAsia="Arial" w:hAnsi="Arial" w:cs="Arial"/>
                <w:bCs/>
                <w:sz w:val="18"/>
                <w:szCs w:val="18"/>
                <w:lang w:val="en"/>
              </w:rPr>
              <w:t xml:space="preserve"> point. To view the Salesforce solution in action, please visit </w:t>
            </w:r>
            <w:hyperlink r:id="rId37" w:tgtFrame="_blank" w:history="1">
              <w:r w:rsidRPr="00815339">
                <w:rPr>
                  <w:rStyle w:val="Hyperlink"/>
                  <w:rFonts w:ascii="Arial" w:eastAsia="Arial" w:hAnsi="Arial" w:cs="Arial"/>
                  <w:bCs/>
                  <w:color w:val="auto"/>
                  <w:sz w:val="18"/>
                  <w:szCs w:val="18"/>
                  <w:lang w:val="en"/>
                </w:rPr>
                <w:t>https://mnit.force.com/license/</w:t>
              </w:r>
            </w:hyperlink>
            <w:r w:rsidRPr="00815339">
              <w:rPr>
                <w:rFonts w:ascii="Arial" w:eastAsia="Arial" w:hAnsi="Arial" w:cs="Arial"/>
                <w:bCs/>
                <w:sz w:val="18"/>
                <w:szCs w:val="18"/>
                <w:lang w:val="en"/>
              </w:rPr>
              <w:t>. To view the Salesforce solution in action, please visit </w:t>
            </w:r>
            <w:hyperlink r:id="rId38" w:tgtFrame="_blank" w:history="1">
              <w:r w:rsidRPr="00815339">
                <w:rPr>
                  <w:rStyle w:val="Hyperlink"/>
                  <w:rFonts w:ascii="Arial" w:eastAsia="Arial" w:hAnsi="Arial" w:cs="Arial"/>
                  <w:bCs/>
                  <w:color w:val="auto"/>
                  <w:sz w:val="18"/>
                  <w:szCs w:val="18"/>
                  <w:lang w:val="en"/>
                </w:rPr>
                <w:t>https://mnit.force.com/license/</w:t>
              </w:r>
            </w:hyperlink>
            <w:r w:rsidRPr="00815339">
              <w:rPr>
                <w:rFonts w:ascii="Arial" w:eastAsia="Arial" w:hAnsi="Arial" w:cs="Arial"/>
                <w:bCs/>
                <w:sz w:val="18"/>
                <w:szCs w:val="18"/>
                <w:lang w:val="en"/>
              </w:rPr>
              <w:t>. </w:t>
            </w:r>
            <w:r w:rsidRPr="00815339">
              <w:rPr>
                <w:rFonts w:ascii="Arial" w:eastAsia="Arial" w:hAnsi="Arial" w:cs="Arial"/>
                <w:bCs/>
                <w:sz w:val="18"/>
                <w:szCs w:val="18"/>
              </w:rPr>
              <w:t> </w:t>
            </w:r>
          </w:p>
          <w:p w14:paraId="2B328143" w14:textId="38A4C370" w:rsidR="00815339" w:rsidRPr="00815339" w:rsidRDefault="68E4A83F" w:rsidP="2279BA2F">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 </w:t>
            </w:r>
            <w:r w:rsidRPr="2279BA2F">
              <w:rPr>
                <w:rFonts w:ascii="Arial" w:eastAsia="Arial" w:hAnsi="Arial" w:cs="Arial"/>
                <w:b/>
                <w:bCs/>
                <w:i/>
                <w:iCs/>
                <w:sz w:val="18"/>
                <w:szCs w:val="18"/>
                <w:lang w:val="en"/>
              </w:rPr>
              <w:t>The Texas Department of Motor Vehicles (</w:t>
            </w:r>
            <w:proofErr w:type="spellStart"/>
            <w:r w:rsidRPr="2279BA2F">
              <w:rPr>
                <w:rFonts w:ascii="Arial" w:eastAsia="Arial" w:hAnsi="Arial" w:cs="Arial"/>
                <w:b/>
                <w:bCs/>
                <w:i/>
                <w:iCs/>
                <w:sz w:val="18"/>
                <w:szCs w:val="18"/>
                <w:lang w:val="en"/>
              </w:rPr>
              <w:t>TxDMV</w:t>
            </w:r>
            <w:proofErr w:type="spellEnd"/>
            <w:r w:rsidRPr="2279BA2F">
              <w:rPr>
                <w:rFonts w:ascii="Arial" w:eastAsia="Arial" w:hAnsi="Arial" w:cs="Arial"/>
                <w:b/>
                <w:bCs/>
                <w:i/>
                <w:iCs/>
                <w:sz w:val="18"/>
                <w:szCs w:val="18"/>
                <w:lang w:val="en"/>
              </w:rPr>
              <w:t>) </w:t>
            </w:r>
            <w:r w:rsidRPr="2279BA2F">
              <w:rPr>
                <w:rFonts w:ascii="Arial" w:eastAsia="Arial" w:hAnsi="Arial" w:cs="Arial"/>
                <w:sz w:val="18"/>
                <w:szCs w:val="18"/>
                <w:lang w:val="en"/>
              </w:rPr>
              <w:t>manages the state’s motor vehicle services including registering and titling passenger vehicles, granting operating authority to commercial motor carriers, regulating the motor vehicle sales and distribution industry, and overseeing the integration with internal and external partner applications. </w:t>
            </w:r>
            <w:proofErr w:type="spellStart"/>
            <w:r w:rsidRPr="2279BA2F">
              <w:rPr>
                <w:rFonts w:ascii="Arial" w:eastAsia="Arial" w:hAnsi="Arial" w:cs="Arial"/>
                <w:sz w:val="18"/>
                <w:szCs w:val="18"/>
                <w:lang w:val="en"/>
              </w:rPr>
              <w:t>TxDMV</w:t>
            </w:r>
            <w:proofErr w:type="spellEnd"/>
            <w:r w:rsidRPr="2279BA2F">
              <w:rPr>
                <w:rFonts w:ascii="Arial" w:eastAsia="Arial" w:hAnsi="Arial" w:cs="Arial"/>
                <w:sz w:val="18"/>
                <w:szCs w:val="18"/>
                <w:lang w:val="en"/>
              </w:rPr>
              <w:t xml:space="preserve"> desired to replace their existing Licensing, Administration, Consumer Affairs and Enforcement (LACE) application with a modern, highly configurable web-based application that is easy to support and update based on business, </w:t>
            </w:r>
            <w:proofErr w:type="gramStart"/>
            <w:r w:rsidRPr="2279BA2F">
              <w:rPr>
                <w:rFonts w:ascii="Arial" w:eastAsia="Arial" w:hAnsi="Arial" w:cs="Arial"/>
                <w:sz w:val="18"/>
                <w:szCs w:val="18"/>
                <w:lang w:val="en"/>
              </w:rPr>
              <w:t>policy</w:t>
            </w:r>
            <w:proofErr w:type="gramEnd"/>
            <w:r w:rsidRPr="2279BA2F">
              <w:rPr>
                <w:rFonts w:ascii="Arial" w:eastAsia="Arial" w:hAnsi="Arial" w:cs="Arial"/>
                <w:sz w:val="18"/>
                <w:szCs w:val="18"/>
                <w:lang w:val="en"/>
              </w:rPr>
              <w:t xml:space="preserve"> and legislative needs. </w:t>
            </w:r>
            <w:proofErr w:type="spellStart"/>
            <w:r w:rsidRPr="2279BA2F">
              <w:rPr>
                <w:rFonts w:ascii="Arial" w:eastAsia="Arial" w:hAnsi="Arial" w:cs="Arial"/>
                <w:sz w:val="18"/>
                <w:szCs w:val="18"/>
                <w:lang w:val="en"/>
              </w:rPr>
              <w:t>TxDMV</w:t>
            </w:r>
            <w:proofErr w:type="spellEnd"/>
            <w:r w:rsidRPr="2279BA2F">
              <w:rPr>
                <w:rFonts w:ascii="Arial" w:eastAsia="Arial" w:hAnsi="Arial" w:cs="Arial"/>
                <w:sz w:val="18"/>
                <w:szCs w:val="18"/>
                <w:lang w:val="en"/>
              </w:rPr>
              <w:t> selected Salesforce to meet its current requirements. Salesforce will provide self-service functionality enabling </w:t>
            </w:r>
            <w:proofErr w:type="spellStart"/>
            <w:r w:rsidRPr="2279BA2F">
              <w:rPr>
                <w:rFonts w:ascii="Arial" w:eastAsia="Arial" w:hAnsi="Arial" w:cs="Arial"/>
                <w:sz w:val="18"/>
                <w:szCs w:val="18"/>
                <w:lang w:val="en"/>
              </w:rPr>
              <w:t>TxDMV</w:t>
            </w:r>
            <w:proofErr w:type="spellEnd"/>
            <w:r w:rsidRPr="2279BA2F">
              <w:rPr>
                <w:rFonts w:ascii="Arial" w:eastAsia="Arial" w:hAnsi="Arial" w:cs="Arial"/>
                <w:sz w:val="18"/>
                <w:szCs w:val="18"/>
                <w:lang w:val="en"/>
              </w:rPr>
              <w:t> to improve service turnaround time, increase consistency of service, and reduce the simple service request workload of employees. Additionally, </w:t>
            </w:r>
            <w:proofErr w:type="spellStart"/>
            <w:r w:rsidRPr="2279BA2F">
              <w:rPr>
                <w:rFonts w:ascii="Arial" w:eastAsia="Arial" w:hAnsi="Arial" w:cs="Arial"/>
                <w:sz w:val="18"/>
                <w:szCs w:val="18"/>
                <w:lang w:val="en"/>
              </w:rPr>
              <w:t>TxDMV</w:t>
            </w:r>
            <w:proofErr w:type="spellEnd"/>
            <w:r w:rsidRPr="2279BA2F">
              <w:rPr>
                <w:rFonts w:ascii="Arial" w:eastAsia="Arial" w:hAnsi="Arial" w:cs="Arial"/>
                <w:sz w:val="18"/>
                <w:szCs w:val="18"/>
                <w:lang w:val="en"/>
              </w:rPr>
              <w:t> related information will be shared among other state agencies easier and faster. Salesforce’s case management functionality will be used to manage licensing activities of users and to track litigated contested cases arising from disputes and complaints.</w:t>
            </w:r>
            <w:r w:rsidRPr="2279BA2F">
              <w:rPr>
                <w:rFonts w:ascii="Arial" w:eastAsia="Arial" w:hAnsi="Arial" w:cs="Arial"/>
                <w:sz w:val="18"/>
                <w:szCs w:val="18"/>
              </w:rPr>
              <w:t> </w:t>
            </w:r>
          </w:p>
          <w:p w14:paraId="476C3E0F" w14:textId="6B0E8189" w:rsidR="00815339" w:rsidRPr="00815339" w:rsidRDefault="68E4A83F" w:rsidP="2279BA2F">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 </w:t>
            </w:r>
            <w:r w:rsidRPr="2279BA2F">
              <w:rPr>
                <w:rFonts w:ascii="Arial" w:eastAsia="Arial" w:hAnsi="Arial" w:cs="Arial"/>
                <w:b/>
                <w:bCs/>
                <w:i/>
                <w:iCs/>
                <w:sz w:val="18"/>
                <w:szCs w:val="18"/>
                <w:lang w:val="en"/>
              </w:rPr>
              <w:t>Massachusetts Department of Early Education and Care (EEC)</w:t>
            </w:r>
            <w:r w:rsidRPr="2279BA2F">
              <w:rPr>
                <w:rFonts w:ascii="Arial" w:eastAsia="Arial" w:hAnsi="Arial" w:cs="Arial"/>
                <w:b/>
                <w:bCs/>
                <w:sz w:val="18"/>
                <w:szCs w:val="18"/>
                <w:lang w:val="en"/>
              </w:rPr>
              <w:t xml:space="preserve">, </w:t>
            </w:r>
            <w:r w:rsidRPr="2279BA2F">
              <w:rPr>
                <w:rFonts w:ascii="Arial" w:eastAsia="Arial" w:hAnsi="Arial" w:cs="Arial"/>
                <w:sz w:val="18"/>
                <w:szCs w:val="18"/>
                <w:lang w:val="en"/>
              </w:rPr>
              <w:t xml:space="preserve">an agency within the Department of Education, provides license applications and inspections to Daycare facilities and providers. There are currently over 11,000 care providers in the Commonwealth of Massachusetts with 50 new applicants each month. To apply for a license, care provider applicants had to physically mail in paper applications. During facility inspections, inspectors manually documented findings on paper forms and then had to type up and enter results into computer systems upon arrival back into the office. EEC wanted to move away from these and other intensive manual processes and are doing so by implementing a robust Salesforce Case and License Management solution that includes the Community Cloud. Applicants are able to complete and submit applications online, electronically sign them, and have them automatically routed to the proper users. EEC employees are able to update applicants on the status of their application and stay in touch with them throughout the process through email communications. Instead of inspectors manually typing in facility visit reports, Salesforce enables them to use a mobile application to capture and save inputted results, including photographs and electronic signatures, in real-time. EEC also implemented Communities with knowledgebases that gives providers and parents a separate, online, centralized </w:t>
            </w:r>
            <w:r w:rsidRPr="2279BA2F">
              <w:rPr>
                <w:rFonts w:ascii="Arial" w:eastAsia="Arial" w:hAnsi="Arial" w:cs="Arial"/>
                <w:sz w:val="18"/>
                <w:szCs w:val="18"/>
                <w:lang w:val="en"/>
              </w:rPr>
              <w:lastRenderedPageBreak/>
              <w:t>portal to discuss best practices and collaborate with one another. Phase 2, which went live in September 2017, provides the ability to suggest the right tool for providers and EEC employees to process licensing requests while helping them comply with Child Care Compliance Regulations throughout the process. Overall, the Salesforce solution helps EEC automate workflows, streamline processes, and work more efficiently while offering better communication and understanding to providers and parents.</w:t>
            </w:r>
            <w:r w:rsidRPr="2279BA2F">
              <w:rPr>
                <w:rFonts w:ascii="Arial" w:eastAsia="Arial" w:hAnsi="Arial" w:cs="Arial"/>
                <w:sz w:val="18"/>
                <w:szCs w:val="18"/>
              </w:rPr>
              <w:t> </w:t>
            </w:r>
          </w:p>
          <w:p w14:paraId="6F908E95" w14:textId="42A9C3C6"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roofErr w:type="spellStart"/>
            <w:r w:rsidRPr="00815339">
              <w:rPr>
                <w:rFonts w:ascii="Arial" w:eastAsia="Arial" w:hAnsi="Arial" w:cs="Arial"/>
                <w:b/>
                <w:i/>
                <w:iCs/>
                <w:sz w:val="18"/>
                <w:szCs w:val="18"/>
              </w:rPr>
              <w:t>T</w:t>
            </w:r>
            <w:r w:rsidRPr="00815339">
              <w:rPr>
                <w:rFonts w:ascii="Arial" w:eastAsia="Arial" w:hAnsi="Arial" w:cs="Arial"/>
                <w:b/>
                <w:bCs/>
                <w:i/>
                <w:iCs/>
                <w:sz w:val="18"/>
                <w:szCs w:val="18"/>
                <w:lang w:val="en"/>
              </w:rPr>
              <w:t>he</w:t>
            </w:r>
            <w:proofErr w:type="spellEnd"/>
            <w:r w:rsidRPr="00815339">
              <w:rPr>
                <w:rFonts w:ascii="Arial" w:eastAsia="Arial" w:hAnsi="Arial" w:cs="Arial"/>
                <w:b/>
                <w:bCs/>
                <w:i/>
                <w:iCs/>
                <w:sz w:val="18"/>
                <w:szCs w:val="18"/>
                <w:lang w:val="en"/>
              </w:rPr>
              <w:t xml:space="preserve"> Michigan Liquor Control Commission (MLCC</w:t>
            </w:r>
            <w:r w:rsidRPr="00815339">
              <w:rPr>
                <w:rFonts w:ascii="Arial" w:eastAsia="Arial" w:hAnsi="Arial" w:cs="Arial"/>
                <w:i/>
                <w:iCs/>
                <w:sz w:val="18"/>
                <w:szCs w:val="18"/>
                <w:lang w:val="en"/>
              </w:rPr>
              <w:t>)</w:t>
            </w:r>
            <w:r w:rsidRPr="00815339">
              <w:rPr>
                <w:rFonts w:ascii="Arial" w:eastAsia="Arial" w:hAnsi="Arial" w:cs="Arial"/>
                <w:sz w:val="18"/>
                <w:szCs w:val="18"/>
                <w:lang w:val="en"/>
              </w:rPr>
              <w:t xml:space="preserve"> operates a </w:t>
            </w:r>
            <w:proofErr w:type="gramStart"/>
            <w:r w:rsidRPr="00815339">
              <w:rPr>
                <w:rFonts w:ascii="Arial" w:eastAsia="Arial" w:hAnsi="Arial" w:cs="Arial"/>
                <w:sz w:val="18"/>
                <w:szCs w:val="18"/>
                <w:lang w:val="en"/>
              </w:rPr>
              <w:t>billion dollar</w:t>
            </w:r>
            <w:proofErr w:type="gramEnd"/>
            <w:r w:rsidRPr="00815339">
              <w:rPr>
                <w:rFonts w:ascii="Arial" w:eastAsia="Arial" w:hAnsi="Arial" w:cs="Arial"/>
                <w:sz w:val="18"/>
                <w:szCs w:val="18"/>
                <w:lang w:val="en"/>
              </w:rPr>
              <w:t xml:space="preserve"> distilled spirits wholesaling business enterprise; licenses more than 17,000 suppliers, wholesalers, and retailers; enforces the liquor control code for licensees; and collects taxes. MLCC was created upon the repeal of Prohibition by the legislature acting in special session in December of 1933. The act empowered MLCC to control all alcoholic beverage traffic within the State. Today, MLCC is a Type I agency housed within the Department of Licensing and Regulatory Affairs (“LARA”). MLCC is implementing an Enterprise Case Management System that encompasses the complete licensee life cycle and enables MLCC to sustain lasting relationships with greater levels of licensee management and flexibility. MLCC is implementing BasicGov/Salesforce for end-to-end licensee management for multiple internal and external customer groups via multiple channels, using an iterative phased approach. The requested Salesforce solution will cover global system requirements plus the four functional areas: Licensing, Enforcement, Executive Services, and Finance.</w:t>
            </w:r>
            <w:r w:rsidRPr="00815339">
              <w:rPr>
                <w:rFonts w:ascii="Arial" w:eastAsia="Arial" w:hAnsi="Arial" w:cs="Arial"/>
                <w:sz w:val="18"/>
                <w:szCs w:val="18"/>
              </w:rPr>
              <w:t> </w:t>
            </w:r>
          </w:p>
          <w:p w14:paraId="784F5589" w14:textId="48FD5A60" w:rsidR="00815339" w:rsidRPr="00815339" w:rsidRDefault="00815339" w:rsidP="00815339">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Cs/>
                <w:sz w:val="18"/>
                <w:szCs w:val="18"/>
              </w:rPr>
            </w:pPr>
            <w:r w:rsidRPr="00815339">
              <w:rPr>
                <w:rFonts w:ascii="Arial" w:eastAsia="Arial" w:hAnsi="Arial" w:cs="Arial"/>
                <w:b/>
                <w:sz w:val="18"/>
                <w:szCs w:val="18"/>
              </w:rPr>
              <w:t> </w:t>
            </w:r>
            <w:r w:rsidRPr="00815339">
              <w:rPr>
                <w:rFonts w:ascii="Arial" w:eastAsia="Arial" w:hAnsi="Arial" w:cs="Arial"/>
                <w:b/>
                <w:bCs/>
                <w:i/>
                <w:iCs/>
                <w:sz w:val="18"/>
                <w:szCs w:val="18"/>
                <w:lang w:val="en"/>
              </w:rPr>
              <w:t>Massachusetts Department of Public Safety (DPS)</w:t>
            </w:r>
            <w:r w:rsidRPr="00815339">
              <w:rPr>
                <w:rFonts w:ascii="Arial" w:eastAsia="Arial" w:hAnsi="Arial" w:cs="Arial"/>
                <w:b/>
                <w:sz w:val="18"/>
                <w:szCs w:val="18"/>
                <w:lang w:val="en"/>
              </w:rPr>
              <w:t> </w:t>
            </w:r>
            <w:r w:rsidRPr="00815339">
              <w:rPr>
                <w:rFonts w:ascii="Arial" w:eastAsia="Arial" w:hAnsi="Arial" w:cs="Arial"/>
                <w:bCs/>
                <w:sz w:val="18"/>
                <w:szCs w:val="18"/>
                <w:lang w:val="en"/>
              </w:rPr>
              <w:t xml:space="preserve">has regulatory, licensing and inspection oversight of a wide range of activities, businesses, and professions. In March 2013, DPS issued a solicitation seeking an inspection and permitting system for the following business units within DPS: Building Permits and Inspections for all Commonwealth owned buildings, some hospitals and clinics and other private uses; Engineering Inspections and Permits; Elevator Inspections and Permits; Amusement Inspections and Permits; Inspections governed by the Board of Building Regulations and Standards (BBRS); Architect Access Board (AAB); and certifications and inspections. DPS is comprised of several </w:t>
            </w:r>
            <w:proofErr w:type="gramStart"/>
            <w:r w:rsidRPr="00815339">
              <w:rPr>
                <w:rFonts w:ascii="Arial" w:eastAsia="Arial" w:hAnsi="Arial" w:cs="Arial"/>
                <w:bCs/>
                <w:sz w:val="18"/>
                <w:szCs w:val="18"/>
                <w:lang w:val="en"/>
              </w:rPr>
              <w:t>divisions;</w:t>
            </w:r>
            <w:proofErr w:type="gramEnd"/>
            <w:r w:rsidRPr="00815339">
              <w:rPr>
                <w:rFonts w:ascii="Arial" w:eastAsia="Arial" w:hAnsi="Arial" w:cs="Arial"/>
                <w:bCs/>
                <w:sz w:val="18"/>
                <w:szCs w:val="18"/>
                <w:lang w:val="en"/>
              </w:rPr>
              <w:t xml:space="preserve"> building, engineering, elevators, regulated activities and architectural access, each with different, but similar, inspection and permitting needs. In partnership with a systems integrator, the project is to provide and deploy a turnkey COTS solution for a </w:t>
            </w:r>
            <w:proofErr w:type="gramStart"/>
            <w:r w:rsidRPr="00815339">
              <w:rPr>
                <w:rFonts w:ascii="Arial" w:eastAsia="Arial" w:hAnsi="Arial" w:cs="Arial"/>
                <w:bCs/>
                <w:sz w:val="18"/>
                <w:szCs w:val="18"/>
                <w:lang w:val="en"/>
              </w:rPr>
              <w:t>browser-based inspections</w:t>
            </w:r>
            <w:proofErr w:type="gramEnd"/>
            <w:r w:rsidRPr="00815339">
              <w:rPr>
                <w:rFonts w:ascii="Arial" w:eastAsia="Arial" w:hAnsi="Arial" w:cs="Arial"/>
                <w:bCs/>
                <w:sz w:val="18"/>
                <w:szCs w:val="18"/>
                <w:lang w:val="en"/>
              </w:rPr>
              <w:t xml:space="preserve"> and permitting system with a revenue collection service to support the business operation of DPS. The DPS vision was to consolidate outdated and inefficient technology and databases used to support the business processes with a fully developed and mature permitting and inspections system. The BasicGov solution provides DPS the ability to track inspections, complaints, investigations and enforcement and appeals actions, mobile capabilities, ad-hoc reporting, online payments integrated with HP </w:t>
            </w:r>
            <w:proofErr w:type="spellStart"/>
            <w:r w:rsidRPr="00815339">
              <w:rPr>
                <w:rFonts w:ascii="Arial" w:eastAsia="Arial" w:hAnsi="Arial" w:cs="Arial"/>
                <w:bCs/>
                <w:sz w:val="18"/>
                <w:szCs w:val="18"/>
                <w:lang w:val="en"/>
              </w:rPr>
              <w:t>ePay</w:t>
            </w:r>
            <w:proofErr w:type="spellEnd"/>
            <w:r w:rsidRPr="00815339">
              <w:rPr>
                <w:rFonts w:ascii="Arial" w:eastAsia="Arial" w:hAnsi="Arial" w:cs="Arial"/>
                <w:bCs/>
                <w:sz w:val="18"/>
                <w:szCs w:val="18"/>
                <w:lang w:val="en"/>
              </w:rPr>
              <w:t> and Bank of America, workflow triggers, and a secure user portal amongst other functionalities. Major benefits for DPS include streamlined processing, more-timely revenue collection and reporting via an interface to the Commonwealth’s Massachusetts Management Accounting and Reporting System (MMARS), integrated reporting, and a creation of a complete customer database for inspectional and oversight purposes. For the public, benefits would include convenient permit application and scheduling of inspections.</w:t>
            </w:r>
            <w:r w:rsidRPr="00815339">
              <w:rPr>
                <w:rFonts w:ascii="Arial" w:eastAsia="Arial" w:hAnsi="Arial" w:cs="Arial"/>
                <w:bCs/>
                <w:sz w:val="18"/>
                <w:szCs w:val="18"/>
              </w:rPr>
              <w:t> </w:t>
            </w:r>
          </w:p>
          <w:p w14:paraId="64E7B972" w14:textId="5A677445" w:rsidR="00815339" w:rsidRPr="00815339" w:rsidRDefault="68E4A83F" w:rsidP="2279BA2F">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b/>
                <w:bCs/>
                <w:sz w:val="18"/>
                <w:szCs w:val="18"/>
              </w:rPr>
              <w:t> </w:t>
            </w:r>
            <w:r w:rsidRPr="2279BA2F">
              <w:rPr>
                <w:rFonts w:ascii="Arial" w:eastAsia="Arial" w:hAnsi="Arial" w:cs="Arial"/>
                <w:b/>
                <w:bCs/>
                <w:i/>
                <w:iCs/>
                <w:sz w:val="18"/>
                <w:szCs w:val="18"/>
                <w:lang w:val="en"/>
              </w:rPr>
              <w:t>City of Boston, MA </w:t>
            </w:r>
            <w:r w:rsidRPr="2279BA2F">
              <w:rPr>
                <w:rFonts w:ascii="Arial" w:eastAsia="Arial" w:hAnsi="Arial" w:cs="Arial"/>
                <w:sz w:val="18"/>
                <w:szCs w:val="18"/>
                <w:lang w:val="en"/>
              </w:rPr>
              <w:t>replaces bureaucracy with social technology. The City needed to simplify processes for business registration, permitting, licensing, and more. City governments play a big role in helping businesses set up shop and expand—creating jobs and fueling the local economy. The Boston Business Hub, a one-stop portal built on the Salesforce Platform gives small businesses easy access to the information they need through a single point of entry portal, creating more transparency, streamlining and automating the process, and saving valuable time. The solution seamlessly integrates back-end data, automates workflow, and centralizes information from 10 agencies. By streamlining and automating the City’s permit processes, the City has reduced response to 2 business days, and 40% of inquiries are submitted online instead of paper processes, which improves the City’s ability to attract new businesses and grow the local economy.</w:t>
            </w:r>
            <w:r w:rsidRPr="2279BA2F">
              <w:rPr>
                <w:rFonts w:ascii="Arial" w:eastAsia="Arial" w:hAnsi="Arial" w:cs="Arial"/>
                <w:sz w:val="18"/>
                <w:szCs w:val="18"/>
              </w:rPr>
              <w:t> </w:t>
            </w:r>
          </w:p>
          <w:p w14:paraId="5A452DE2" w14:textId="26AF26CA" w:rsidR="008972D9" w:rsidRPr="00815339" w:rsidRDefault="68E4A83F"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bCs/>
                <w:sz w:val="18"/>
                <w:szCs w:val="18"/>
              </w:rPr>
            </w:pPr>
            <w:r w:rsidRPr="2279BA2F">
              <w:rPr>
                <w:rFonts w:ascii="Arial" w:eastAsia="Arial" w:hAnsi="Arial" w:cs="Arial"/>
                <w:b/>
                <w:bCs/>
                <w:sz w:val="18"/>
                <w:szCs w:val="18"/>
              </w:rPr>
              <w:t> </w:t>
            </w:r>
          </w:p>
        </w:tc>
      </w:tr>
      <w:tr w:rsidR="008972D9" w14:paraId="219CA2F7" w14:textId="77777777" w:rsidTr="2279BA2F">
        <w:tc>
          <w:tcPr>
            <w:tcW w:w="1050" w:type="dxa"/>
            <w:vAlign w:val="center"/>
          </w:tcPr>
          <w:p w14:paraId="7238641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BID-11</w:t>
            </w:r>
          </w:p>
        </w:tc>
        <w:tc>
          <w:tcPr>
            <w:tcW w:w="12150" w:type="dxa"/>
            <w:vAlign w:val="center"/>
          </w:tcPr>
          <w:p w14:paraId="7863A422" w14:textId="2A2269A3"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the methods for developing and maintaining test scenarios, test sets, test cases, and test steps. Testing Methodologies must also address the approach to documenting test procedures and test results.</w:t>
            </w:r>
          </w:p>
        </w:tc>
      </w:tr>
      <w:tr w:rsidR="008972D9" w14:paraId="764AF199" w14:textId="77777777" w:rsidTr="2279BA2F">
        <w:tc>
          <w:tcPr>
            <w:tcW w:w="13200" w:type="dxa"/>
            <w:gridSpan w:val="2"/>
            <w:vAlign w:val="center"/>
          </w:tcPr>
          <w:p w14:paraId="1124A5E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A8FA21F" w14:textId="77777777" w:rsidR="00D237EB" w:rsidRPr="00D237EB" w:rsidRDefault="00D237EB" w:rsidP="00D237EB">
            <w:pPr>
              <w:pStyle w:val="paragraph"/>
              <w:spacing w:before="0" w:beforeAutospacing="0" w:after="0" w:afterAutospacing="0"/>
              <w:textAlignment w:val="baseline"/>
              <w:rPr>
                <w:rFonts w:ascii="Arial" w:hAnsi="Arial" w:cs="Arial"/>
                <w:sz w:val="18"/>
                <w:szCs w:val="18"/>
              </w:rPr>
            </w:pPr>
            <w:r w:rsidRPr="00D237EB">
              <w:rPr>
                <w:rStyle w:val="findhit"/>
                <w:rFonts w:ascii="Arial" w:hAnsi="Arial" w:cs="Arial"/>
                <w:sz w:val="18"/>
                <w:szCs w:val="18"/>
              </w:rPr>
              <w:t>Testing</w:t>
            </w:r>
            <w:r w:rsidRPr="00D237EB">
              <w:rPr>
                <w:rStyle w:val="normaltextrun"/>
                <w:rFonts w:ascii="Arial" w:hAnsi="Arial" w:cs="Arial"/>
                <w:sz w:val="18"/>
                <w:szCs w:val="18"/>
              </w:rPr>
              <w:t> is a critical component to the success of the project and will be done early, often, throughout and after the release dates to ensure only the requirements approved enter production. Thorough </w:t>
            </w:r>
            <w:r w:rsidRPr="00D237EB">
              <w:rPr>
                <w:rStyle w:val="findhit"/>
                <w:rFonts w:ascii="Arial" w:hAnsi="Arial" w:cs="Arial"/>
                <w:sz w:val="18"/>
                <w:szCs w:val="18"/>
              </w:rPr>
              <w:t>testing</w:t>
            </w:r>
            <w:r w:rsidRPr="00D237EB">
              <w:rPr>
                <w:rStyle w:val="normaltextrun"/>
                <w:rFonts w:ascii="Arial" w:hAnsi="Arial" w:cs="Arial"/>
                <w:sz w:val="18"/>
                <w:szCs w:val="18"/>
              </w:rPr>
              <w:t xml:space="preserve"> functionality, performance, </w:t>
            </w:r>
            <w:proofErr w:type="gramStart"/>
            <w:r w:rsidRPr="00D237EB">
              <w:rPr>
                <w:rStyle w:val="normaltextrun"/>
                <w:rFonts w:ascii="Arial" w:hAnsi="Arial" w:cs="Arial"/>
                <w:sz w:val="18"/>
                <w:szCs w:val="18"/>
              </w:rPr>
              <w:t>limits</w:t>
            </w:r>
            <w:proofErr w:type="gramEnd"/>
            <w:r w:rsidRPr="00D237EB">
              <w:rPr>
                <w:rStyle w:val="normaltextrun"/>
                <w:rFonts w:ascii="Arial" w:hAnsi="Arial" w:cs="Arial"/>
                <w:sz w:val="18"/>
                <w:szCs w:val="18"/>
              </w:rPr>
              <w:t xml:space="preserve"> and business processes are in scope for this engagement and MST requests the business to be heavily involved in writing business test scenarios and </w:t>
            </w:r>
            <w:r w:rsidRPr="00D237EB">
              <w:rPr>
                <w:rStyle w:val="findhit"/>
                <w:rFonts w:ascii="Arial" w:hAnsi="Arial" w:cs="Arial"/>
                <w:sz w:val="18"/>
                <w:szCs w:val="18"/>
              </w:rPr>
              <w:t>testing</w:t>
            </w:r>
            <w:r w:rsidRPr="00D237EB">
              <w:rPr>
                <w:rStyle w:val="normaltextrun"/>
                <w:rFonts w:ascii="Arial" w:hAnsi="Arial" w:cs="Arial"/>
                <w:sz w:val="18"/>
                <w:szCs w:val="18"/>
              </w:rPr>
              <w:t> the product along the way of it being built.  </w:t>
            </w:r>
            <w:r w:rsidRPr="00D237EB">
              <w:rPr>
                <w:rStyle w:val="eop"/>
                <w:rFonts w:ascii="Arial" w:hAnsi="Arial" w:cs="Arial"/>
                <w:sz w:val="18"/>
                <w:szCs w:val="18"/>
              </w:rPr>
              <w:t> </w:t>
            </w:r>
          </w:p>
          <w:p w14:paraId="334B44CC" w14:textId="77777777" w:rsidR="00D237EB" w:rsidRPr="00D237EB" w:rsidRDefault="00D237EB" w:rsidP="00D237EB">
            <w:pPr>
              <w:pStyle w:val="paragraph"/>
              <w:spacing w:before="0" w:beforeAutospacing="0" w:after="0" w:afterAutospacing="0"/>
              <w:textAlignment w:val="baseline"/>
              <w:rPr>
                <w:rFonts w:ascii="Arial" w:hAnsi="Arial" w:cs="Arial"/>
                <w:sz w:val="18"/>
                <w:szCs w:val="18"/>
              </w:rPr>
            </w:pPr>
            <w:r w:rsidRPr="00D237EB">
              <w:rPr>
                <w:rStyle w:val="normaltextrun"/>
                <w:rFonts w:ascii="Arial" w:hAnsi="Arial" w:cs="Arial"/>
                <w:sz w:val="18"/>
                <w:szCs w:val="18"/>
              </w:rPr>
              <w:t> </w:t>
            </w:r>
            <w:r w:rsidRPr="00D237EB">
              <w:rPr>
                <w:rStyle w:val="eop"/>
                <w:rFonts w:ascii="Arial" w:hAnsi="Arial" w:cs="Arial"/>
                <w:sz w:val="18"/>
                <w:szCs w:val="18"/>
              </w:rPr>
              <w:t> </w:t>
            </w:r>
          </w:p>
          <w:p w14:paraId="699B0F2A" w14:textId="77777777" w:rsidR="00D237EB" w:rsidRPr="00D237EB" w:rsidRDefault="00D237EB" w:rsidP="00D237EB">
            <w:pPr>
              <w:pStyle w:val="paragraph"/>
              <w:spacing w:before="0" w:beforeAutospacing="0" w:after="0" w:afterAutospacing="0"/>
              <w:textAlignment w:val="baseline"/>
              <w:rPr>
                <w:rFonts w:ascii="Arial" w:hAnsi="Arial" w:cs="Arial"/>
                <w:color w:val="0B3B5D"/>
                <w:sz w:val="18"/>
                <w:szCs w:val="18"/>
              </w:rPr>
            </w:pPr>
            <w:r w:rsidRPr="00D237EB">
              <w:rPr>
                <w:rStyle w:val="normaltextrun"/>
                <w:rFonts w:ascii="Arial" w:hAnsi="Arial" w:cs="Arial"/>
                <w:color w:val="0B3B5D"/>
                <w:sz w:val="18"/>
                <w:szCs w:val="18"/>
              </w:rPr>
              <w:t>Summary of </w:t>
            </w:r>
            <w:r w:rsidRPr="00D237EB">
              <w:rPr>
                <w:rStyle w:val="findhit"/>
                <w:rFonts w:ascii="Arial" w:hAnsi="Arial" w:cs="Arial"/>
                <w:color w:val="0B3B5D"/>
                <w:sz w:val="18"/>
                <w:szCs w:val="18"/>
              </w:rPr>
              <w:t>Testing</w:t>
            </w:r>
            <w:r w:rsidRPr="00D237EB">
              <w:rPr>
                <w:rStyle w:val="normaltextrun"/>
                <w:rFonts w:ascii="Arial" w:hAnsi="Arial" w:cs="Arial"/>
                <w:color w:val="0B3B5D"/>
                <w:sz w:val="18"/>
                <w:szCs w:val="18"/>
              </w:rPr>
              <w:t> Methods</w:t>
            </w:r>
            <w:r w:rsidRPr="00D237EB">
              <w:rPr>
                <w:rStyle w:val="eop"/>
                <w:rFonts w:ascii="Arial" w:hAnsi="Arial" w:cs="Arial"/>
                <w:color w:val="0B3B5D"/>
                <w:sz w:val="18"/>
                <w:szCs w:val="18"/>
              </w:rPr>
              <w:t> </w:t>
            </w:r>
          </w:p>
          <w:p w14:paraId="7CA19BEA" w14:textId="77777777" w:rsidR="00D237EB" w:rsidRPr="00D237EB" w:rsidRDefault="00D237EB" w:rsidP="00D237EB">
            <w:pPr>
              <w:pStyle w:val="paragraph"/>
              <w:spacing w:before="0" w:beforeAutospacing="0" w:after="0" w:afterAutospacing="0"/>
              <w:textAlignment w:val="baseline"/>
              <w:rPr>
                <w:rFonts w:ascii="Arial" w:hAnsi="Arial" w:cs="Arial"/>
                <w:sz w:val="18"/>
                <w:szCs w:val="18"/>
              </w:rPr>
            </w:pPr>
            <w:r w:rsidRPr="00D237EB">
              <w:rPr>
                <w:rStyle w:val="normaltextrun"/>
                <w:rFonts w:ascii="Arial" w:hAnsi="Arial" w:cs="Arial"/>
                <w:sz w:val="18"/>
                <w:szCs w:val="18"/>
              </w:rPr>
              <w:t> </w:t>
            </w:r>
            <w:r w:rsidRPr="00D237EB">
              <w:rPr>
                <w:rStyle w:val="eop"/>
                <w:rFonts w:ascii="Arial" w:hAnsi="Arial" w:cs="Arial"/>
                <w:sz w:val="18"/>
                <w:szCs w:val="18"/>
              </w:rPr>
              <w:t> </w:t>
            </w:r>
          </w:p>
          <w:p w14:paraId="5EE76228" w14:textId="77777777" w:rsidR="00D237EB" w:rsidRPr="00D237EB" w:rsidRDefault="00D237EB" w:rsidP="00D237EB">
            <w:pPr>
              <w:pStyle w:val="paragraph"/>
              <w:spacing w:before="0" w:beforeAutospacing="0" w:after="0" w:afterAutospacing="0"/>
              <w:textAlignment w:val="baseline"/>
              <w:rPr>
                <w:rFonts w:ascii="Arial" w:hAnsi="Arial" w:cs="Arial"/>
                <w:sz w:val="18"/>
                <w:szCs w:val="18"/>
              </w:rPr>
            </w:pPr>
            <w:r w:rsidRPr="00D237EB">
              <w:rPr>
                <w:rStyle w:val="normaltextrun"/>
                <w:rFonts w:ascii="Arial" w:hAnsi="Arial" w:cs="Arial"/>
                <w:sz w:val="18"/>
                <w:szCs w:val="18"/>
              </w:rPr>
              <w:t>The following are the specific </w:t>
            </w:r>
            <w:r w:rsidRPr="00D237EB">
              <w:rPr>
                <w:rStyle w:val="findhit"/>
                <w:rFonts w:ascii="Arial" w:hAnsi="Arial" w:cs="Arial"/>
                <w:sz w:val="18"/>
                <w:szCs w:val="18"/>
              </w:rPr>
              <w:t>testing</w:t>
            </w:r>
            <w:r w:rsidRPr="00D237EB">
              <w:rPr>
                <w:rStyle w:val="normaltextrun"/>
                <w:rFonts w:ascii="Arial" w:hAnsi="Arial" w:cs="Arial"/>
                <w:sz w:val="18"/>
                <w:szCs w:val="18"/>
              </w:rPr>
              <w:t> methods in scope for the project and are completed from the unit </w:t>
            </w:r>
            <w:r w:rsidRPr="00D237EB">
              <w:rPr>
                <w:rStyle w:val="findhit"/>
                <w:rFonts w:ascii="Arial" w:hAnsi="Arial" w:cs="Arial"/>
                <w:sz w:val="18"/>
                <w:szCs w:val="18"/>
              </w:rPr>
              <w:t>testing</w:t>
            </w:r>
            <w:r w:rsidRPr="00D237EB">
              <w:rPr>
                <w:rStyle w:val="normaltextrun"/>
                <w:rFonts w:ascii="Arial" w:hAnsi="Arial" w:cs="Arial"/>
                <w:sz w:val="18"/>
                <w:szCs w:val="18"/>
              </w:rPr>
              <w:t> and task level all the way to full-regression pre- and post-production:</w:t>
            </w:r>
            <w:r w:rsidRPr="00D237EB">
              <w:rPr>
                <w:rStyle w:val="eop"/>
                <w:rFonts w:ascii="Arial" w:hAnsi="Arial" w:cs="Arial"/>
                <w:sz w:val="18"/>
                <w:szCs w:val="18"/>
              </w:rPr>
              <w:t> </w:t>
            </w:r>
          </w:p>
          <w:p w14:paraId="6DAD8600" w14:textId="77777777" w:rsidR="00D237EB" w:rsidRPr="00D237EB" w:rsidRDefault="00D237EB" w:rsidP="00D237EB">
            <w:pPr>
              <w:pStyle w:val="paragraph"/>
              <w:spacing w:before="0" w:beforeAutospacing="0" w:after="0" w:afterAutospacing="0"/>
              <w:textAlignment w:val="baseline"/>
              <w:rPr>
                <w:rFonts w:ascii="Arial" w:hAnsi="Arial" w:cs="Arial"/>
                <w:sz w:val="18"/>
                <w:szCs w:val="18"/>
              </w:rPr>
            </w:pPr>
            <w:r w:rsidRPr="00D237EB">
              <w:rPr>
                <w:rStyle w:val="normaltextrun"/>
                <w:rFonts w:ascii="Arial" w:hAnsi="Arial" w:cs="Arial"/>
                <w:color w:val="000000"/>
                <w:sz w:val="18"/>
                <w:szCs w:val="18"/>
              </w:rPr>
              <w:t> </w:t>
            </w:r>
            <w:r w:rsidRPr="00D237EB">
              <w:rPr>
                <w:rStyle w:val="eop"/>
                <w:rFonts w:ascii="Arial" w:hAnsi="Arial" w:cs="Arial"/>
                <w:color w:val="000000"/>
                <w:sz w:val="18"/>
                <w:szCs w:val="18"/>
              </w:rPr>
              <w:t> </w:t>
            </w:r>
          </w:p>
          <w:p w14:paraId="34FA964D" w14:textId="77777777" w:rsidR="00D237EB" w:rsidRPr="00D237EB" w:rsidRDefault="00D237EB" w:rsidP="00F17917">
            <w:pPr>
              <w:pStyle w:val="paragraph"/>
              <w:numPr>
                <w:ilvl w:val="0"/>
                <w:numId w:val="73"/>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t>Quality Assurance </w:t>
            </w:r>
            <w:r w:rsidRPr="00D237EB">
              <w:rPr>
                <w:rStyle w:val="findhit"/>
                <w:rFonts w:ascii="Arial" w:hAnsi="Arial" w:cs="Arial"/>
                <w:color w:val="000000"/>
                <w:sz w:val="18"/>
                <w:szCs w:val="18"/>
              </w:rPr>
              <w:t>testing</w:t>
            </w:r>
            <w:r w:rsidRPr="00D237EB">
              <w:rPr>
                <w:rStyle w:val="eop"/>
                <w:rFonts w:ascii="Arial" w:hAnsi="Arial" w:cs="Arial"/>
                <w:color w:val="000000"/>
                <w:sz w:val="18"/>
                <w:szCs w:val="18"/>
              </w:rPr>
              <w:t> </w:t>
            </w:r>
          </w:p>
          <w:p w14:paraId="0C64DBD2" w14:textId="77777777" w:rsidR="00D237EB" w:rsidRPr="00D237EB" w:rsidRDefault="00D237EB" w:rsidP="00F17917">
            <w:pPr>
              <w:pStyle w:val="paragraph"/>
              <w:numPr>
                <w:ilvl w:val="0"/>
                <w:numId w:val="73"/>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t>Regression </w:t>
            </w:r>
            <w:r w:rsidRPr="00D237EB">
              <w:rPr>
                <w:rStyle w:val="findhit"/>
                <w:rFonts w:ascii="Arial" w:hAnsi="Arial" w:cs="Arial"/>
                <w:color w:val="000000"/>
                <w:sz w:val="18"/>
                <w:szCs w:val="18"/>
              </w:rPr>
              <w:t>Testing</w:t>
            </w:r>
            <w:r w:rsidRPr="00D237EB">
              <w:rPr>
                <w:rStyle w:val="eop"/>
                <w:rFonts w:ascii="Arial" w:hAnsi="Arial" w:cs="Arial"/>
                <w:color w:val="000000"/>
                <w:sz w:val="18"/>
                <w:szCs w:val="18"/>
              </w:rPr>
              <w:t> </w:t>
            </w:r>
          </w:p>
          <w:p w14:paraId="1451C495" w14:textId="77777777" w:rsidR="00D237EB" w:rsidRPr="00D237EB" w:rsidRDefault="00D237EB" w:rsidP="00F17917">
            <w:pPr>
              <w:pStyle w:val="paragraph"/>
              <w:numPr>
                <w:ilvl w:val="0"/>
                <w:numId w:val="73"/>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lastRenderedPageBreak/>
              <w:t>User Acceptance </w:t>
            </w:r>
            <w:r w:rsidRPr="00D237EB">
              <w:rPr>
                <w:rStyle w:val="findhit"/>
                <w:rFonts w:ascii="Arial" w:hAnsi="Arial" w:cs="Arial"/>
                <w:color w:val="000000"/>
                <w:sz w:val="18"/>
                <w:szCs w:val="18"/>
              </w:rPr>
              <w:t>Testing</w:t>
            </w:r>
            <w:r w:rsidRPr="00D237EB">
              <w:rPr>
                <w:rStyle w:val="eop"/>
                <w:rFonts w:ascii="Arial" w:hAnsi="Arial" w:cs="Arial"/>
                <w:color w:val="000000"/>
                <w:sz w:val="18"/>
                <w:szCs w:val="18"/>
              </w:rPr>
              <w:t> </w:t>
            </w:r>
          </w:p>
          <w:p w14:paraId="1FEF51F0" w14:textId="77777777" w:rsidR="00D237EB" w:rsidRPr="00D237EB" w:rsidRDefault="00D237EB" w:rsidP="00F17917">
            <w:pPr>
              <w:pStyle w:val="paragraph"/>
              <w:numPr>
                <w:ilvl w:val="0"/>
                <w:numId w:val="74"/>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t>Integration </w:t>
            </w:r>
            <w:r w:rsidRPr="00D237EB">
              <w:rPr>
                <w:rStyle w:val="findhit"/>
                <w:rFonts w:ascii="Arial" w:hAnsi="Arial" w:cs="Arial"/>
                <w:color w:val="000000"/>
                <w:sz w:val="18"/>
                <w:szCs w:val="18"/>
              </w:rPr>
              <w:t>Testing</w:t>
            </w:r>
            <w:r w:rsidRPr="00D237EB">
              <w:rPr>
                <w:rStyle w:val="eop"/>
                <w:rFonts w:ascii="Arial" w:hAnsi="Arial" w:cs="Arial"/>
                <w:color w:val="000000"/>
                <w:sz w:val="18"/>
                <w:szCs w:val="18"/>
              </w:rPr>
              <w:t> </w:t>
            </w:r>
          </w:p>
          <w:p w14:paraId="3B271471" w14:textId="77777777" w:rsidR="00D237EB" w:rsidRPr="00D237EB" w:rsidRDefault="00D237EB" w:rsidP="00F17917">
            <w:pPr>
              <w:pStyle w:val="paragraph"/>
              <w:numPr>
                <w:ilvl w:val="0"/>
                <w:numId w:val="74"/>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t>Performance </w:t>
            </w:r>
            <w:r w:rsidRPr="00D237EB">
              <w:rPr>
                <w:rStyle w:val="findhit"/>
                <w:rFonts w:ascii="Arial" w:hAnsi="Arial" w:cs="Arial"/>
                <w:color w:val="000000"/>
                <w:sz w:val="18"/>
                <w:szCs w:val="18"/>
              </w:rPr>
              <w:t>Testing</w:t>
            </w:r>
            <w:r w:rsidRPr="00D237EB">
              <w:rPr>
                <w:rStyle w:val="normaltextrun"/>
                <w:rFonts w:ascii="Arial" w:hAnsi="Arial" w:cs="Arial"/>
                <w:color w:val="000000"/>
                <w:sz w:val="18"/>
                <w:szCs w:val="18"/>
              </w:rPr>
              <w:t> </w:t>
            </w:r>
            <w:r w:rsidRPr="00D237EB">
              <w:rPr>
                <w:rStyle w:val="eop"/>
                <w:rFonts w:ascii="Arial" w:hAnsi="Arial" w:cs="Arial"/>
                <w:color w:val="000000"/>
                <w:sz w:val="18"/>
                <w:szCs w:val="18"/>
              </w:rPr>
              <w:t> </w:t>
            </w:r>
          </w:p>
          <w:p w14:paraId="65480BFD" w14:textId="77777777" w:rsidR="00D237EB" w:rsidRPr="00D237EB" w:rsidRDefault="00D237EB" w:rsidP="00F17917">
            <w:pPr>
              <w:pStyle w:val="paragraph"/>
              <w:numPr>
                <w:ilvl w:val="0"/>
                <w:numId w:val="74"/>
              </w:numPr>
              <w:spacing w:before="0" w:beforeAutospacing="0" w:after="0" w:afterAutospacing="0"/>
              <w:ind w:left="360" w:firstLine="0"/>
              <w:textAlignment w:val="baseline"/>
              <w:rPr>
                <w:rFonts w:ascii="Arial" w:hAnsi="Arial" w:cs="Arial"/>
                <w:sz w:val="18"/>
                <w:szCs w:val="18"/>
              </w:rPr>
            </w:pPr>
            <w:r w:rsidRPr="00D237EB">
              <w:rPr>
                <w:rStyle w:val="normaltextrun"/>
                <w:rFonts w:ascii="Arial" w:hAnsi="Arial" w:cs="Arial"/>
                <w:color w:val="000000"/>
                <w:sz w:val="18"/>
                <w:szCs w:val="18"/>
              </w:rPr>
              <w:t>End to End </w:t>
            </w:r>
            <w:r w:rsidRPr="00D237EB">
              <w:rPr>
                <w:rStyle w:val="findhit"/>
                <w:rFonts w:ascii="Arial" w:hAnsi="Arial" w:cs="Arial"/>
                <w:color w:val="000000"/>
                <w:sz w:val="18"/>
                <w:szCs w:val="18"/>
              </w:rPr>
              <w:t>testing</w:t>
            </w:r>
            <w:r w:rsidRPr="00D237EB">
              <w:rPr>
                <w:rStyle w:val="eop"/>
                <w:rFonts w:ascii="Arial" w:hAnsi="Arial" w:cs="Arial"/>
                <w:color w:val="000000"/>
                <w:sz w:val="18"/>
                <w:szCs w:val="18"/>
              </w:rPr>
              <w:t> </w:t>
            </w:r>
          </w:p>
          <w:p w14:paraId="4EED8F6F" w14:textId="77777777" w:rsidR="00155BD4" w:rsidRPr="00155BD4" w:rsidRDefault="00155BD4" w:rsidP="00155BD4">
            <w:pPr>
              <w:pStyle w:val="paragraph"/>
              <w:spacing w:before="0" w:beforeAutospacing="0" w:after="0" w:afterAutospacing="0"/>
              <w:textAlignment w:val="baseline"/>
              <w:rPr>
                <w:rFonts w:ascii="Arial" w:hAnsi="Arial" w:cs="Arial"/>
                <w:color w:val="0B3B5D"/>
                <w:sz w:val="18"/>
                <w:szCs w:val="18"/>
              </w:rPr>
            </w:pPr>
            <w:r w:rsidRPr="00155BD4">
              <w:rPr>
                <w:rStyle w:val="normaltextrun"/>
                <w:rFonts w:ascii="Arial" w:hAnsi="Arial" w:cs="Arial"/>
                <w:color w:val="0B3B5D"/>
                <w:sz w:val="18"/>
                <w:szCs w:val="18"/>
              </w:rPr>
              <w:t>Regression </w:t>
            </w:r>
            <w:r w:rsidRPr="00155BD4">
              <w:rPr>
                <w:rStyle w:val="findhit"/>
                <w:rFonts w:ascii="Arial" w:hAnsi="Arial" w:cs="Arial"/>
                <w:color w:val="0B3B5D"/>
                <w:sz w:val="18"/>
                <w:szCs w:val="18"/>
              </w:rPr>
              <w:t>Testing</w:t>
            </w:r>
            <w:r w:rsidRPr="00155BD4">
              <w:rPr>
                <w:rStyle w:val="scxw29003781"/>
                <w:rFonts w:ascii="Arial" w:hAnsi="Arial" w:cs="Arial"/>
                <w:color w:val="0B3B5D"/>
                <w:sz w:val="18"/>
                <w:szCs w:val="18"/>
              </w:rPr>
              <w:t> </w:t>
            </w:r>
            <w:r w:rsidRPr="00155BD4">
              <w:rPr>
                <w:rFonts w:ascii="Arial" w:hAnsi="Arial" w:cs="Arial"/>
                <w:color w:val="0B3B5D"/>
                <w:sz w:val="18"/>
                <w:szCs w:val="18"/>
              </w:rPr>
              <w:br/>
            </w:r>
            <w:r w:rsidRPr="00155BD4">
              <w:rPr>
                <w:rStyle w:val="eop"/>
                <w:rFonts w:ascii="Arial" w:hAnsi="Arial" w:cs="Arial"/>
                <w:color w:val="0B3B5D"/>
                <w:sz w:val="18"/>
                <w:szCs w:val="18"/>
              </w:rPr>
              <w:t> </w:t>
            </w:r>
          </w:p>
          <w:p w14:paraId="0AA477B5"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A regression test suite will be built over the period of overall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which will be utilized for End to End Functional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The list of regression use cases will be provided at each regression interval.</w:t>
            </w:r>
            <w:r w:rsidRPr="00155BD4">
              <w:rPr>
                <w:rStyle w:val="eop"/>
                <w:rFonts w:ascii="Arial" w:hAnsi="Arial" w:cs="Arial"/>
                <w:color w:val="000000"/>
                <w:sz w:val="18"/>
                <w:szCs w:val="18"/>
              </w:rPr>
              <w:t> </w:t>
            </w:r>
          </w:p>
          <w:p w14:paraId="6291212F"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Regression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is conducted at minimum every sprint to cover scenarios developed in previous sprint to ensure system integrity. All test results will be documented and provided to the team for review. </w:t>
            </w:r>
            <w:r w:rsidRPr="00155BD4">
              <w:rPr>
                <w:rStyle w:val="eop"/>
                <w:rFonts w:ascii="Arial" w:hAnsi="Arial" w:cs="Arial"/>
                <w:color w:val="000000"/>
                <w:sz w:val="18"/>
                <w:szCs w:val="18"/>
              </w:rPr>
              <w:t> </w:t>
            </w:r>
          </w:p>
          <w:p w14:paraId="74B2FE62"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sz w:val="18"/>
                <w:szCs w:val="18"/>
              </w:rPr>
              <w:t> </w:t>
            </w:r>
            <w:r w:rsidRPr="00155BD4">
              <w:rPr>
                <w:rStyle w:val="eop"/>
                <w:rFonts w:ascii="Arial" w:hAnsi="Arial" w:cs="Arial"/>
                <w:sz w:val="18"/>
                <w:szCs w:val="18"/>
              </w:rPr>
              <w:t> </w:t>
            </w:r>
          </w:p>
          <w:p w14:paraId="11D5EE8A" w14:textId="77777777" w:rsidR="00155BD4" w:rsidRPr="00155BD4" w:rsidRDefault="00155BD4" w:rsidP="00155BD4">
            <w:pPr>
              <w:pStyle w:val="paragraph"/>
              <w:spacing w:before="0" w:beforeAutospacing="0" w:after="0" w:afterAutospacing="0"/>
              <w:textAlignment w:val="baseline"/>
              <w:rPr>
                <w:rFonts w:ascii="Arial" w:hAnsi="Arial" w:cs="Arial"/>
                <w:color w:val="0B3B5D"/>
                <w:sz w:val="18"/>
                <w:szCs w:val="18"/>
              </w:rPr>
            </w:pPr>
            <w:r w:rsidRPr="00155BD4">
              <w:rPr>
                <w:rStyle w:val="normaltextrun"/>
                <w:rFonts w:ascii="Arial" w:hAnsi="Arial" w:cs="Arial"/>
                <w:color w:val="0B3B5D"/>
                <w:sz w:val="18"/>
                <w:szCs w:val="18"/>
              </w:rPr>
              <w:t>Performance </w:t>
            </w:r>
            <w:r w:rsidRPr="00155BD4">
              <w:rPr>
                <w:rStyle w:val="findhit"/>
                <w:rFonts w:ascii="Arial" w:hAnsi="Arial" w:cs="Arial"/>
                <w:color w:val="0B3B5D"/>
                <w:sz w:val="18"/>
                <w:szCs w:val="18"/>
              </w:rPr>
              <w:t>Testing</w:t>
            </w:r>
            <w:r w:rsidRPr="00155BD4">
              <w:rPr>
                <w:rStyle w:val="eop"/>
                <w:rFonts w:ascii="Arial" w:hAnsi="Arial" w:cs="Arial"/>
                <w:color w:val="0B3B5D"/>
                <w:sz w:val="18"/>
                <w:szCs w:val="18"/>
              </w:rPr>
              <w:t> </w:t>
            </w:r>
          </w:p>
          <w:p w14:paraId="572CDE33"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sz w:val="18"/>
                <w:szCs w:val="18"/>
              </w:rPr>
              <w:t> </w:t>
            </w:r>
            <w:r w:rsidRPr="00155BD4">
              <w:rPr>
                <w:rStyle w:val="eop"/>
                <w:rFonts w:ascii="Arial" w:hAnsi="Arial" w:cs="Arial"/>
                <w:sz w:val="18"/>
                <w:szCs w:val="18"/>
              </w:rPr>
              <w:t> </w:t>
            </w:r>
          </w:p>
          <w:p w14:paraId="6F5541F6"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While Salesforce provides various governor limits to help enhance performance in multi-tenant architecture, MST works with customers through the implementation to identify performance thresholds and designs the system to ensure support. MST will execute performance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and provide detailed statistics on major application processing times which can include performance of portal form submission process, portal data verification/lookup process. Performance validation will be conducted in UAT environment with all migrated data. </w:t>
            </w:r>
            <w:r w:rsidRPr="00155BD4">
              <w:rPr>
                <w:rStyle w:val="eop"/>
                <w:rFonts w:ascii="Arial" w:hAnsi="Arial" w:cs="Arial"/>
                <w:color w:val="000000"/>
                <w:sz w:val="18"/>
                <w:szCs w:val="18"/>
              </w:rPr>
              <w:t> </w:t>
            </w:r>
          </w:p>
          <w:p w14:paraId="34D068BD" w14:textId="540655DD" w:rsidR="00155BD4" w:rsidRPr="00155BD4" w:rsidRDefault="00155BD4" w:rsidP="00155BD4">
            <w:pPr>
              <w:pStyle w:val="paragraph"/>
              <w:spacing w:before="0" w:beforeAutospacing="0" w:after="0" w:afterAutospacing="0"/>
              <w:textAlignment w:val="baseline"/>
              <w:rPr>
                <w:rFonts w:ascii="Arial" w:hAnsi="Arial" w:cs="Arial"/>
                <w:sz w:val="18"/>
                <w:szCs w:val="18"/>
              </w:rPr>
            </w:pPr>
          </w:p>
          <w:p w14:paraId="3A4EE391" w14:textId="77777777" w:rsidR="00155BD4" w:rsidRPr="00155BD4" w:rsidRDefault="00155BD4" w:rsidP="00155BD4">
            <w:pPr>
              <w:pStyle w:val="paragraph"/>
              <w:spacing w:before="0" w:beforeAutospacing="0" w:after="0" w:afterAutospacing="0"/>
              <w:textAlignment w:val="baseline"/>
              <w:rPr>
                <w:rFonts w:ascii="Arial" w:hAnsi="Arial" w:cs="Arial"/>
                <w:color w:val="0B3B5D"/>
                <w:sz w:val="18"/>
                <w:szCs w:val="18"/>
              </w:rPr>
            </w:pPr>
            <w:r w:rsidRPr="00155BD4">
              <w:rPr>
                <w:rStyle w:val="normaltextrun"/>
                <w:rFonts w:ascii="Arial" w:hAnsi="Arial" w:cs="Arial"/>
                <w:color w:val="0B3B5D"/>
                <w:sz w:val="18"/>
                <w:szCs w:val="18"/>
              </w:rPr>
              <w:t>User Acceptance </w:t>
            </w:r>
            <w:r w:rsidRPr="00155BD4">
              <w:rPr>
                <w:rStyle w:val="findhit"/>
                <w:rFonts w:ascii="Arial" w:hAnsi="Arial" w:cs="Arial"/>
                <w:color w:val="0B3B5D"/>
                <w:sz w:val="18"/>
                <w:szCs w:val="18"/>
              </w:rPr>
              <w:t>Testing</w:t>
            </w:r>
            <w:r w:rsidRPr="00155BD4">
              <w:rPr>
                <w:rStyle w:val="scxw29003781"/>
                <w:rFonts w:ascii="Arial" w:hAnsi="Arial" w:cs="Arial"/>
                <w:color w:val="0B3B5D"/>
                <w:sz w:val="18"/>
                <w:szCs w:val="18"/>
              </w:rPr>
              <w:t> </w:t>
            </w:r>
            <w:r w:rsidRPr="00155BD4">
              <w:rPr>
                <w:rFonts w:ascii="Arial" w:hAnsi="Arial" w:cs="Arial"/>
                <w:color w:val="0B3B5D"/>
                <w:sz w:val="18"/>
                <w:szCs w:val="18"/>
              </w:rPr>
              <w:br/>
            </w:r>
            <w:r w:rsidRPr="00155BD4">
              <w:rPr>
                <w:rStyle w:val="normaltextrun"/>
                <w:rFonts w:ascii="Arial" w:hAnsi="Arial" w:cs="Arial"/>
                <w:color w:val="0B3B5D"/>
                <w:sz w:val="18"/>
                <w:szCs w:val="18"/>
              </w:rPr>
              <w:t> </w:t>
            </w:r>
            <w:r w:rsidRPr="00155BD4">
              <w:rPr>
                <w:rStyle w:val="eop"/>
                <w:rFonts w:ascii="Arial" w:hAnsi="Arial" w:cs="Arial"/>
                <w:color w:val="0B3B5D"/>
                <w:sz w:val="18"/>
                <w:szCs w:val="18"/>
              </w:rPr>
              <w:t> </w:t>
            </w:r>
          </w:p>
          <w:p w14:paraId="7F7D0165" w14:textId="1218F141"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A dedicated environment is created for user acceptance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which will have the ability to store all migrated data. This enables a ‘production’ like environment that users can test within.  Migrated data will be utilized during the User Acceptance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to provide for real life scenarios.  The MST team will provide necessary test data, test plans and guidance as required to the Business Analyst and UAT Subject Matter Experts (SMEs). The UAT test plan will be prepared and shared based on the user stories and functionalities developed based on the feedback from end users.  These exercises comprise the defect resolution management aspect of the implementation. </w:t>
            </w:r>
          </w:p>
          <w:p w14:paraId="79AB8A15"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 </w:t>
            </w:r>
            <w:r w:rsidRPr="00155BD4">
              <w:rPr>
                <w:rStyle w:val="eop"/>
                <w:rFonts w:ascii="Arial" w:hAnsi="Arial" w:cs="Arial"/>
                <w:color w:val="000000"/>
                <w:sz w:val="18"/>
                <w:szCs w:val="18"/>
              </w:rPr>
              <w:t> </w:t>
            </w:r>
          </w:p>
          <w:p w14:paraId="44DD345A" w14:textId="77777777" w:rsidR="00155BD4" w:rsidRPr="00155BD4" w:rsidRDefault="00155BD4" w:rsidP="00155BD4">
            <w:pPr>
              <w:pStyle w:val="paragraph"/>
              <w:spacing w:before="0" w:beforeAutospacing="0" w:after="0" w:afterAutospacing="0"/>
              <w:textAlignment w:val="baseline"/>
              <w:rPr>
                <w:rFonts w:ascii="Arial" w:hAnsi="Arial" w:cs="Arial"/>
                <w:sz w:val="18"/>
                <w:szCs w:val="18"/>
              </w:rPr>
            </w:pPr>
            <w:r w:rsidRPr="00155BD4">
              <w:rPr>
                <w:rStyle w:val="normaltextrun"/>
                <w:rFonts w:ascii="Arial" w:hAnsi="Arial" w:cs="Arial"/>
                <w:color w:val="000000"/>
                <w:sz w:val="18"/>
                <w:szCs w:val="18"/>
              </w:rPr>
              <w:t>Once UAT </w:t>
            </w:r>
            <w:r w:rsidRPr="00155BD4">
              <w:rPr>
                <w:rStyle w:val="findhit"/>
                <w:rFonts w:ascii="Arial" w:hAnsi="Arial" w:cs="Arial"/>
                <w:color w:val="000000"/>
                <w:sz w:val="18"/>
                <w:szCs w:val="18"/>
              </w:rPr>
              <w:t>testing</w:t>
            </w:r>
            <w:r w:rsidRPr="00155BD4">
              <w:rPr>
                <w:rStyle w:val="normaltextrun"/>
                <w:rFonts w:ascii="Arial" w:hAnsi="Arial" w:cs="Arial"/>
                <w:color w:val="000000"/>
                <w:sz w:val="18"/>
                <w:szCs w:val="18"/>
              </w:rPr>
              <w:t> team logs and issue in the tracker, MST team reviews the feedback and triages the issues with team. Once triaged, the issue is logged in JIRA and fixed by the team. Then the MST team retests them once they are fixed before sending it back to the UAT team. The UAT fixes are validated with Business Analyst and SMEs from client team before considering them as done.</w:t>
            </w:r>
            <w:r w:rsidRPr="00155BD4">
              <w:rPr>
                <w:rStyle w:val="eop"/>
                <w:rFonts w:ascii="Arial" w:hAnsi="Arial" w:cs="Arial"/>
                <w:color w:val="000000"/>
                <w:sz w:val="18"/>
                <w:szCs w:val="18"/>
              </w:rPr>
              <w:t> </w:t>
            </w:r>
          </w:p>
          <w:p w14:paraId="0E33DA5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14:paraId="6D4B50EB" w14:textId="77777777" w:rsidTr="2279BA2F">
        <w:tc>
          <w:tcPr>
            <w:tcW w:w="1050" w:type="dxa"/>
            <w:vAlign w:val="center"/>
          </w:tcPr>
          <w:p w14:paraId="34235FD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BID-12</w:t>
            </w:r>
          </w:p>
        </w:tc>
        <w:tc>
          <w:tcPr>
            <w:tcW w:w="12150" w:type="dxa"/>
            <w:vAlign w:val="center"/>
          </w:tcPr>
          <w:p w14:paraId="4C1F7153"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provides application controls to prevent unauthorized use, maintain system process controls, and log all transactions. In addition, the system must provide security to limit availability to application functionality, software screens, data records, data elements, and data element values where appropriate.</w:t>
            </w:r>
          </w:p>
        </w:tc>
      </w:tr>
      <w:tr w:rsidR="008972D9" w14:paraId="070DAC69" w14:textId="77777777" w:rsidTr="2279BA2F">
        <w:tc>
          <w:tcPr>
            <w:tcW w:w="13200" w:type="dxa"/>
            <w:gridSpan w:val="2"/>
            <w:vAlign w:val="center"/>
          </w:tcPr>
          <w:p w14:paraId="7D6C4A6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E6FDF3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sz w:val="18"/>
                <w:szCs w:val="18"/>
              </w:rPr>
            </w:pPr>
          </w:p>
          <w:p w14:paraId="64D3DE1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sz w:val="18"/>
                <w:szCs w:val="18"/>
              </w:rPr>
            </w:pPr>
            <w:r>
              <w:rPr>
                <w:rFonts w:ascii="Arial" w:eastAsia="Arial" w:hAnsi="Arial" w:cs="Arial"/>
                <w:b/>
                <w:sz w:val="18"/>
                <w:szCs w:val="18"/>
              </w:rPr>
              <w:t>User Profiles</w:t>
            </w:r>
          </w:p>
          <w:p w14:paraId="2EFBAAF0"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enables administrators to manage roles and relationships between roles from within the application, in a single easy to read page depicting the role hierarchy. The defined role hierarchy can be displayed in Tree View, Sorted List view or List View.</w:t>
            </w:r>
          </w:p>
          <w:p w14:paraId="07D994D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12F421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4D0815B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A37179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3E91594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91A7C3D"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Private</w:t>
            </w:r>
          </w:p>
          <w:p w14:paraId="381D17A3"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Only the record owner, and users above that role in the hierarchy, can view, edit, and report on those records.</w:t>
            </w:r>
          </w:p>
          <w:p w14:paraId="4F209C22"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 xml:space="preserve"> </w:t>
            </w:r>
          </w:p>
          <w:p w14:paraId="3112AEF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 Only</w:t>
            </w:r>
          </w:p>
          <w:p w14:paraId="34CF728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and report on records but not edit them. Only the owner, and users above that role in the hierarchy, can edit those records.</w:t>
            </w:r>
          </w:p>
          <w:p w14:paraId="156895D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849C7F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w:t>
            </w:r>
          </w:p>
          <w:p w14:paraId="71899E5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and report on all records.</w:t>
            </w:r>
          </w:p>
          <w:p w14:paraId="478CEF69"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4C96DC8"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Read/Write/Transfer</w:t>
            </w:r>
          </w:p>
          <w:p w14:paraId="3E8554F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transfer, and report on all records. Only available for cases or leads.</w:t>
            </w:r>
          </w:p>
          <w:p w14:paraId="1C187FBD"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2E9357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Profiles</w:t>
            </w:r>
          </w:p>
          <w:p w14:paraId="77B6400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 profile contains the settings and permissions that control what users with that profile can do within Salesforce. Profiles control:</w:t>
            </w:r>
          </w:p>
          <w:p w14:paraId="25C3F064"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Standard and custom apps the user can view (depending on user license)</w:t>
            </w:r>
          </w:p>
          <w:p w14:paraId="68E9F2AF"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Service providers the user can access</w:t>
            </w:r>
          </w:p>
          <w:p w14:paraId="721012EA"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Tabs the user can view (depending on user license and other factors, such as access to Salesforce CRM Content)</w:t>
            </w:r>
          </w:p>
          <w:p w14:paraId="6DB29810"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Administrative and general permissions the user has for managing the organization and apps within it</w:t>
            </w:r>
          </w:p>
          <w:p w14:paraId="77807DCB"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Object permissions the user is granted to create, read, edit, and delete records</w:t>
            </w:r>
          </w:p>
          <w:p w14:paraId="1766C8D0"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Page layouts a user sees</w:t>
            </w:r>
          </w:p>
          <w:p w14:paraId="5D3294F9"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access that the user has to view and edit specific fields</w:t>
            </w:r>
          </w:p>
          <w:p w14:paraId="788A043F"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Record types are available to the user</w:t>
            </w:r>
          </w:p>
          <w:p w14:paraId="61D1E563" w14:textId="3AF2FA76"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Desktop </w:t>
            </w:r>
            <w:r w:rsidR="6B461830" w:rsidRPr="2279BA2F">
              <w:rPr>
                <w:rFonts w:ascii="Arial" w:eastAsia="Arial" w:hAnsi="Arial" w:cs="Arial"/>
                <w:sz w:val="18"/>
                <w:szCs w:val="18"/>
              </w:rPr>
              <w:t>client's</w:t>
            </w:r>
            <w:r w:rsidRPr="2279BA2F">
              <w:rPr>
                <w:rFonts w:ascii="Arial" w:eastAsia="Arial" w:hAnsi="Arial" w:cs="Arial"/>
                <w:sz w:val="18"/>
                <w:szCs w:val="18"/>
              </w:rPr>
              <w:t xml:space="preserve"> users can access and related options</w:t>
            </w:r>
          </w:p>
          <w:p w14:paraId="4C59F496"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Hours during which and IP addresses from which the user can log in</w:t>
            </w:r>
          </w:p>
          <w:p w14:paraId="3208EE5E"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Apex classes a user can execute</w:t>
            </w:r>
          </w:p>
          <w:p w14:paraId="1BAD57C1" w14:textId="77777777" w:rsidR="008972D9" w:rsidRDefault="008972D9"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Visualforce pages a user can access</w:t>
            </w:r>
          </w:p>
          <w:p w14:paraId="640C4527" w14:textId="77777777" w:rsidR="008972D9" w:rsidRDefault="008972D9" w:rsidP="0025690D">
            <w:pPr>
              <w:widowControl/>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5C5D24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User Roles</w:t>
            </w:r>
          </w:p>
          <w:p w14:paraId="51215B0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w:t>
            </w:r>
            <w:proofErr w:type="gramStart"/>
            <w:r>
              <w:rPr>
                <w:rFonts w:ascii="Arial" w:eastAsia="Arial" w:hAnsi="Arial" w:cs="Arial"/>
                <w:sz w:val="18"/>
                <w:szCs w:val="18"/>
              </w:rPr>
              <w:t>access</w:t>
            </w:r>
            <w:proofErr w:type="gramEnd"/>
            <w:r>
              <w:rPr>
                <w:rFonts w:ascii="Arial" w:eastAsia="Arial" w:hAnsi="Arial" w:cs="Arial"/>
                <w:sz w:val="18"/>
                <w:szCs w:val="18"/>
              </w:rPr>
              <w:t xml:space="preserve"> as necessary.</w:t>
            </w:r>
          </w:p>
          <w:p w14:paraId="07AD852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6D9840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Record Types</w:t>
            </w:r>
          </w:p>
          <w:p w14:paraId="01A9F09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If the customer's organization uses record types, edit the record type to modify which pick list values are visible for the record type. A default pick list values can be set based upon the record type for various divisions.</w:t>
            </w:r>
          </w:p>
          <w:p w14:paraId="6F8046C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727D2F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Field-Level Security</w:t>
            </w:r>
          </w:p>
          <w:p w14:paraId="3DD4A27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216AC36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7D6CAB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262AA957"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DAF3B8E"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Permission Sets</w:t>
            </w:r>
          </w:p>
          <w:p w14:paraId="568CA55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6CAF732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1E2D2F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15C39E4E"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 xml:space="preserve"> </w:t>
            </w:r>
          </w:p>
          <w:p w14:paraId="0C9CCAA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See more information at: </w:t>
            </w:r>
            <w:hyperlink r:id="rId39">
              <w:r>
                <w:rPr>
                  <w:rFonts w:ascii="Arial" w:eastAsia="Arial" w:hAnsi="Arial" w:cs="Arial"/>
                  <w:color w:val="1155CC"/>
                  <w:sz w:val="18"/>
                  <w:szCs w:val="18"/>
                  <w:u w:val="single"/>
                </w:rPr>
                <w:t>https://help.salesforce.com/articleView?id=perm_sets_overview.htm&amp;type=5</w:t>
              </w:r>
            </w:hyperlink>
            <w:r>
              <w:rPr>
                <w:rFonts w:ascii="Arial" w:eastAsia="Arial" w:hAnsi="Arial" w:cs="Arial"/>
                <w:sz w:val="18"/>
                <w:szCs w:val="18"/>
              </w:rPr>
              <w:t>.</w:t>
            </w:r>
          </w:p>
          <w:p w14:paraId="7616A0C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5D241DFB"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Core Auditing Capabilities</w:t>
            </w:r>
          </w:p>
          <w:p w14:paraId="4D9F1EE4"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6C71029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467C6A8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Record Modification Fields - All objects include fields to store the name of the user who created the record and who last modified the record. This provides some basic auditing information.</w:t>
            </w:r>
          </w:p>
          <w:p w14:paraId="2E0FFF55"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6C3397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7A8179E6"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42E78AB"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15D82BBD"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112AF8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64E58F6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5BB8B28"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Setup Audit Trail - Administrators can view a Setup Audit Trail for the past six months within Salesforce, which logs when modifications are made to the State's configuration. </w:t>
            </w:r>
          </w:p>
          <w:p w14:paraId="16D6597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833259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40">
              <w:r>
                <w:rPr>
                  <w:rFonts w:ascii="Arial" w:eastAsia="Arial" w:hAnsi="Arial" w:cs="Arial"/>
                  <w:sz w:val="18"/>
                  <w:szCs w:val="18"/>
                </w:rPr>
                <w:t xml:space="preserve"> </w:t>
              </w:r>
            </w:hyperlink>
            <w:hyperlink r:id="rId41">
              <w:r>
                <w:rPr>
                  <w:rFonts w:ascii="Arial" w:eastAsia="Arial" w:hAnsi="Arial" w:cs="Arial"/>
                  <w:color w:val="1155CC"/>
                  <w:sz w:val="18"/>
                  <w:szCs w:val="18"/>
                  <w:u w:val="single"/>
                </w:rPr>
                <w:t>https://help.salesforce.com/articleView?id=000336835&amp;language=en_US&amp;type=1&amp;mode=1</w:t>
              </w:r>
            </w:hyperlink>
            <w:r>
              <w:rPr>
                <w:rFonts w:ascii="Arial" w:eastAsia="Arial" w:hAnsi="Arial" w:cs="Arial"/>
                <w:sz w:val="18"/>
                <w:szCs w:val="18"/>
              </w:rPr>
              <w:t>.</w:t>
            </w:r>
          </w:p>
          <w:p w14:paraId="1D34DE68" w14:textId="77777777" w:rsidR="008972D9" w:rsidRDefault="008972D9" w:rsidP="0025690D">
            <w:pPr>
              <w:tabs>
                <w:tab w:val="left" w:pos="2711"/>
                <w:tab w:val="left" w:pos="2712"/>
              </w:tabs>
              <w:rPr>
                <w:rFonts w:ascii="Arial" w:eastAsia="Arial" w:hAnsi="Arial" w:cs="Arial"/>
                <w:sz w:val="18"/>
                <w:szCs w:val="18"/>
              </w:rPr>
            </w:pPr>
          </w:p>
          <w:p w14:paraId="1044EE23"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Event Monitoring</w:t>
            </w:r>
          </w:p>
          <w:p w14:paraId="3F706A9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In addition to Salesforce’s core auditing capabilities, Salesforce offers Event Monitoring as an additional license option. The State can use event monitoring to discover how often and at what times your users are logging into and out of the State. This includes insight into what Salesforce applications are being adopted by users, who is logging in and from where, what pages users are viewing, what knowledge articles users are viewing, what reports users are running and exporting, which search terms users are using and what individual users click, and other aspects of application usage. This capability helps you discriminate between valid and invalid login requests and also track user login patterns for future reference. For example, depending on your org settings, admins can log into Salesforce as another user. You can use Login As event type data to review those actions to identify any security breaches or vulnerabilities, and also to inform your users what occurred. Not only can the State better understand how your apps are being utilized, you can also monitor if users download large amounts of data that might put the State at risk. In addition, the State can also determine if an employee is unnecessarily downloading sensitive customer information, pinpointing the exact time and location of that event. Event Monitoring is delivered as an API-first feature and there are Salesforce partners with visualization tools available.</w:t>
            </w:r>
          </w:p>
          <w:p w14:paraId="56B5ED55"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C5EC4D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Use the SOAP API and REST API resources to retrieve event log files that contain information useful for assessing organizational usage trends and user behavior. Because event log files are accessed through the Salesforce Platform SOAP API and REST API, you can integrate log data with your own back-end storage and data marts so that you can correlate data from multiple organizations and across disparate systems easily. When using event monitoring, keep the following in mind:</w:t>
            </w:r>
          </w:p>
          <w:p w14:paraId="7AB2930B"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Log data can be deleted by your Salesforce administrator. You </w:t>
            </w:r>
            <w:proofErr w:type="gramStart"/>
            <w:r>
              <w:rPr>
                <w:rFonts w:ascii="Arial" w:eastAsia="Arial" w:hAnsi="Arial" w:cs="Arial"/>
                <w:sz w:val="18"/>
                <w:szCs w:val="18"/>
              </w:rPr>
              <w:t>can’t</w:t>
            </w:r>
            <w:proofErr w:type="gramEnd"/>
            <w:r>
              <w:rPr>
                <w:rFonts w:ascii="Arial" w:eastAsia="Arial" w:hAnsi="Arial" w:cs="Arial"/>
                <w:sz w:val="18"/>
                <w:szCs w:val="18"/>
              </w:rPr>
              <w:t xml:space="preserve"> insert or update log data.</w:t>
            </w:r>
          </w:p>
          <w:p w14:paraId="2FC00183"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Use the </w:t>
            </w:r>
            <w:proofErr w:type="spellStart"/>
            <w:r>
              <w:rPr>
                <w:rFonts w:ascii="Arial" w:eastAsia="Arial" w:hAnsi="Arial" w:cs="Arial"/>
                <w:sz w:val="18"/>
                <w:szCs w:val="18"/>
              </w:rPr>
              <w:t>EventType</w:t>
            </w:r>
            <w:proofErr w:type="spellEnd"/>
            <w:r>
              <w:rPr>
                <w:rFonts w:ascii="Arial" w:eastAsia="Arial" w:hAnsi="Arial" w:cs="Arial"/>
                <w:sz w:val="18"/>
                <w:szCs w:val="18"/>
              </w:rPr>
              <w:t xml:space="preserve"> field to determine which files were generated for the State.</w:t>
            </w:r>
          </w:p>
          <w:p w14:paraId="7406C372" w14:textId="61942E8D"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An event generates log data in real time. However, log files are generated the day after an event takes place, during </w:t>
            </w:r>
            <w:r w:rsidR="00025336">
              <w:rPr>
                <w:rFonts w:ascii="Arial" w:eastAsia="Arial" w:hAnsi="Arial" w:cs="Arial"/>
                <w:sz w:val="18"/>
                <w:szCs w:val="18"/>
              </w:rPr>
              <w:t>nonpeak</w:t>
            </w:r>
            <w:r>
              <w:rPr>
                <w:rFonts w:ascii="Arial" w:eastAsia="Arial" w:hAnsi="Arial" w:cs="Arial"/>
                <w:sz w:val="18"/>
                <w:szCs w:val="18"/>
              </w:rPr>
              <w:t xml:space="preserve"> hours. Therefore, daily log file data is unavailable for at least one day after an event. For hourly log files, depending on event delivery and final processing time, an event is expected to take three to six hours from the time of the event to be available in the log file. However, it can take longer.</w:t>
            </w:r>
          </w:p>
          <w:p w14:paraId="4284E9D8"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lastRenderedPageBreak/>
              <w:t xml:space="preserve">Log files, represented by the </w:t>
            </w:r>
            <w:proofErr w:type="spellStart"/>
            <w:r>
              <w:rPr>
                <w:rFonts w:ascii="Arial" w:eastAsia="Arial" w:hAnsi="Arial" w:cs="Arial"/>
                <w:sz w:val="18"/>
                <w:szCs w:val="18"/>
              </w:rPr>
              <w:t>EventType</w:t>
            </w:r>
            <w:proofErr w:type="spellEnd"/>
            <w:r>
              <w:rPr>
                <w:rFonts w:ascii="Arial" w:eastAsia="Arial" w:hAnsi="Arial" w:cs="Arial"/>
                <w:sz w:val="18"/>
                <w:szCs w:val="18"/>
              </w:rPr>
              <w:t xml:space="preserve"> field, are only generated if there is at least one event of that type for the day or hour. If no events took place, the file </w:t>
            </w:r>
            <w:proofErr w:type="gramStart"/>
            <w:r>
              <w:rPr>
                <w:rFonts w:ascii="Arial" w:eastAsia="Arial" w:hAnsi="Arial" w:cs="Arial"/>
                <w:sz w:val="18"/>
                <w:szCs w:val="18"/>
              </w:rPr>
              <w:t>isn't</w:t>
            </w:r>
            <w:proofErr w:type="gramEnd"/>
            <w:r>
              <w:rPr>
                <w:rFonts w:ascii="Arial" w:eastAsia="Arial" w:hAnsi="Arial" w:cs="Arial"/>
                <w:sz w:val="18"/>
                <w:szCs w:val="18"/>
              </w:rPr>
              <w:t xml:space="preserve"> generated.</w:t>
            </w:r>
          </w:p>
          <w:p w14:paraId="000BE002"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Log files are available based on </w:t>
            </w:r>
            <w:proofErr w:type="spellStart"/>
            <w:r>
              <w:rPr>
                <w:rFonts w:ascii="Arial" w:eastAsia="Arial" w:hAnsi="Arial" w:cs="Arial"/>
                <w:sz w:val="18"/>
                <w:szCs w:val="18"/>
              </w:rPr>
              <w:t>CreatedDate</w:t>
            </w:r>
            <w:proofErr w:type="spellEnd"/>
            <w:r>
              <w:rPr>
                <w:rFonts w:ascii="Arial" w:eastAsia="Arial" w:hAnsi="Arial" w:cs="Arial"/>
                <w:sz w:val="18"/>
                <w:szCs w:val="18"/>
              </w:rPr>
              <w:t xml:space="preserve"> for the last 30 days when organizations purchase User Event Monitoring</w:t>
            </w:r>
          </w:p>
          <w:p w14:paraId="629D6CB7"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All event monitoring logs are exposed to the API through the </w:t>
            </w:r>
            <w:proofErr w:type="spellStart"/>
            <w:r>
              <w:rPr>
                <w:rFonts w:ascii="Arial" w:eastAsia="Arial" w:hAnsi="Arial" w:cs="Arial"/>
                <w:sz w:val="18"/>
                <w:szCs w:val="18"/>
              </w:rPr>
              <w:t>EventLogFile</w:t>
            </w:r>
            <w:proofErr w:type="spellEnd"/>
            <w:r>
              <w:rPr>
                <w:rFonts w:ascii="Arial" w:eastAsia="Arial" w:hAnsi="Arial" w:cs="Arial"/>
                <w:sz w:val="18"/>
                <w:szCs w:val="18"/>
              </w:rPr>
              <w:t xml:space="preserve"> object. However, there is no access through the user interface, except through the Event Monitoring Analytics app.</w:t>
            </w:r>
          </w:p>
          <w:p w14:paraId="4C6086F7" w14:textId="77777777" w:rsidR="008972D9" w:rsidRDefault="008972D9" w:rsidP="00F17917">
            <w:pPr>
              <w:numPr>
                <w:ilvl w:val="0"/>
                <w:numId w:val="44"/>
              </w:numPr>
              <w:tabs>
                <w:tab w:val="left" w:pos="2711"/>
                <w:tab w:val="left" w:pos="2712"/>
              </w:tabs>
              <w:rPr>
                <w:rFonts w:ascii="Arial" w:eastAsia="Arial" w:hAnsi="Arial" w:cs="Arial"/>
                <w:sz w:val="18"/>
                <w:szCs w:val="18"/>
              </w:rPr>
            </w:pPr>
            <w:r>
              <w:rPr>
                <w:rFonts w:ascii="Arial" w:eastAsia="Arial" w:hAnsi="Arial" w:cs="Arial"/>
                <w:sz w:val="18"/>
                <w:szCs w:val="18"/>
              </w:rPr>
              <w:t xml:space="preserve">Hourly event log files are provided for you to review events in your orgs on an accelerated basis. However, </w:t>
            </w:r>
            <w:proofErr w:type="gramStart"/>
            <w:r>
              <w:rPr>
                <w:rFonts w:ascii="Arial" w:eastAsia="Arial" w:hAnsi="Arial" w:cs="Arial"/>
                <w:sz w:val="18"/>
                <w:szCs w:val="18"/>
              </w:rPr>
              <w:t>it’s</w:t>
            </w:r>
            <w:proofErr w:type="gramEnd"/>
            <w:r>
              <w:rPr>
                <w:rFonts w:ascii="Arial" w:eastAsia="Arial" w:hAnsi="Arial" w:cs="Arial"/>
                <w:sz w:val="18"/>
                <w:szCs w:val="18"/>
              </w:rPr>
              <w:t xml:space="preserve"> possible that you don’t get all event log data in hourly event log files, especially during site switches, instance refreshes, or unplanned system outages. For complete data, use the daily log files.</w:t>
            </w:r>
          </w:p>
          <w:p w14:paraId="2E269B15"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A1836F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Event monitoring can be used with 49 different event types. For more information please see:</w:t>
            </w:r>
            <w:hyperlink r:id="rId42">
              <w:r>
                <w:rPr>
                  <w:rFonts w:ascii="Arial" w:eastAsia="Arial" w:hAnsi="Arial" w:cs="Arial"/>
                  <w:sz w:val="18"/>
                  <w:szCs w:val="18"/>
                </w:rPr>
                <w:t xml:space="preserve"> </w:t>
              </w:r>
            </w:hyperlink>
            <w:hyperlink r:id="rId43">
              <w:r>
                <w:rPr>
                  <w:rFonts w:ascii="Arial" w:eastAsia="Arial" w:hAnsi="Arial" w:cs="Arial"/>
                  <w:color w:val="1155CC"/>
                  <w:sz w:val="18"/>
                  <w:szCs w:val="18"/>
                  <w:u w:val="single"/>
                </w:rPr>
                <w:t>https://developer.salesforce.com/docs/atlas.en-us.api.meta/api/sforce_api_objects_eventlogfile_supportedeventtypes.htm</w:t>
              </w:r>
            </w:hyperlink>
            <w:r>
              <w:rPr>
                <w:rFonts w:ascii="Arial" w:eastAsia="Arial" w:hAnsi="Arial" w:cs="Arial"/>
                <w:sz w:val="18"/>
                <w:szCs w:val="18"/>
              </w:rPr>
              <w:t>.</w:t>
            </w:r>
          </w:p>
          <w:p w14:paraId="2E008BE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602DF6C"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Event Monitoring Transaction Security</w:t>
            </w:r>
          </w:p>
          <w:p w14:paraId="1742244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Transaction Security policies give the State the ability to take real-time security actions based on event triggers. With Transaction Security, you can monitor events according to the policies that you establish. When a policy is triggered, you can receive a notification and/or take an action.</w:t>
            </w:r>
          </w:p>
          <w:p w14:paraId="5F767CCD"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F9EA97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For example, suppose that you activate a policy to limit the number of concurrent sessions per user to three. A user with three login sessions tries to create a fourth session. The State can require a user to end one of their existing sessions before proceeding with the new session. At the same time, you are notified that the policy was triggered. For more information, please see:</w:t>
            </w:r>
            <w:hyperlink r:id="rId44">
              <w:r>
                <w:rPr>
                  <w:rFonts w:ascii="Arial" w:eastAsia="Arial" w:hAnsi="Arial" w:cs="Arial"/>
                  <w:sz w:val="18"/>
                  <w:szCs w:val="18"/>
                </w:rPr>
                <w:t xml:space="preserve"> </w:t>
              </w:r>
            </w:hyperlink>
            <w:hyperlink r:id="rId45">
              <w:r>
                <w:rPr>
                  <w:rFonts w:ascii="Arial" w:eastAsia="Arial" w:hAnsi="Arial" w:cs="Arial"/>
                  <w:color w:val="1155CC"/>
                  <w:sz w:val="18"/>
                  <w:szCs w:val="18"/>
                  <w:u w:val="single"/>
                </w:rPr>
                <w:t>https://help.salesforce.com/articleView?id=security_transactions.htm</w:t>
              </w:r>
            </w:hyperlink>
            <w:r>
              <w:rPr>
                <w:rFonts w:ascii="Arial" w:eastAsia="Arial" w:hAnsi="Arial" w:cs="Arial"/>
                <w:sz w:val="18"/>
                <w:szCs w:val="18"/>
              </w:rPr>
              <w:t>.</w:t>
            </w:r>
          </w:p>
          <w:p w14:paraId="64D88176"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0EB8B65"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Real-Time Event Monitoring</w:t>
            </w:r>
          </w:p>
          <w:p w14:paraId="474F816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With the Real-Time Event Monitoring feature, you can stream and store event data and create transaction security policies for several new events in Salesforce, all in real time. When you enable Real-Time Event Monitoring, you automatically get Enhanced Transaction Security—Salesforce’s latest and greatest feature for creating transaction security policies. Use Event Manager to view and monitor events in your org. For more information, please see: </w:t>
            </w:r>
            <w:hyperlink r:id="rId46">
              <w:r>
                <w:rPr>
                  <w:rFonts w:ascii="Arial" w:eastAsia="Arial" w:hAnsi="Arial" w:cs="Arial"/>
                  <w:color w:val="1155CC"/>
                  <w:sz w:val="18"/>
                  <w:szCs w:val="18"/>
                  <w:u w:val="single"/>
                </w:rPr>
                <w:t>https://help.salesforce.com/articleView?id=real_time_event_monitoring_overview.htm</w:t>
              </w:r>
            </w:hyperlink>
            <w:r>
              <w:rPr>
                <w:rFonts w:ascii="Arial" w:eastAsia="Arial" w:hAnsi="Arial" w:cs="Arial"/>
                <w:sz w:val="18"/>
                <w:szCs w:val="18"/>
              </w:rPr>
              <w:t>.</w:t>
            </w:r>
          </w:p>
          <w:p w14:paraId="502317FD"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D5C3620"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Event Monitoring Analytics App</w:t>
            </w:r>
          </w:p>
          <w:p w14:paraId="05955513"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The State can use the built-in Event Monitoring Analytics App to explore your monitoring data in Salesforce. The Event Monitoring Analytics App integrates with Event Monitoring and Setup Audit Trail data to give you insights into your user and org behavior. App creation is easy and with its </w:t>
            </w:r>
            <w:proofErr w:type="spellStart"/>
            <w:proofErr w:type="gramStart"/>
            <w:r>
              <w:rPr>
                <w:rFonts w:ascii="Arial" w:eastAsia="Arial" w:hAnsi="Arial" w:cs="Arial"/>
                <w:sz w:val="18"/>
                <w:szCs w:val="18"/>
              </w:rPr>
              <w:t>pre built</w:t>
            </w:r>
            <w:proofErr w:type="spellEnd"/>
            <w:proofErr w:type="gramEnd"/>
            <w:r>
              <w:rPr>
                <w:rFonts w:ascii="Arial" w:eastAsia="Arial" w:hAnsi="Arial" w:cs="Arial"/>
                <w:sz w:val="18"/>
                <w:szCs w:val="18"/>
              </w:rPr>
              <w:t xml:space="preserve"> dashboards and datasets, you can start exploring right away. This app helps you drill into your org’s data and swiftly identify suspicious behavior, slow page performance, and poor user adoption. Get valuable information instantly from your Salesforce event logs, such as the number of people and IP addresses accessing your org, which Visualforce requests are timing out, and which users make changes in Setup. The State can detect performance problems early, such as queries taking too much time, by getting notifications when a KPI value exceeds your established threshold. Hourly event log file integration with the Event Monitoring Analytics app is unavailable. Data is refreshed once a day in the app. For more information, please see: </w:t>
            </w:r>
            <w:hyperlink r:id="rId47">
              <w:r>
                <w:rPr>
                  <w:rFonts w:ascii="Arial" w:eastAsia="Arial" w:hAnsi="Arial" w:cs="Arial"/>
                  <w:color w:val="1155CC"/>
                  <w:sz w:val="18"/>
                  <w:szCs w:val="18"/>
                  <w:u w:val="single"/>
                </w:rPr>
                <w:t>https://help.salesforce.com/articleView?id=bi_app_admin_wave.htm</w:t>
              </w:r>
            </w:hyperlink>
            <w:r>
              <w:rPr>
                <w:rFonts w:ascii="Arial" w:eastAsia="Arial" w:hAnsi="Arial" w:cs="Arial"/>
                <w:sz w:val="18"/>
                <w:szCs w:val="18"/>
              </w:rPr>
              <w:t xml:space="preserve">. </w:t>
            </w:r>
          </w:p>
          <w:p w14:paraId="4CED7FA9" w14:textId="77777777" w:rsidR="008972D9" w:rsidRDefault="008972D9" w:rsidP="0025690D">
            <w:pPr>
              <w:tabs>
                <w:tab w:val="left" w:pos="2711"/>
                <w:tab w:val="left" w:pos="2712"/>
              </w:tabs>
              <w:rPr>
                <w:rFonts w:ascii="Arial" w:eastAsia="Arial" w:hAnsi="Arial" w:cs="Arial"/>
                <w:sz w:val="18"/>
                <w:szCs w:val="18"/>
              </w:rPr>
            </w:pPr>
          </w:p>
          <w:p w14:paraId="4E47545B"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Field Audit Trail</w:t>
            </w:r>
          </w:p>
          <w:p w14:paraId="217BF85C"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Organizations desire certainty that their data is accurate, </w:t>
            </w:r>
            <w:proofErr w:type="gramStart"/>
            <w:r>
              <w:rPr>
                <w:rFonts w:ascii="Arial" w:eastAsia="Arial" w:hAnsi="Arial" w:cs="Arial"/>
                <w:sz w:val="18"/>
                <w:szCs w:val="18"/>
              </w:rPr>
              <w:t>complete</w:t>
            </w:r>
            <w:proofErr w:type="gramEnd"/>
            <w:r>
              <w:rPr>
                <w:rFonts w:ascii="Arial" w:eastAsia="Arial" w:hAnsi="Arial" w:cs="Arial"/>
                <w:sz w:val="18"/>
                <w:szCs w:val="18"/>
              </w:rPr>
              <w:t xml:space="preserve"> and reliable, enabling them to meet stringent industry regulations. With the addition of Field Audit Trail, the State's ability to track changes at the field level increases from 20 fields (core auditing) to 60 fields per object (Field Audit Trail), and the audit logs availability increases from 18 months (core auditing) to 10 years (Field Audit Trail). The State can also set different policies for each Salesforce object to ensure data is purged when no longer needed.</w:t>
            </w:r>
          </w:p>
          <w:p w14:paraId="2BF397F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B19E7ED"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For more information, please see</w:t>
            </w:r>
            <w:hyperlink r:id="rId48">
              <w:r>
                <w:rPr>
                  <w:rFonts w:ascii="Arial" w:eastAsia="Arial" w:hAnsi="Arial" w:cs="Arial"/>
                  <w:sz w:val="18"/>
                  <w:szCs w:val="18"/>
                </w:rPr>
                <w:t xml:space="preserve"> </w:t>
              </w:r>
            </w:hyperlink>
            <w:hyperlink r:id="rId49">
              <w:r>
                <w:rPr>
                  <w:rFonts w:ascii="Arial" w:eastAsia="Arial" w:hAnsi="Arial" w:cs="Arial"/>
                  <w:color w:val="1155CC"/>
                  <w:sz w:val="18"/>
                  <w:szCs w:val="18"/>
                  <w:u w:val="single"/>
                </w:rPr>
                <w:t>https://help.salesforce.com/articleView?id=field_audit_trail.htm&amp;type=5.</w:t>
              </w:r>
            </w:hyperlink>
          </w:p>
          <w:p w14:paraId="6BE338F9" w14:textId="77777777" w:rsidR="008972D9" w:rsidRDefault="008972D9" w:rsidP="0025690D">
            <w:pPr>
              <w:tabs>
                <w:tab w:val="left" w:pos="2711"/>
                <w:tab w:val="left" w:pos="2712"/>
              </w:tabs>
              <w:rPr>
                <w:rFonts w:ascii="Arial" w:eastAsia="Arial" w:hAnsi="Arial" w:cs="Arial"/>
                <w:sz w:val="18"/>
                <w:szCs w:val="18"/>
              </w:rPr>
            </w:pPr>
          </w:p>
        </w:tc>
      </w:tr>
    </w:tbl>
    <w:p w14:paraId="329BE6AD" w14:textId="77777777" w:rsidR="008972D9" w:rsidRDefault="008972D9" w:rsidP="008972D9">
      <w:pPr>
        <w:widowControl/>
        <w:rPr>
          <w:rFonts w:ascii="Arial" w:eastAsia="Arial" w:hAnsi="Arial" w:cs="Arial"/>
          <w:sz w:val="18"/>
          <w:szCs w:val="18"/>
        </w:rPr>
      </w:pPr>
    </w:p>
    <w:p w14:paraId="21ED4CF9" w14:textId="77777777" w:rsidR="008972D9" w:rsidRDefault="008972D9" w:rsidP="008972D9">
      <w:pPr>
        <w:widowControl/>
        <w:rPr>
          <w:rFonts w:ascii="Arial" w:eastAsia="Arial" w:hAnsi="Arial" w:cs="Arial"/>
          <w:sz w:val="18"/>
          <w:szCs w:val="18"/>
        </w:rPr>
      </w:pPr>
    </w:p>
    <w:p w14:paraId="27AEA2EF" w14:textId="77777777" w:rsidR="008972D9" w:rsidRDefault="008972D9" w:rsidP="008972D9">
      <w:pPr>
        <w:tabs>
          <w:tab w:val="left" w:pos="-1440"/>
        </w:tabs>
        <w:ind w:left="720" w:hanging="720"/>
        <w:rPr>
          <w:rFonts w:ascii="Arial" w:eastAsia="Arial" w:hAnsi="Arial" w:cs="Arial"/>
          <w:b/>
          <w:sz w:val="22"/>
          <w:szCs w:val="22"/>
          <w:u w:val="single"/>
        </w:rPr>
      </w:pPr>
      <w:r>
        <w:rPr>
          <w:rFonts w:ascii="Arial" w:eastAsia="Arial" w:hAnsi="Arial" w:cs="Arial"/>
          <w:b/>
          <w:sz w:val="22"/>
          <w:szCs w:val="22"/>
          <w:u w:val="single"/>
        </w:rPr>
        <w:t>General System Requirements</w:t>
      </w:r>
    </w:p>
    <w:p w14:paraId="71AD6052" w14:textId="77777777" w:rsidR="008972D9" w:rsidRDefault="008972D9" w:rsidP="008972D9">
      <w:pPr>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5BD5EC4B" w14:textId="77777777" w:rsidTr="2279BA2F">
        <w:tc>
          <w:tcPr>
            <w:tcW w:w="1095" w:type="dxa"/>
            <w:vAlign w:val="center"/>
          </w:tcPr>
          <w:p w14:paraId="23551E2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13729B7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2EC2907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792C676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37882CF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7E31E97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368EEFAD" w14:textId="77777777" w:rsidTr="2279BA2F">
        <w:tc>
          <w:tcPr>
            <w:tcW w:w="1095" w:type="dxa"/>
            <w:vAlign w:val="center"/>
          </w:tcPr>
          <w:p w14:paraId="38D6DB7A"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w:t>
            </w:r>
          </w:p>
        </w:tc>
        <w:tc>
          <w:tcPr>
            <w:tcW w:w="10150" w:type="dxa"/>
            <w:vAlign w:val="center"/>
          </w:tcPr>
          <w:p w14:paraId="25AEB62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includes intuitive, user-friendly dashboards and work queues for each staff person to process </w:t>
            </w:r>
            <w:r>
              <w:rPr>
                <w:rFonts w:ascii="Arial" w:eastAsia="Arial" w:hAnsi="Arial" w:cs="Arial"/>
                <w:sz w:val="18"/>
                <w:szCs w:val="18"/>
              </w:rPr>
              <w:lastRenderedPageBreak/>
              <w:t xml:space="preserve">multiple steps within the system. Dashboards must be easy to configure to staff preferences and needs. The system must track and produce timely staff alerts that are configurable by license </w:t>
            </w:r>
            <w:proofErr w:type="gramStart"/>
            <w:r>
              <w:rPr>
                <w:rFonts w:ascii="Arial" w:eastAsia="Arial" w:hAnsi="Arial" w:cs="Arial"/>
                <w:sz w:val="18"/>
                <w:szCs w:val="18"/>
              </w:rPr>
              <w:t>type, and</w:t>
            </w:r>
            <w:proofErr w:type="gramEnd"/>
            <w:r>
              <w:rPr>
                <w:rFonts w:ascii="Arial" w:eastAsia="Arial" w:hAnsi="Arial" w:cs="Arial"/>
                <w:sz w:val="18"/>
                <w:szCs w:val="18"/>
              </w:rPr>
              <w:t xml:space="preserve"> place them into the work queue of the appropriate staff for processing. The system must include an intuitive way to view and transfer items between staff dashboards or work queues as needed. The system must automatically log communication, documentation, and changes to the records. The system must allow printing and reprinting of documents as needed. Data entry must update the database in real time.</w:t>
            </w:r>
          </w:p>
          <w:p w14:paraId="3A8FDAE7" w14:textId="11F39D04"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(1) an application is submitted and placed on a data entry queue; (2) after entry, the application would move to an applications pending/checklist queue; (3) after all items are received and checked off, the application would move to a license issuance queue, which would include generating and printing licensure documents such as wall licenses, wallet cards, and certifications.</w:t>
            </w:r>
          </w:p>
        </w:tc>
        <w:tc>
          <w:tcPr>
            <w:tcW w:w="720" w:type="dxa"/>
            <w:vAlign w:val="center"/>
          </w:tcPr>
          <w:p w14:paraId="3BCDA1BE" w14:textId="2D0438A9" w:rsidR="008972D9" w:rsidRDefault="004A4D3F" w:rsidP="0025690D">
            <w:pPr>
              <w:spacing w:before="60" w:after="60"/>
              <w:rPr>
                <w:rFonts w:ascii="Arial" w:eastAsia="Arial" w:hAnsi="Arial" w:cs="Arial"/>
                <w:sz w:val="18"/>
                <w:szCs w:val="18"/>
              </w:rPr>
            </w:pPr>
            <w:r>
              <w:rPr>
                <w:rFonts w:ascii="Arial" w:eastAsia="Arial" w:hAnsi="Arial" w:cs="Arial"/>
                <w:sz w:val="18"/>
                <w:szCs w:val="18"/>
              </w:rPr>
              <w:lastRenderedPageBreak/>
              <w:t>X</w:t>
            </w:r>
          </w:p>
        </w:tc>
        <w:tc>
          <w:tcPr>
            <w:tcW w:w="630" w:type="dxa"/>
            <w:vAlign w:val="center"/>
          </w:tcPr>
          <w:p w14:paraId="5AC2B6FC" w14:textId="253CA994" w:rsidR="008972D9" w:rsidRDefault="00BA41D7"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7AF2CDE4" w14:textId="77777777" w:rsidR="008972D9" w:rsidRDefault="008972D9" w:rsidP="0025690D">
            <w:pPr>
              <w:spacing w:before="60" w:after="60"/>
              <w:rPr>
                <w:rFonts w:ascii="Arial" w:eastAsia="Arial" w:hAnsi="Arial" w:cs="Arial"/>
                <w:sz w:val="18"/>
                <w:szCs w:val="18"/>
              </w:rPr>
            </w:pPr>
          </w:p>
        </w:tc>
        <w:tc>
          <w:tcPr>
            <w:tcW w:w="810" w:type="dxa"/>
            <w:vAlign w:val="center"/>
          </w:tcPr>
          <w:p w14:paraId="4FD196B1" w14:textId="77777777" w:rsidR="008972D9" w:rsidRDefault="008972D9" w:rsidP="0025690D">
            <w:pPr>
              <w:spacing w:before="60" w:after="60"/>
              <w:rPr>
                <w:rFonts w:ascii="Arial" w:eastAsia="Arial" w:hAnsi="Arial" w:cs="Arial"/>
                <w:sz w:val="18"/>
                <w:szCs w:val="18"/>
              </w:rPr>
            </w:pPr>
          </w:p>
        </w:tc>
      </w:tr>
      <w:tr w:rsidR="008972D9" w14:paraId="18B33471" w14:textId="77777777" w:rsidTr="2279BA2F">
        <w:tc>
          <w:tcPr>
            <w:tcW w:w="14125" w:type="dxa"/>
            <w:gridSpan w:val="6"/>
            <w:vAlign w:val="center"/>
          </w:tcPr>
          <w:p w14:paraId="248D7E7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2012806" w14:textId="79AF9407" w:rsidR="003D4D3C" w:rsidRDefault="058FCFF8" w:rsidP="36CAB161">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color w:val="000000" w:themeColor="text1"/>
                <w:sz w:val="18"/>
                <w:szCs w:val="18"/>
              </w:rPr>
              <w:t>As a best practice, we use user experience design and user interface-centered design and development approach to create a</w:t>
            </w:r>
            <w:r w:rsidR="5091011A" w:rsidRPr="2279BA2F">
              <w:rPr>
                <w:rFonts w:ascii="Arial" w:eastAsia="Arial" w:hAnsi="Arial" w:cs="Arial"/>
                <w:color w:val="000000" w:themeColor="text1"/>
                <w:sz w:val="18"/>
                <w:szCs w:val="18"/>
              </w:rPr>
              <w:t>n efficient</w:t>
            </w:r>
            <w:r w:rsidR="4C0D9A61" w:rsidRPr="2279BA2F">
              <w:rPr>
                <w:rFonts w:ascii="Arial" w:eastAsia="Arial" w:hAnsi="Arial" w:cs="Arial"/>
                <w:color w:val="000000" w:themeColor="text1"/>
                <w:sz w:val="18"/>
                <w:szCs w:val="18"/>
              </w:rPr>
              <w:t xml:space="preserve">, </w:t>
            </w:r>
            <w:proofErr w:type="gramStart"/>
            <w:r w:rsidR="4C0D9A61" w:rsidRPr="2279BA2F">
              <w:rPr>
                <w:rFonts w:ascii="Arial" w:eastAsia="Arial" w:hAnsi="Arial" w:cs="Arial"/>
                <w:color w:val="000000" w:themeColor="text1"/>
                <w:sz w:val="18"/>
                <w:szCs w:val="18"/>
              </w:rPr>
              <w:t>friendly</w:t>
            </w:r>
            <w:proofErr w:type="gramEnd"/>
            <w:r w:rsidR="4C0D9A61" w:rsidRPr="2279BA2F">
              <w:rPr>
                <w:rFonts w:ascii="Arial" w:eastAsia="Arial" w:hAnsi="Arial" w:cs="Arial"/>
                <w:color w:val="000000" w:themeColor="text1"/>
                <w:sz w:val="18"/>
                <w:szCs w:val="18"/>
              </w:rPr>
              <w:t xml:space="preserve"> and insightful </w:t>
            </w:r>
            <w:r w:rsidR="5B8C994B" w:rsidRPr="2279BA2F">
              <w:rPr>
                <w:rFonts w:ascii="Arial" w:eastAsia="Arial" w:hAnsi="Arial" w:cs="Arial"/>
                <w:color w:val="000000" w:themeColor="text1"/>
                <w:sz w:val="18"/>
                <w:szCs w:val="18"/>
              </w:rPr>
              <w:t>experience when interacting with our solutions.</w:t>
            </w:r>
            <w:r w:rsidR="6FD1C755" w:rsidRPr="2279BA2F">
              <w:rPr>
                <w:rFonts w:ascii="Arial" w:eastAsia="Arial" w:hAnsi="Arial" w:cs="Arial"/>
                <w:color w:val="000000" w:themeColor="text1"/>
                <w:sz w:val="18"/>
                <w:szCs w:val="18"/>
              </w:rPr>
              <w:t xml:space="preserve">  </w:t>
            </w:r>
            <w:r w:rsidR="238E7AC9" w:rsidRPr="2279BA2F">
              <w:rPr>
                <w:rFonts w:ascii="Arial" w:eastAsia="Arial" w:hAnsi="Arial" w:cs="Arial"/>
                <w:color w:val="000000" w:themeColor="text1"/>
                <w:sz w:val="18"/>
                <w:szCs w:val="18"/>
              </w:rPr>
              <w:t xml:space="preserve">Regarding intuitive approaches to </w:t>
            </w:r>
            <w:r w:rsidR="63B860EF" w:rsidRPr="2279BA2F">
              <w:rPr>
                <w:rFonts w:ascii="Arial" w:eastAsia="Arial" w:hAnsi="Arial" w:cs="Arial"/>
                <w:color w:val="000000" w:themeColor="text1"/>
                <w:sz w:val="18"/>
                <w:szCs w:val="18"/>
              </w:rPr>
              <w:t>processing Salesforce</w:t>
            </w:r>
            <w:r w:rsidR="621B1E7F" w:rsidRPr="2279BA2F">
              <w:rPr>
                <w:rFonts w:ascii="Arial" w:eastAsia="Arial" w:hAnsi="Arial" w:cs="Arial"/>
                <w:color w:val="000000" w:themeColor="text1"/>
                <w:sz w:val="18"/>
                <w:szCs w:val="18"/>
              </w:rPr>
              <w:t xml:space="preserve"> has the </w:t>
            </w:r>
            <w:r w:rsidR="0626E0BB" w:rsidRPr="2279BA2F">
              <w:rPr>
                <w:rFonts w:ascii="Arial" w:eastAsia="Arial" w:hAnsi="Arial" w:cs="Arial"/>
                <w:color w:val="000000" w:themeColor="text1"/>
                <w:sz w:val="18"/>
                <w:szCs w:val="18"/>
              </w:rPr>
              <w:t>c</w:t>
            </w:r>
            <w:r w:rsidR="621B1E7F" w:rsidRPr="2279BA2F">
              <w:rPr>
                <w:rFonts w:ascii="Arial" w:eastAsia="Arial" w:hAnsi="Arial" w:cs="Arial"/>
                <w:color w:val="000000" w:themeColor="text1"/>
                <w:sz w:val="18"/>
                <w:szCs w:val="18"/>
              </w:rPr>
              <w:t>a</w:t>
            </w:r>
            <w:r w:rsidR="06578828" w:rsidRPr="2279BA2F">
              <w:rPr>
                <w:rFonts w:ascii="Arial" w:eastAsia="Arial" w:hAnsi="Arial" w:cs="Arial"/>
                <w:color w:val="000000" w:themeColor="text1"/>
                <w:sz w:val="18"/>
                <w:szCs w:val="18"/>
              </w:rPr>
              <w:t>pa</w:t>
            </w:r>
            <w:r w:rsidR="621B1E7F" w:rsidRPr="2279BA2F">
              <w:rPr>
                <w:rFonts w:ascii="Arial" w:eastAsia="Arial" w:hAnsi="Arial" w:cs="Arial"/>
                <w:color w:val="000000" w:themeColor="text1"/>
                <w:sz w:val="18"/>
                <w:szCs w:val="18"/>
              </w:rPr>
              <w:t xml:space="preserve">bility to set specific workflows and actions based on </w:t>
            </w:r>
            <w:r w:rsidR="08EFFDDB" w:rsidRPr="2279BA2F">
              <w:rPr>
                <w:rFonts w:ascii="Arial" w:eastAsia="Arial" w:hAnsi="Arial" w:cs="Arial"/>
                <w:color w:val="000000" w:themeColor="text1"/>
                <w:sz w:val="18"/>
                <w:szCs w:val="18"/>
              </w:rPr>
              <w:t>business rules</w:t>
            </w:r>
            <w:r w:rsidR="09945445" w:rsidRPr="2279BA2F">
              <w:rPr>
                <w:rFonts w:ascii="Arial" w:eastAsia="Arial" w:hAnsi="Arial" w:cs="Arial"/>
                <w:color w:val="000000" w:themeColor="text1"/>
                <w:sz w:val="18"/>
                <w:szCs w:val="18"/>
              </w:rPr>
              <w:t xml:space="preserve"> and </w:t>
            </w:r>
            <w:r w:rsidR="08EFFDDB" w:rsidRPr="2279BA2F">
              <w:rPr>
                <w:rFonts w:ascii="Arial" w:eastAsia="Arial" w:hAnsi="Arial" w:cs="Arial"/>
                <w:color w:val="000000" w:themeColor="text1"/>
                <w:sz w:val="18"/>
                <w:szCs w:val="18"/>
              </w:rPr>
              <w:t xml:space="preserve">triggers such as status changes.  </w:t>
            </w:r>
            <w:r w:rsidR="4BBAED25" w:rsidRPr="2279BA2F">
              <w:rPr>
                <w:rFonts w:ascii="Arial" w:eastAsia="Arial" w:hAnsi="Arial" w:cs="Arial"/>
                <w:color w:val="000000" w:themeColor="text1"/>
                <w:sz w:val="18"/>
                <w:szCs w:val="18"/>
              </w:rPr>
              <w:t>These automat</w:t>
            </w:r>
            <w:r w:rsidR="65411F0D" w:rsidRPr="2279BA2F">
              <w:rPr>
                <w:rFonts w:ascii="Arial" w:eastAsia="Arial" w:hAnsi="Arial" w:cs="Arial"/>
                <w:color w:val="000000" w:themeColor="text1"/>
                <w:sz w:val="18"/>
                <w:szCs w:val="18"/>
              </w:rPr>
              <w:t>ed</w:t>
            </w:r>
            <w:r w:rsidR="4BBAED25" w:rsidRPr="2279BA2F">
              <w:rPr>
                <w:rFonts w:ascii="Arial" w:eastAsia="Arial" w:hAnsi="Arial" w:cs="Arial"/>
                <w:color w:val="000000" w:themeColor="text1"/>
                <w:sz w:val="18"/>
                <w:szCs w:val="18"/>
              </w:rPr>
              <w:t xml:space="preserve"> workflows can be applied to applications, renewals, </w:t>
            </w:r>
            <w:r w:rsidR="69504781" w:rsidRPr="2279BA2F">
              <w:rPr>
                <w:rFonts w:ascii="Arial" w:eastAsia="Arial" w:hAnsi="Arial" w:cs="Arial"/>
                <w:color w:val="000000" w:themeColor="text1"/>
                <w:sz w:val="18"/>
                <w:szCs w:val="18"/>
              </w:rPr>
              <w:t xml:space="preserve">service requests, complaints, </w:t>
            </w:r>
            <w:proofErr w:type="gramStart"/>
            <w:r w:rsidR="69504781" w:rsidRPr="2279BA2F">
              <w:rPr>
                <w:rFonts w:ascii="Arial" w:eastAsia="Arial" w:hAnsi="Arial" w:cs="Arial"/>
                <w:color w:val="000000" w:themeColor="text1"/>
                <w:sz w:val="18"/>
                <w:szCs w:val="18"/>
              </w:rPr>
              <w:t>investigations</w:t>
            </w:r>
            <w:proofErr w:type="gramEnd"/>
            <w:r w:rsidR="69504781" w:rsidRPr="2279BA2F">
              <w:rPr>
                <w:rFonts w:ascii="Arial" w:eastAsia="Arial" w:hAnsi="Arial" w:cs="Arial"/>
                <w:color w:val="000000" w:themeColor="text1"/>
                <w:sz w:val="18"/>
                <w:szCs w:val="18"/>
              </w:rPr>
              <w:t xml:space="preserve"> or any work</w:t>
            </w:r>
            <w:r w:rsidR="16792B67" w:rsidRPr="2279BA2F">
              <w:rPr>
                <w:rFonts w:ascii="Arial" w:eastAsia="Arial" w:hAnsi="Arial" w:cs="Arial"/>
                <w:color w:val="000000" w:themeColor="text1"/>
                <w:sz w:val="18"/>
                <w:szCs w:val="18"/>
              </w:rPr>
              <w:t xml:space="preserve"> type.</w:t>
            </w:r>
            <w:r w:rsidR="585F0CB2" w:rsidRPr="2279BA2F">
              <w:rPr>
                <w:rFonts w:ascii="Arial" w:eastAsia="Arial" w:hAnsi="Arial" w:cs="Arial"/>
                <w:color w:val="000000" w:themeColor="text1"/>
                <w:sz w:val="18"/>
                <w:szCs w:val="18"/>
              </w:rPr>
              <w:t xml:space="preserve">  There can be several workflows set for each type of </w:t>
            </w:r>
            <w:r w:rsidR="6314D793" w:rsidRPr="2279BA2F">
              <w:rPr>
                <w:rFonts w:ascii="Arial" w:eastAsia="Arial" w:hAnsi="Arial" w:cs="Arial"/>
                <w:color w:val="000000" w:themeColor="text1"/>
                <w:sz w:val="18"/>
                <w:szCs w:val="18"/>
              </w:rPr>
              <w:t>request</w:t>
            </w:r>
            <w:r w:rsidR="585F0CB2" w:rsidRPr="2279BA2F">
              <w:rPr>
                <w:rFonts w:ascii="Arial" w:eastAsia="Arial" w:hAnsi="Arial" w:cs="Arial"/>
                <w:color w:val="000000" w:themeColor="text1"/>
                <w:sz w:val="18"/>
                <w:szCs w:val="18"/>
              </w:rPr>
              <w:t xml:space="preserve"> and variables within those </w:t>
            </w:r>
            <w:r w:rsidR="63B1E76E" w:rsidRPr="2279BA2F">
              <w:rPr>
                <w:rFonts w:ascii="Arial" w:eastAsia="Arial" w:hAnsi="Arial" w:cs="Arial"/>
                <w:color w:val="000000" w:themeColor="text1"/>
                <w:sz w:val="18"/>
                <w:szCs w:val="18"/>
              </w:rPr>
              <w:t>workflows</w:t>
            </w:r>
            <w:r w:rsidR="2F3552B1" w:rsidRPr="2279BA2F">
              <w:rPr>
                <w:rFonts w:ascii="Arial" w:eastAsia="Arial" w:hAnsi="Arial" w:cs="Arial"/>
                <w:color w:val="000000" w:themeColor="text1"/>
                <w:sz w:val="18"/>
                <w:szCs w:val="18"/>
              </w:rPr>
              <w:t xml:space="preserve"> based on conditional responses</w:t>
            </w:r>
            <w:r w:rsidR="585F0CB2" w:rsidRPr="2279BA2F">
              <w:rPr>
                <w:rFonts w:ascii="Arial" w:eastAsia="Arial" w:hAnsi="Arial" w:cs="Arial"/>
                <w:color w:val="000000" w:themeColor="text1"/>
                <w:sz w:val="18"/>
                <w:szCs w:val="18"/>
              </w:rPr>
              <w:t>.</w:t>
            </w:r>
            <w:r w:rsidR="69504781" w:rsidRPr="2279BA2F">
              <w:rPr>
                <w:rFonts w:ascii="Arial" w:eastAsia="Arial" w:hAnsi="Arial" w:cs="Arial"/>
                <w:color w:val="000000" w:themeColor="text1"/>
                <w:sz w:val="18"/>
                <w:szCs w:val="18"/>
              </w:rPr>
              <w:t xml:space="preserve">  </w:t>
            </w:r>
            <w:r w:rsidR="0D1EF0D0" w:rsidRPr="2279BA2F">
              <w:rPr>
                <w:rFonts w:ascii="Arial" w:eastAsia="Arial" w:hAnsi="Arial" w:cs="Arial"/>
                <w:color w:val="000000" w:themeColor="text1"/>
                <w:sz w:val="18"/>
                <w:szCs w:val="18"/>
              </w:rPr>
              <w:t xml:space="preserve">For instance, </w:t>
            </w:r>
            <w:r w:rsidR="01F4372E" w:rsidRPr="2279BA2F">
              <w:rPr>
                <w:rFonts w:ascii="Arial" w:eastAsia="Arial" w:hAnsi="Arial" w:cs="Arial"/>
                <w:color w:val="000000" w:themeColor="text1"/>
                <w:sz w:val="18"/>
                <w:szCs w:val="18"/>
              </w:rPr>
              <w:t xml:space="preserve">the </w:t>
            </w:r>
            <w:r w:rsidR="0D1EF0D0" w:rsidRPr="2279BA2F">
              <w:rPr>
                <w:rFonts w:ascii="Arial" w:eastAsia="Arial" w:hAnsi="Arial" w:cs="Arial"/>
                <w:color w:val="000000" w:themeColor="text1"/>
                <w:sz w:val="18"/>
                <w:szCs w:val="18"/>
              </w:rPr>
              <w:t>workflows</w:t>
            </w:r>
            <w:r w:rsidR="2451B8DD" w:rsidRPr="2279BA2F">
              <w:rPr>
                <w:rFonts w:ascii="Arial" w:eastAsia="Arial" w:hAnsi="Arial" w:cs="Arial"/>
                <w:color w:val="000000" w:themeColor="text1"/>
                <w:sz w:val="18"/>
                <w:szCs w:val="18"/>
              </w:rPr>
              <w:t xml:space="preserve"> can be configured</w:t>
            </w:r>
            <w:r w:rsidR="0D1EF0D0" w:rsidRPr="2279BA2F">
              <w:rPr>
                <w:rFonts w:ascii="Arial" w:eastAsia="Arial" w:hAnsi="Arial" w:cs="Arial"/>
                <w:color w:val="000000" w:themeColor="text1"/>
                <w:sz w:val="18"/>
                <w:szCs w:val="18"/>
              </w:rPr>
              <w:t xml:space="preserve"> based on application type.  </w:t>
            </w:r>
            <w:r w:rsidR="62A9793F" w:rsidRPr="2279BA2F">
              <w:rPr>
                <w:rFonts w:ascii="Arial" w:eastAsia="Arial" w:hAnsi="Arial" w:cs="Arial"/>
                <w:color w:val="000000" w:themeColor="text1"/>
                <w:sz w:val="18"/>
                <w:szCs w:val="18"/>
              </w:rPr>
              <w:t>There is flexibility in how much system automation vs human intervention is</w:t>
            </w:r>
            <w:r w:rsidR="3978EEE0" w:rsidRPr="2279BA2F">
              <w:rPr>
                <w:rFonts w:ascii="Arial" w:eastAsia="Arial" w:hAnsi="Arial" w:cs="Arial"/>
                <w:color w:val="000000" w:themeColor="text1"/>
                <w:sz w:val="18"/>
                <w:szCs w:val="18"/>
              </w:rPr>
              <w:t xml:space="preserve"> </w:t>
            </w:r>
            <w:r w:rsidR="6C688449" w:rsidRPr="2279BA2F">
              <w:rPr>
                <w:rFonts w:ascii="Arial" w:eastAsia="Arial" w:hAnsi="Arial" w:cs="Arial"/>
                <w:color w:val="000000" w:themeColor="text1"/>
                <w:sz w:val="18"/>
                <w:szCs w:val="18"/>
              </w:rPr>
              <w:t xml:space="preserve">configured </w:t>
            </w:r>
            <w:r w:rsidR="3978EEE0" w:rsidRPr="2279BA2F">
              <w:rPr>
                <w:rFonts w:ascii="Arial" w:eastAsia="Arial" w:hAnsi="Arial" w:cs="Arial"/>
                <w:color w:val="000000" w:themeColor="text1"/>
                <w:sz w:val="18"/>
                <w:szCs w:val="18"/>
              </w:rPr>
              <w:t>into</w:t>
            </w:r>
            <w:r w:rsidR="62A9793F" w:rsidRPr="2279BA2F">
              <w:rPr>
                <w:rFonts w:ascii="Arial" w:eastAsia="Arial" w:hAnsi="Arial" w:cs="Arial"/>
                <w:color w:val="000000" w:themeColor="text1"/>
                <w:sz w:val="18"/>
                <w:szCs w:val="18"/>
              </w:rPr>
              <w:t xml:space="preserve"> the workflows</w:t>
            </w:r>
            <w:r w:rsidR="48877BC1" w:rsidRPr="2279BA2F">
              <w:rPr>
                <w:rFonts w:ascii="Arial" w:eastAsia="Arial" w:hAnsi="Arial" w:cs="Arial"/>
                <w:color w:val="000000" w:themeColor="text1"/>
                <w:sz w:val="18"/>
                <w:szCs w:val="18"/>
              </w:rPr>
              <w:t xml:space="preserve"> and this will be </w:t>
            </w:r>
            <w:r w:rsidR="3B8B7EF8" w:rsidRPr="2279BA2F">
              <w:rPr>
                <w:rFonts w:ascii="Arial" w:eastAsia="Arial" w:hAnsi="Arial" w:cs="Arial"/>
                <w:color w:val="000000" w:themeColor="text1"/>
                <w:sz w:val="18"/>
                <w:szCs w:val="18"/>
              </w:rPr>
              <w:t xml:space="preserve">discussed and </w:t>
            </w:r>
            <w:r w:rsidR="48877BC1" w:rsidRPr="2279BA2F">
              <w:rPr>
                <w:rFonts w:ascii="Arial" w:eastAsia="Arial" w:hAnsi="Arial" w:cs="Arial"/>
                <w:color w:val="000000" w:themeColor="text1"/>
                <w:sz w:val="18"/>
                <w:szCs w:val="18"/>
              </w:rPr>
              <w:t>documented during discovery</w:t>
            </w:r>
            <w:r w:rsidR="62A9793F" w:rsidRPr="2279BA2F">
              <w:rPr>
                <w:rFonts w:ascii="Arial" w:eastAsia="Arial" w:hAnsi="Arial" w:cs="Arial"/>
                <w:color w:val="000000" w:themeColor="text1"/>
                <w:sz w:val="18"/>
                <w:szCs w:val="18"/>
              </w:rPr>
              <w:t xml:space="preserve">. </w:t>
            </w:r>
            <w:r w:rsidR="4BBAED25" w:rsidRPr="2279BA2F">
              <w:rPr>
                <w:rFonts w:ascii="Arial" w:eastAsia="Arial" w:hAnsi="Arial" w:cs="Arial"/>
                <w:color w:val="000000" w:themeColor="text1"/>
                <w:sz w:val="18"/>
                <w:szCs w:val="18"/>
              </w:rPr>
              <w:t xml:space="preserve"> </w:t>
            </w:r>
            <w:r w:rsidR="7FC09BF0" w:rsidRPr="2279BA2F">
              <w:rPr>
                <w:rFonts w:ascii="Arial" w:eastAsia="Arial" w:hAnsi="Arial" w:cs="Arial"/>
                <w:color w:val="000000" w:themeColor="text1"/>
                <w:sz w:val="18"/>
                <w:szCs w:val="18"/>
              </w:rPr>
              <w:t xml:space="preserve">Through the </w:t>
            </w:r>
            <w:r w:rsidR="141518BC" w:rsidRPr="2279BA2F">
              <w:rPr>
                <w:rFonts w:ascii="Arial" w:eastAsia="Arial" w:hAnsi="Arial" w:cs="Arial"/>
                <w:color w:val="000000" w:themeColor="text1"/>
                <w:sz w:val="18"/>
                <w:szCs w:val="18"/>
              </w:rPr>
              <w:t xml:space="preserve">use of </w:t>
            </w:r>
            <w:r w:rsidR="7FC09BF0" w:rsidRPr="2279BA2F">
              <w:rPr>
                <w:rFonts w:ascii="Arial" w:eastAsia="Arial" w:hAnsi="Arial" w:cs="Arial"/>
                <w:color w:val="000000" w:themeColor="text1"/>
                <w:sz w:val="18"/>
                <w:szCs w:val="18"/>
              </w:rPr>
              <w:t>dashboards, auto-notifications and reporting</w:t>
            </w:r>
            <w:r w:rsidR="77EF03D5" w:rsidRPr="2279BA2F">
              <w:rPr>
                <w:rFonts w:ascii="Arial" w:eastAsia="Arial" w:hAnsi="Arial" w:cs="Arial"/>
                <w:color w:val="000000" w:themeColor="text1"/>
                <w:sz w:val="18"/>
                <w:szCs w:val="18"/>
              </w:rPr>
              <w:t>,</w:t>
            </w:r>
            <w:r w:rsidR="7FC09BF0" w:rsidRPr="2279BA2F">
              <w:rPr>
                <w:rFonts w:ascii="Arial" w:eastAsia="Arial" w:hAnsi="Arial" w:cs="Arial"/>
                <w:color w:val="000000" w:themeColor="text1"/>
                <w:sz w:val="18"/>
                <w:szCs w:val="18"/>
              </w:rPr>
              <w:t xml:space="preserve"> work can be monitored</w:t>
            </w:r>
            <w:r w:rsidR="730F84AB" w:rsidRPr="2279BA2F">
              <w:rPr>
                <w:rFonts w:ascii="Arial" w:eastAsia="Arial" w:hAnsi="Arial" w:cs="Arial"/>
                <w:color w:val="000000" w:themeColor="text1"/>
                <w:sz w:val="18"/>
                <w:szCs w:val="18"/>
              </w:rPr>
              <w:t>.</w:t>
            </w:r>
            <w:r w:rsidR="203DE274" w:rsidRPr="2279BA2F">
              <w:rPr>
                <w:rFonts w:ascii="Arial" w:eastAsia="Arial" w:hAnsi="Arial" w:cs="Arial"/>
                <w:color w:val="000000" w:themeColor="text1"/>
                <w:sz w:val="18"/>
                <w:szCs w:val="18"/>
              </w:rPr>
              <w:t xml:space="preserve">  Notifications </w:t>
            </w:r>
            <w:r w:rsidR="2C6CF645" w:rsidRPr="2279BA2F">
              <w:rPr>
                <w:rFonts w:ascii="Arial" w:eastAsia="Arial" w:hAnsi="Arial" w:cs="Arial"/>
                <w:color w:val="000000" w:themeColor="text1"/>
                <w:sz w:val="18"/>
                <w:szCs w:val="18"/>
              </w:rPr>
              <w:t>can be</w:t>
            </w:r>
            <w:r w:rsidR="203DE274" w:rsidRPr="2279BA2F">
              <w:rPr>
                <w:rFonts w:ascii="Arial" w:eastAsia="Arial" w:hAnsi="Arial" w:cs="Arial"/>
                <w:color w:val="000000" w:themeColor="text1"/>
                <w:sz w:val="18"/>
                <w:szCs w:val="18"/>
              </w:rPr>
              <w:t xml:space="preserve"> made automatically through the system to notify staff members if they have pending work.  Not</w:t>
            </w:r>
            <w:r w:rsidR="79088C29" w:rsidRPr="2279BA2F">
              <w:rPr>
                <w:rFonts w:ascii="Arial" w:eastAsia="Arial" w:hAnsi="Arial" w:cs="Arial"/>
                <w:color w:val="000000" w:themeColor="text1"/>
                <w:sz w:val="18"/>
                <w:szCs w:val="18"/>
              </w:rPr>
              <w:t xml:space="preserve">ifications can also be given to management if work requests </w:t>
            </w:r>
            <w:r w:rsidR="22B204BF" w:rsidRPr="2279BA2F">
              <w:rPr>
                <w:rFonts w:ascii="Arial" w:eastAsia="Arial" w:hAnsi="Arial" w:cs="Arial"/>
                <w:color w:val="000000" w:themeColor="text1"/>
                <w:sz w:val="18"/>
                <w:szCs w:val="18"/>
              </w:rPr>
              <w:t xml:space="preserve">meet or </w:t>
            </w:r>
            <w:r w:rsidR="79088C29" w:rsidRPr="2279BA2F">
              <w:rPr>
                <w:rFonts w:ascii="Arial" w:eastAsia="Arial" w:hAnsi="Arial" w:cs="Arial"/>
                <w:color w:val="000000" w:themeColor="text1"/>
                <w:sz w:val="18"/>
                <w:szCs w:val="18"/>
              </w:rPr>
              <w:t>exceed certain thresholds</w:t>
            </w:r>
            <w:r w:rsidR="32024B17" w:rsidRPr="2279BA2F">
              <w:rPr>
                <w:rFonts w:ascii="Arial" w:eastAsia="Arial" w:hAnsi="Arial" w:cs="Arial"/>
                <w:color w:val="000000" w:themeColor="text1"/>
                <w:sz w:val="18"/>
                <w:szCs w:val="18"/>
              </w:rPr>
              <w:t xml:space="preserve"> or conditions</w:t>
            </w:r>
            <w:r w:rsidR="79088C29" w:rsidRPr="2279BA2F">
              <w:rPr>
                <w:rFonts w:ascii="Arial" w:eastAsia="Arial" w:hAnsi="Arial" w:cs="Arial"/>
                <w:color w:val="000000" w:themeColor="text1"/>
                <w:sz w:val="18"/>
                <w:szCs w:val="18"/>
              </w:rPr>
              <w:t>.  For example</w:t>
            </w:r>
            <w:r w:rsidR="1BC44DDF" w:rsidRPr="2279BA2F">
              <w:rPr>
                <w:rFonts w:ascii="Arial" w:eastAsia="Arial" w:hAnsi="Arial" w:cs="Arial"/>
                <w:color w:val="000000" w:themeColor="text1"/>
                <w:sz w:val="18"/>
                <w:szCs w:val="18"/>
              </w:rPr>
              <w:t>,</w:t>
            </w:r>
            <w:r w:rsidR="79088C29" w:rsidRPr="2279BA2F">
              <w:rPr>
                <w:rFonts w:ascii="Arial" w:eastAsia="Arial" w:hAnsi="Arial" w:cs="Arial"/>
                <w:color w:val="000000" w:themeColor="text1"/>
                <w:sz w:val="18"/>
                <w:szCs w:val="18"/>
              </w:rPr>
              <w:t xml:space="preserve"> if you have goals to issue licenses in 30 days y</w:t>
            </w:r>
            <w:r w:rsidR="1F01ED8D" w:rsidRPr="2279BA2F">
              <w:rPr>
                <w:rFonts w:ascii="Arial" w:eastAsia="Arial" w:hAnsi="Arial" w:cs="Arial"/>
                <w:color w:val="000000" w:themeColor="text1"/>
                <w:sz w:val="18"/>
                <w:szCs w:val="18"/>
              </w:rPr>
              <w:t>ou can set alerts to management if an application hits 25 days to allow for intervention on that application.</w:t>
            </w:r>
            <w:r w:rsidR="3FB2370C" w:rsidRPr="2279BA2F">
              <w:rPr>
                <w:rFonts w:ascii="Arial" w:eastAsia="Arial" w:hAnsi="Arial" w:cs="Arial"/>
                <w:color w:val="000000" w:themeColor="text1"/>
                <w:sz w:val="18"/>
                <w:szCs w:val="18"/>
              </w:rPr>
              <w:t xml:space="preserve">  Dashboards are easily configured, </w:t>
            </w:r>
            <w:r w:rsidR="78FDA222" w:rsidRPr="2279BA2F">
              <w:rPr>
                <w:rFonts w:ascii="Arial" w:eastAsia="Arial" w:hAnsi="Arial" w:cs="Arial"/>
                <w:color w:val="000000" w:themeColor="text1"/>
                <w:sz w:val="18"/>
                <w:szCs w:val="18"/>
              </w:rPr>
              <w:t xml:space="preserve">as an example, </w:t>
            </w:r>
            <w:r w:rsidR="3FB2370C" w:rsidRPr="2279BA2F">
              <w:rPr>
                <w:rFonts w:ascii="Arial" w:eastAsia="Arial" w:hAnsi="Arial" w:cs="Arial"/>
                <w:color w:val="000000" w:themeColor="text1"/>
                <w:sz w:val="18"/>
                <w:szCs w:val="18"/>
              </w:rPr>
              <w:t>m</w:t>
            </w:r>
            <w:r w:rsidR="5E408DD0" w:rsidRPr="2279BA2F">
              <w:rPr>
                <w:rFonts w:ascii="Arial" w:eastAsia="Arial" w:hAnsi="Arial" w:cs="Arial"/>
                <w:color w:val="000000" w:themeColor="text1"/>
                <w:sz w:val="18"/>
                <w:szCs w:val="18"/>
              </w:rPr>
              <w:t xml:space="preserve">anagement can </w:t>
            </w:r>
            <w:r w:rsidR="08770725" w:rsidRPr="2279BA2F">
              <w:rPr>
                <w:rFonts w:ascii="Arial" w:eastAsia="Arial" w:hAnsi="Arial" w:cs="Arial"/>
                <w:color w:val="000000" w:themeColor="text1"/>
                <w:sz w:val="18"/>
                <w:szCs w:val="18"/>
              </w:rPr>
              <w:t>have</w:t>
            </w:r>
            <w:r w:rsidR="5E408DD0" w:rsidRPr="2279BA2F">
              <w:rPr>
                <w:rFonts w:ascii="Arial" w:eastAsia="Arial" w:hAnsi="Arial" w:cs="Arial"/>
                <w:color w:val="000000" w:themeColor="text1"/>
                <w:sz w:val="18"/>
                <w:szCs w:val="18"/>
              </w:rPr>
              <w:t xml:space="preserve"> dashboards configured that monitor the types of work in the queues, aging, </w:t>
            </w:r>
            <w:proofErr w:type="gramStart"/>
            <w:r w:rsidR="5E408DD0" w:rsidRPr="2279BA2F">
              <w:rPr>
                <w:rFonts w:ascii="Arial" w:eastAsia="Arial" w:hAnsi="Arial" w:cs="Arial"/>
                <w:color w:val="000000" w:themeColor="text1"/>
                <w:sz w:val="18"/>
                <w:szCs w:val="18"/>
              </w:rPr>
              <w:t>status</w:t>
            </w:r>
            <w:proofErr w:type="gramEnd"/>
            <w:r w:rsidR="5E408DD0" w:rsidRPr="2279BA2F">
              <w:rPr>
                <w:rFonts w:ascii="Arial" w:eastAsia="Arial" w:hAnsi="Arial" w:cs="Arial"/>
                <w:color w:val="000000" w:themeColor="text1"/>
                <w:sz w:val="18"/>
                <w:szCs w:val="18"/>
              </w:rPr>
              <w:t xml:space="preserve"> and </w:t>
            </w:r>
            <w:r w:rsidR="3D92DBF9" w:rsidRPr="2279BA2F">
              <w:rPr>
                <w:rFonts w:ascii="Arial" w:eastAsia="Arial" w:hAnsi="Arial" w:cs="Arial"/>
                <w:color w:val="000000" w:themeColor="text1"/>
                <w:sz w:val="18"/>
                <w:szCs w:val="18"/>
              </w:rPr>
              <w:t>what staff member is working on the request</w:t>
            </w:r>
            <w:r w:rsidR="5E408DD0" w:rsidRPr="2279BA2F">
              <w:rPr>
                <w:rFonts w:ascii="Arial" w:eastAsia="Arial" w:hAnsi="Arial" w:cs="Arial"/>
                <w:color w:val="000000" w:themeColor="text1"/>
                <w:sz w:val="18"/>
                <w:szCs w:val="18"/>
              </w:rPr>
              <w:t>.</w:t>
            </w:r>
            <w:r w:rsidR="1466424B" w:rsidRPr="2279BA2F">
              <w:rPr>
                <w:rFonts w:ascii="Arial" w:eastAsia="Arial" w:hAnsi="Arial" w:cs="Arial"/>
                <w:color w:val="000000" w:themeColor="text1"/>
                <w:sz w:val="18"/>
                <w:szCs w:val="18"/>
              </w:rPr>
              <w:t xml:space="preserve">  At </w:t>
            </w:r>
            <w:r w:rsidR="3A3C4E6E" w:rsidRPr="2279BA2F">
              <w:rPr>
                <w:rFonts w:ascii="Arial" w:eastAsia="Arial" w:hAnsi="Arial" w:cs="Arial"/>
                <w:color w:val="000000" w:themeColor="text1"/>
                <w:sz w:val="18"/>
                <w:szCs w:val="18"/>
              </w:rPr>
              <w:t>any time,</w:t>
            </w:r>
            <w:r w:rsidR="1466424B" w:rsidRPr="2279BA2F">
              <w:rPr>
                <w:rFonts w:ascii="Arial" w:eastAsia="Arial" w:hAnsi="Arial" w:cs="Arial"/>
                <w:color w:val="000000" w:themeColor="text1"/>
                <w:sz w:val="18"/>
                <w:szCs w:val="18"/>
              </w:rPr>
              <w:t xml:space="preserve"> management has the capabilities of being able to see what work is in the system, by status, aging, staff member</w:t>
            </w:r>
            <w:r w:rsidR="7C1B9624" w:rsidRPr="2279BA2F">
              <w:rPr>
                <w:rFonts w:ascii="Arial" w:eastAsia="Arial" w:hAnsi="Arial" w:cs="Arial"/>
                <w:color w:val="000000" w:themeColor="text1"/>
                <w:sz w:val="18"/>
                <w:szCs w:val="18"/>
              </w:rPr>
              <w:t>, type of work or any condition</w:t>
            </w:r>
            <w:r w:rsidR="5BC914D3" w:rsidRPr="2279BA2F">
              <w:rPr>
                <w:rFonts w:ascii="Arial" w:eastAsia="Arial" w:hAnsi="Arial" w:cs="Arial"/>
                <w:color w:val="000000" w:themeColor="text1"/>
                <w:sz w:val="18"/>
                <w:szCs w:val="18"/>
              </w:rPr>
              <w:t xml:space="preserve"> they need</w:t>
            </w:r>
            <w:r w:rsidR="7C1B9624" w:rsidRPr="2279BA2F">
              <w:rPr>
                <w:rFonts w:ascii="Arial" w:eastAsia="Arial" w:hAnsi="Arial" w:cs="Arial"/>
                <w:color w:val="000000" w:themeColor="text1"/>
                <w:sz w:val="18"/>
                <w:szCs w:val="18"/>
              </w:rPr>
              <w:t>.</w:t>
            </w:r>
            <w:r w:rsidR="5E408DD0" w:rsidRPr="2279BA2F">
              <w:rPr>
                <w:rFonts w:ascii="Arial" w:eastAsia="Arial" w:hAnsi="Arial" w:cs="Arial"/>
                <w:color w:val="000000" w:themeColor="text1"/>
                <w:sz w:val="18"/>
                <w:szCs w:val="18"/>
              </w:rPr>
              <w:t xml:space="preserve">  </w:t>
            </w:r>
            <w:r w:rsidR="79088C29" w:rsidRPr="2279BA2F">
              <w:rPr>
                <w:rFonts w:ascii="Arial" w:eastAsia="Arial" w:hAnsi="Arial" w:cs="Arial"/>
                <w:color w:val="000000" w:themeColor="text1"/>
                <w:sz w:val="18"/>
                <w:szCs w:val="18"/>
              </w:rPr>
              <w:t xml:space="preserve">  </w:t>
            </w:r>
            <w:r w:rsidR="7FC09BF0" w:rsidRPr="2279BA2F">
              <w:rPr>
                <w:rFonts w:ascii="Arial" w:eastAsia="Arial" w:hAnsi="Arial" w:cs="Arial"/>
                <w:color w:val="000000" w:themeColor="text1"/>
                <w:sz w:val="18"/>
                <w:szCs w:val="18"/>
              </w:rPr>
              <w:t xml:space="preserve"> </w:t>
            </w:r>
          </w:p>
          <w:p w14:paraId="4087CEFD" w14:textId="72FF4126" w:rsidR="003D4D3C" w:rsidRDefault="6DF7EA4E" w:rsidP="36CAB161">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36CAB161">
              <w:rPr>
                <w:rFonts w:ascii="Arial" w:eastAsia="Arial" w:hAnsi="Arial" w:cs="Arial"/>
                <w:color w:val="000000" w:themeColor="text1"/>
                <w:sz w:val="18"/>
                <w:szCs w:val="18"/>
              </w:rPr>
              <w:t>Salesforce</w:t>
            </w:r>
            <w:r w:rsidR="712E28D2" w:rsidRPr="36CAB161">
              <w:rPr>
                <w:rFonts w:ascii="Arial" w:eastAsia="Arial" w:hAnsi="Arial" w:cs="Arial"/>
                <w:color w:val="000000" w:themeColor="text1"/>
                <w:sz w:val="18"/>
                <w:szCs w:val="18"/>
              </w:rPr>
              <w:t xml:space="preserve"> workflow automation is intuitive </w:t>
            </w:r>
            <w:r w:rsidR="4B505EA6" w:rsidRPr="36CAB161">
              <w:rPr>
                <w:rFonts w:ascii="Arial" w:eastAsia="Arial" w:hAnsi="Arial" w:cs="Arial"/>
                <w:color w:val="000000" w:themeColor="text1"/>
                <w:sz w:val="18"/>
                <w:szCs w:val="18"/>
              </w:rPr>
              <w:t>and</w:t>
            </w:r>
            <w:r w:rsidR="712E28D2" w:rsidRPr="36CAB161">
              <w:rPr>
                <w:rFonts w:ascii="Arial" w:eastAsia="Arial" w:hAnsi="Arial" w:cs="Arial"/>
                <w:color w:val="000000" w:themeColor="text1"/>
                <w:sz w:val="18"/>
                <w:szCs w:val="18"/>
              </w:rPr>
              <w:t xml:space="preserve"> </w:t>
            </w:r>
            <w:r w:rsidR="7157EBCB" w:rsidRPr="36CAB161">
              <w:rPr>
                <w:rFonts w:ascii="Arial" w:eastAsia="Arial" w:hAnsi="Arial" w:cs="Arial"/>
                <w:color w:val="000000" w:themeColor="text1"/>
                <w:sz w:val="18"/>
                <w:szCs w:val="18"/>
              </w:rPr>
              <w:t xml:space="preserve">can be </w:t>
            </w:r>
            <w:r w:rsidR="712E28D2" w:rsidRPr="36CAB161">
              <w:rPr>
                <w:rFonts w:ascii="Arial" w:eastAsia="Arial" w:hAnsi="Arial" w:cs="Arial"/>
                <w:color w:val="000000" w:themeColor="text1"/>
                <w:sz w:val="18"/>
                <w:szCs w:val="18"/>
              </w:rPr>
              <w:t xml:space="preserve">based on the responses on the </w:t>
            </w:r>
            <w:r w:rsidR="05A70F24" w:rsidRPr="36CAB161">
              <w:rPr>
                <w:rFonts w:ascii="Arial" w:eastAsia="Arial" w:hAnsi="Arial" w:cs="Arial"/>
                <w:color w:val="000000" w:themeColor="text1"/>
                <w:sz w:val="18"/>
                <w:szCs w:val="18"/>
              </w:rPr>
              <w:t>application</w:t>
            </w:r>
            <w:r w:rsidR="712E28D2" w:rsidRPr="36CAB161">
              <w:rPr>
                <w:rFonts w:ascii="Arial" w:eastAsia="Arial" w:hAnsi="Arial" w:cs="Arial"/>
                <w:color w:val="000000" w:themeColor="text1"/>
                <w:sz w:val="18"/>
                <w:szCs w:val="18"/>
              </w:rPr>
              <w:t xml:space="preserve">.  </w:t>
            </w:r>
            <w:r w:rsidR="0A7E1136" w:rsidRPr="36CAB161">
              <w:rPr>
                <w:rFonts w:ascii="Arial" w:eastAsia="Arial" w:hAnsi="Arial" w:cs="Arial"/>
                <w:color w:val="000000" w:themeColor="text1"/>
                <w:sz w:val="18"/>
                <w:szCs w:val="18"/>
              </w:rPr>
              <w:t>In the example given</w:t>
            </w:r>
            <w:r w:rsidR="1C6510B0" w:rsidRPr="36CAB161">
              <w:rPr>
                <w:rFonts w:ascii="Arial" w:eastAsia="Arial" w:hAnsi="Arial" w:cs="Arial"/>
                <w:color w:val="000000" w:themeColor="text1"/>
                <w:sz w:val="18"/>
                <w:szCs w:val="18"/>
              </w:rPr>
              <w:t xml:space="preserve"> an application submitted through the on-line portal would automatically create the appropriate</w:t>
            </w:r>
            <w:r w:rsidR="0B41069F" w:rsidRPr="36CAB161">
              <w:rPr>
                <w:rFonts w:ascii="Arial" w:eastAsia="Arial" w:hAnsi="Arial" w:cs="Arial"/>
                <w:color w:val="000000" w:themeColor="text1"/>
                <w:sz w:val="18"/>
                <w:szCs w:val="18"/>
              </w:rPr>
              <w:t xml:space="preserve"> account, contact and application object and would be</w:t>
            </w:r>
            <w:r w:rsidR="128B3A51" w:rsidRPr="36CAB161">
              <w:rPr>
                <w:rFonts w:ascii="Arial" w:eastAsia="Arial" w:hAnsi="Arial" w:cs="Arial"/>
                <w:color w:val="000000" w:themeColor="text1"/>
                <w:sz w:val="18"/>
                <w:szCs w:val="18"/>
              </w:rPr>
              <w:t xml:space="preserve"> set</w:t>
            </w:r>
            <w:r w:rsidR="0B41069F" w:rsidRPr="36CAB161">
              <w:rPr>
                <w:rFonts w:ascii="Arial" w:eastAsia="Arial" w:hAnsi="Arial" w:cs="Arial"/>
                <w:color w:val="000000" w:themeColor="text1"/>
                <w:sz w:val="18"/>
                <w:szCs w:val="18"/>
              </w:rPr>
              <w:t xml:space="preserve"> in a pending review status.  This action would </w:t>
            </w:r>
            <w:r w:rsidR="5E91122E" w:rsidRPr="36CAB161">
              <w:rPr>
                <w:rFonts w:ascii="Arial" w:eastAsia="Arial" w:hAnsi="Arial" w:cs="Arial"/>
                <w:color w:val="000000" w:themeColor="text1"/>
                <w:sz w:val="18"/>
                <w:szCs w:val="18"/>
              </w:rPr>
              <w:t xml:space="preserve">cause a notification to the team </w:t>
            </w:r>
            <w:r w:rsidR="3447FD35" w:rsidRPr="36CAB161">
              <w:rPr>
                <w:rFonts w:ascii="Arial" w:eastAsia="Arial" w:hAnsi="Arial" w:cs="Arial"/>
                <w:color w:val="000000" w:themeColor="text1"/>
                <w:sz w:val="18"/>
                <w:szCs w:val="18"/>
              </w:rPr>
              <w:t xml:space="preserve">or staff member </w:t>
            </w:r>
            <w:r w:rsidR="5E91122E" w:rsidRPr="36CAB161">
              <w:rPr>
                <w:rFonts w:ascii="Arial" w:eastAsia="Arial" w:hAnsi="Arial" w:cs="Arial"/>
                <w:color w:val="000000" w:themeColor="text1"/>
                <w:sz w:val="18"/>
                <w:szCs w:val="18"/>
              </w:rPr>
              <w:t xml:space="preserve">that an application is ready for review. Applications can be </w:t>
            </w:r>
            <w:r w:rsidR="553890BC" w:rsidRPr="36CAB161">
              <w:rPr>
                <w:rFonts w:ascii="Arial" w:eastAsia="Arial" w:hAnsi="Arial" w:cs="Arial"/>
                <w:color w:val="000000" w:themeColor="text1"/>
                <w:sz w:val="18"/>
                <w:szCs w:val="18"/>
              </w:rPr>
              <w:t>auto assigned</w:t>
            </w:r>
            <w:r w:rsidR="5E91122E" w:rsidRPr="36CAB161">
              <w:rPr>
                <w:rFonts w:ascii="Arial" w:eastAsia="Arial" w:hAnsi="Arial" w:cs="Arial"/>
                <w:color w:val="000000" w:themeColor="text1"/>
                <w:sz w:val="18"/>
                <w:szCs w:val="18"/>
              </w:rPr>
              <w:t xml:space="preserve"> by Salesforce </w:t>
            </w:r>
            <w:r w:rsidR="19F38BF2" w:rsidRPr="36CAB161">
              <w:rPr>
                <w:rFonts w:ascii="Arial" w:eastAsia="Arial" w:hAnsi="Arial" w:cs="Arial"/>
                <w:color w:val="000000" w:themeColor="text1"/>
                <w:sz w:val="18"/>
                <w:szCs w:val="18"/>
              </w:rPr>
              <w:t xml:space="preserve">to a specific </w:t>
            </w:r>
            <w:r w:rsidR="52A160CF" w:rsidRPr="36CAB161">
              <w:rPr>
                <w:rFonts w:ascii="Arial" w:eastAsia="Arial" w:hAnsi="Arial" w:cs="Arial"/>
                <w:color w:val="000000" w:themeColor="text1"/>
                <w:sz w:val="18"/>
                <w:szCs w:val="18"/>
              </w:rPr>
              <w:t>staff member</w:t>
            </w:r>
            <w:r w:rsidR="19F38BF2" w:rsidRPr="36CAB161">
              <w:rPr>
                <w:rFonts w:ascii="Arial" w:eastAsia="Arial" w:hAnsi="Arial" w:cs="Arial"/>
                <w:color w:val="000000" w:themeColor="text1"/>
                <w:sz w:val="18"/>
                <w:szCs w:val="18"/>
              </w:rPr>
              <w:t xml:space="preserve"> for review</w:t>
            </w:r>
            <w:r w:rsidR="740BAB1E" w:rsidRPr="36CAB161">
              <w:rPr>
                <w:rFonts w:ascii="Arial" w:eastAsia="Arial" w:hAnsi="Arial" w:cs="Arial"/>
                <w:color w:val="000000" w:themeColor="text1"/>
                <w:sz w:val="18"/>
                <w:szCs w:val="18"/>
              </w:rPr>
              <w:t xml:space="preserve"> or be placed in a work queue with notifications given to the s</w:t>
            </w:r>
            <w:r w:rsidR="4DA237E6" w:rsidRPr="36CAB161">
              <w:rPr>
                <w:rFonts w:ascii="Arial" w:eastAsia="Arial" w:hAnsi="Arial" w:cs="Arial"/>
                <w:color w:val="000000" w:themeColor="text1"/>
                <w:sz w:val="18"/>
                <w:szCs w:val="18"/>
              </w:rPr>
              <w:t>taff</w:t>
            </w:r>
            <w:r w:rsidR="740BAB1E" w:rsidRPr="36CAB161">
              <w:rPr>
                <w:rFonts w:ascii="Arial" w:eastAsia="Arial" w:hAnsi="Arial" w:cs="Arial"/>
                <w:color w:val="000000" w:themeColor="text1"/>
                <w:sz w:val="18"/>
                <w:szCs w:val="18"/>
              </w:rPr>
              <w:t xml:space="preserve"> </w:t>
            </w:r>
            <w:r w:rsidR="28C1ADD9" w:rsidRPr="36CAB161">
              <w:rPr>
                <w:rFonts w:ascii="Arial" w:eastAsia="Arial" w:hAnsi="Arial" w:cs="Arial"/>
                <w:color w:val="000000" w:themeColor="text1"/>
                <w:sz w:val="18"/>
                <w:szCs w:val="18"/>
              </w:rPr>
              <w:t xml:space="preserve">members </w:t>
            </w:r>
            <w:r w:rsidR="740BAB1E" w:rsidRPr="36CAB161">
              <w:rPr>
                <w:rFonts w:ascii="Arial" w:eastAsia="Arial" w:hAnsi="Arial" w:cs="Arial"/>
                <w:color w:val="000000" w:themeColor="text1"/>
                <w:sz w:val="18"/>
                <w:szCs w:val="18"/>
              </w:rPr>
              <w:t xml:space="preserve">assigned to that </w:t>
            </w:r>
            <w:proofErr w:type="spellStart"/>
            <w:r w:rsidR="740BAB1E" w:rsidRPr="36CAB161">
              <w:rPr>
                <w:rFonts w:ascii="Arial" w:eastAsia="Arial" w:hAnsi="Arial" w:cs="Arial"/>
                <w:color w:val="000000" w:themeColor="text1"/>
                <w:sz w:val="18"/>
                <w:szCs w:val="18"/>
              </w:rPr>
              <w:t>queue</w:t>
            </w:r>
            <w:r w:rsidR="7D43B5F9" w:rsidRPr="36CAB161">
              <w:rPr>
                <w:rFonts w:ascii="Arial" w:eastAsia="Arial" w:hAnsi="Arial" w:cs="Arial"/>
                <w:color w:val="000000" w:themeColor="text1"/>
                <w:sz w:val="18"/>
                <w:szCs w:val="18"/>
              </w:rPr>
              <w:t>If</w:t>
            </w:r>
            <w:proofErr w:type="spellEnd"/>
            <w:r w:rsidR="7D43B5F9" w:rsidRPr="36CAB161">
              <w:rPr>
                <w:rFonts w:ascii="Arial" w:eastAsia="Arial" w:hAnsi="Arial" w:cs="Arial"/>
                <w:color w:val="000000" w:themeColor="text1"/>
                <w:sz w:val="18"/>
                <w:szCs w:val="18"/>
              </w:rPr>
              <w:t xml:space="preserve"> the applicant indicated on their application something that would need to be researched by another department, such as previo</w:t>
            </w:r>
            <w:r w:rsidR="79FE1BC5" w:rsidRPr="36CAB161">
              <w:rPr>
                <w:rFonts w:ascii="Arial" w:eastAsia="Arial" w:hAnsi="Arial" w:cs="Arial"/>
                <w:color w:val="000000" w:themeColor="text1"/>
                <w:sz w:val="18"/>
                <w:szCs w:val="18"/>
              </w:rPr>
              <w:t xml:space="preserve">us </w:t>
            </w:r>
            <w:r w:rsidR="76BAA06B" w:rsidRPr="36CAB161">
              <w:rPr>
                <w:rFonts w:ascii="Arial" w:eastAsia="Arial" w:hAnsi="Arial" w:cs="Arial"/>
                <w:color w:val="000000" w:themeColor="text1"/>
                <w:sz w:val="18"/>
                <w:szCs w:val="18"/>
              </w:rPr>
              <w:t>discipline</w:t>
            </w:r>
            <w:r w:rsidR="79FE1BC5" w:rsidRPr="36CAB161">
              <w:rPr>
                <w:rFonts w:ascii="Arial" w:eastAsia="Arial" w:hAnsi="Arial" w:cs="Arial"/>
                <w:color w:val="000000" w:themeColor="text1"/>
                <w:sz w:val="18"/>
                <w:szCs w:val="18"/>
              </w:rPr>
              <w:t>, the notification for that review would be given to the appropriate</w:t>
            </w:r>
            <w:r w:rsidR="76B821EE" w:rsidRPr="36CAB161">
              <w:rPr>
                <w:rFonts w:ascii="Arial" w:eastAsia="Arial" w:hAnsi="Arial" w:cs="Arial"/>
                <w:color w:val="000000" w:themeColor="text1"/>
                <w:sz w:val="18"/>
                <w:szCs w:val="18"/>
              </w:rPr>
              <w:t xml:space="preserve"> work queue </w:t>
            </w:r>
            <w:r w:rsidR="79FE1BC5" w:rsidRPr="36CAB161">
              <w:rPr>
                <w:rFonts w:ascii="Arial" w:eastAsia="Arial" w:hAnsi="Arial" w:cs="Arial"/>
                <w:color w:val="000000" w:themeColor="text1"/>
                <w:sz w:val="18"/>
                <w:szCs w:val="18"/>
              </w:rPr>
              <w:t xml:space="preserve">or </w:t>
            </w:r>
            <w:r w:rsidR="5272A4D1" w:rsidRPr="36CAB161">
              <w:rPr>
                <w:rFonts w:ascii="Arial" w:eastAsia="Arial" w:hAnsi="Arial" w:cs="Arial"/>
                <w:color w:val="000000" w:themeColor="text1"/>
                <w:sz w:val="18"/>
                <w:szCs w:val="18"/>
              </w:rPr>
              <w:t>staff member</w:t>
            </w:r>
            <w:r w:rsidR="118E5279" w:rsidRPr="36CAB161">
              <w:rPr>
                <w:rFonts w:ascii="Arial" w:eastAsia="Arial" w:hAnsi="Arial" w:cs="Arial"/>
                <w:color w:val="000000" w:themeColor="text1"/>
                <w:sz w:val="18"/>
                <w:szCs w:val="18"/>
              </w:rPr>
              <w:t xml:space="preserve"> to review the discipline</w:t>
            </w:r>
            <w:r w:rsidR="63468655" w:rsidRPr="36CAB161">
              <w:rPr>
                <w:rFonts w:ascii="Arial" w:eastAsia="Arial" w:hAnsi="Arial" w:cs="Arial"/>
                <w:color w:val="000000" w:themeColor="text1"/>
                <w:sz w:val="18"/>
                <w:szCs w:val="18"/>
              </w:rPr>
              <w:t xml:space="preserve"> and the application would be placed in a pending discipline review status</w:t>
            </w:r>
            <w:r w:rsidR="118E5279" w:rsidRPr="36CAB161">
              <w:rPr>
                <w:rFonts w:ascii="Arial" w:eastAsia="Arial" w:hAnsi="Arial" w:cs="Arial"/>
                <w:color w:val="000000" w:themeColor="text1"/>
                <w:sz w:val="18"/>
                <w:szCs w:val="18"/>
              </w:rPr>
              <w:t xml:space="preserve">.  Once the </w:t>
            </w:r>
            <w:r w:rsidR="0DF4756B" w:rsidRPr="36CAB161">
              <w:rPr>
                <w:rFonts w:ascii="Arial" w:eastAsia="Arial" w:hAnsi="Arial" w:cs="Arial"/>
                <w:color w:val="000000" w:themeColor="text1"/>
                <w:sz w:val="18"/>
                <w:szCs w:val="18"/>
              </w:rPr>
              <w:t xml:space="preserve">review process is completed and it is determined that all items have been received the </w:t>
            </w:r>
            <w:r w:rsidR="10FFAA39" w:rsidRPr="36CAB161">
              <w:rPr>
                <w:rFonts w:ascii="Arial" w:eastAsia="Arial" w:hAnsi="Arial" w:cs="Arial"/>
                <w:color w:val="000000" w:themeColor="text1"/>
                <w:sz w:val="18"/>
                <w:szCs w:val="18"/>
              </w:rPr>
              <w:t xml:space="preserve">staff member </w:t>
            </w:r>
            <w:r w:rsidR="0DF4756B" w:rsidRPr="36CAB161">
              <w:rPr>
                <w:rFonts w:ascii="Arial" w:eastAsia="Arial" w:hAnsi="Arial" w:cs="Arial"/>
                <w:color w:val="000000" w:themeColor="text1"/>
                <w:sz w:val="18"/>
                <w:szCs w:val="18"/>
              </w:rPr>
              <w:t xml:space="preserve">could </w:t>
            </w:r>
            <w:r w:rsidR="7F59E44E" w:rsidRPr="36CAB161">
              <w:rPr>
                <w:rFonts w:ascii="Arial" w:eastAsia="Arial" w:hAnsi="Arial" w:cs="Arial"/>
                <w:color w:val="000000" w:themeColor="text1"/>
                <w:sz w:val="18"/>
                <w:szCs w:val="18"/>
              </w:rPr>
              <w:t>change the application status to issue license or the system</w:t>
            </w:r>
            <w:r w:rsidR="7AA23B6D" w:rsidRPr="36CAB161">
              <w:rPr>
                <w:rFonts w:ascii="Arial" w:eastAsia="Arial" w:hAnsi="Arial" w:cs="Arial"/>
                <w:color w:val="000000" w:themeColor="text1"/>
                <w:sz w:val="18"/>
                <w:szCs w:val="18"/>
              </w:rPr>
              <w:t>,</w:t>
            </w:r>
            <w:r w:rsidR="7F59E44E" w:rsidRPr="36CAB161">
              <w:rPr>
                <w:rFonts w:ascii="Arial" w:eastAsia="Arial" w:hAnsi="Arial" w:cs="Arial"/>
                <w:color w:val="000000" w:themeColor="text1"/>
                <w:sz w:val="18"/>
                <w:szCs w:val="18"/>
              </w:rPr>
              <w:t xml:space="preserve"> based on the completion of that step</w:t>
            </w:r>
            <w:r w:rsidR="601BA898" w:rsidRPr="36CAB161">
              <w:rPr>
                <w:rFonts w:ascii="Arial" w:eastAsia="Arial" w:hAnsi="Arial" w:cs="Arial"/>
                <w:color w:val="000000" w:themeColor="text1"/>
                <w:sz w:val="18"/>
                <w:szCs w:val="18"/>
              </w:rPr>
              <w:t>,</w:t>
            </w:r>
            <w:r w:rsidR="7F59E44E" w:rsidRPr="36CAB161">
              <w:rPr>
                <w:rFonts w:ascii="Arial" w:eastAsia="Arial" w:hAnsi="Arial" w:cs="Arial"/>
                <w:color w:val="000000" w:themeColor="text1"/>
                <w:sz w:val="18"/>
                <w:szCs w:val="18"/>
              </w:rPr>
              <w:t xml:space="preserve"> could </w:t>
            </w:r>
            <w:r w:rsidR="7C015B90" w:rsidRPr="36CAB161">
              <w:rPr>
                <w:rFonts w:ascii="Arial" w:eastAsia="Arial" w:hAnsi="Arial" w:cs="Arial"/>
                <w:color w:val="000000" w:themeColor="text1"/>
                <w:sz w:val="18"/>
                <w:szCs w:val="18"/>
              </w:rPr>
              <w:t>automatically</w:t>
            </w:r>
            <w:r w:rsidR="7F59E44E" w:rsidRPr="36CAB161">
              <w:rPr>
                <w:rFonts w:ascii="Arial" w:eastAsia="Arial" w:hAnsi="Arial" w:cs="Arial"/>
                <w:color w:val="000000" w:themeColor="text1"/>
                <w:sz w:val="18"/>
                <w:szCs w:val="18"/>
              </w:rPr>
              <w:t xml:space="preserve"> flip the status</w:t>
            </w:r>
            <w:r w:rsidR="39037B1B" w:rsidRPr="36CAB161">
              <w:rPr>
                <w:rFonts w:ascii="Arial" w:eastAsia="Arial" w:hAnsi="Arial" w:cs="Arial"/>
                <w:color w:val="000000" w:themeColor="text1"/>
                <w:sz w:val="18"/>
                <w:szCs w:val="18"/>
              </w:rPr>
              <w:t xml:space="preserve"> to ready for issue and notify the next representative of the pending issuance </w:t>
            </w:r>
            <w:r w:rsidR="6FC8BB82" w:rsidRPr="36CAB161">
              <w:rPr>
                <w:rFonts w:ascii="Arial" w:eastAsia="Arial" w:hAnsi="Arial" w:cs="Arial"/>
                <w:color w:val="000000" w:themeColor="text1"/>
                <w:sz w:val="18"/>
                <w:szCs w:val="18"/>
              </w:rPr>
              <w:t>requests</w:t>
            </w:r>
            <w:r w:rsidR="63D3A2A2" w:rsidRPr="36CAB161">
              <w:rPr>
                <w:rFonts w:ascii="Arial" w:eastAsia="Arial" w:hAnsi="Arial" w:cs="Arial"/>
                <w:color w:val="000000" w:themeColor="text1"/>
                <w:sz w:val="18"/>
                <w:szCs w:val="18"/>
              </w:rPr>
              <w:t xml:space="preserve"> or the system could be set to auto issue the license and notify the applicant</w:t>
            </w:r>
            <w:r w:rsidR="39037B1B" w:rsidRPr="36CAB161">
              <w:rPr>
                <w:rFonts w:ascii="Arial" w:eastAsia="Arial" w:hAnsi="Arial" w:cs="Arial"/>
                <w:color w:val="000000" w:themeColor="text1"/>
                <w:sz w:val="18"/>
                <w:szCs w:val="18"/>
              </w:rPr>
              <w:t xml:space="preserve">. </w:t>
            </w:r>
            <w:r w:rsidR="0DE66375" w:rsidRPr="36CAB161">
              <w:rPr>
                <w:rFonts w:ascii="Arial" w:eastAsia="Arial" w:hAnsi="Arial" w:cs="Arial"/>
                <w:color w:val="000000" w:themeColor="text1"/>
                <w:sz w:val="18"/>
                <w:szCs w:val="18"/>
              </w:rPr>
              <w:t xml:space="preserve">Salesforce </w:t>
            </w:r>
            <w:r w:rsidR="39037B1B" w:rsidRPr="36CAB161">
              <w:rPr>
                <w:rFonts w:ascii="Arial" w:eastAsia="Arial" w:hAnsi="Arial" w:cs="Arial"/>
                <w:color w:val="000000" w:themeColor="text1"/>
                <w:sz w:val="18"/>
                <w:szCs w:val="18"/>
              </w:rPr>
              <w:t xml:space="preserve">can be </w:t>
            </w:r>
            <w:r w:rsidR="50E52C94" w:rsidRPr="36CAB161">
              <w:rPr>
                <w:rFonts w:ascii="Arial" w:eastAsia="Arial" w:hAnsi="Arial" w:cs="Arial"/>
                <w:color w:val="000000" w:themeColor="text1"/>
                <w:sz w:val="18"/>
                <w:szCs w:val="18"/>
              </w:rPr>
              <w:t>configured that</w:t>
            </w:r>
            <w:r w:rsidR="39037B1B" w:rsidRPr="36CAB161">
              <w:rPr>
                <w:rFonts w:ascii="Arial" w:eastAsia="Arial" w:hAnsi="Arial" w:cs="Arial"/>
                <w:color w:val="000000" w:themeColor="text1"/>
                <w:sz w:val="18"/>
                <w:szCs w:val="18"/>
              </w:rPr>
              <w:t xml:space="preserve"> once a license is issued it will queue </w:t>
            </w:r>
            <w:r w:rsidR="2266C30B" w:rsidRPr="36CAB161">
              <w:rPr>
                <w:rFonts w:ascii="Arial" w:eastAsia="Arial" w:hAnsi="Arial" w:cs="Arial"/>
                <w:color w:val="000000" w:themeColor="text1"/>
                <w:sz w:val="18"/>
                <w:szCs w:val="18"/>
              </w:rPr>
              <w:t>and print</w:t>
            </w:r>
            <w:r w:rsidR="7EF3F31C" w:rsidRPr="36CAB161">
              <w:rPr>
                <w:rFonts w:ascii="Arial" w:eastAsia="Arial" w:hAnsi="Arial" w:cs="Arial"/>
                <w:color w:val="000000" w:themeColor="text1"/>
                <w:sz w:val="18"/>
                <w:szCs w:val="18"/>
              </w:rPr>
              <w:t xml:space="preserve"> </w:t>
            </w:r>
            <w:r w:rsidR="39037B1B" w:rsidRPr="36CAB161">
              <w:rPr>
                <w:rFonts w:ascii="Arial" w:eastAsia="Arial" w:hAnsi="Arial" w:cs="Arial"/>
                <w:color w:val="000000" w:themeColor="text1"/>
                <w:sz w:val="18"/>
                <w:szCs w:val="18"/>
              </w:rPr>
              <w:t>the wall lic</w:t>
            </w:r>
            <w:r w:rsidR="790CDD16" w:rsidRPr="36CAB161">
              <w:rPr>
                <w:rFonts w:ascii="Arial" w:eastAsia="Arial" w:hAnsi="Arial" w:cs="Arial"/>
                <w:color w:val="000000" w:themeColor="text1"/>
                <w:sz w:val="18"/>
                <w:szCs w:val="18"/>
              </w:rPr>
              <w:t>enses, wallet cards and certifications automatically upon status changing to</w:t>
            </w:r>
            <w:r w:rsidR="12709C9B" w:rsidRPr="36CAB161">
              <w:rPr>
                <w:rFonts w:ascii="Arial" w:eastAsia="Arial" w:hAnsi="Arial" w:cs="Arial"/>
                <w:color w:val="000000" w:themeColor="text1"/>
                <w:sz w:val="18"/>
                <w:szCs w:val="18"/>
              </w:rPr>
              <w:t xml:space="preserve"> ready to </w:t>
            </w:r>
            <w:r w:rsidR="790CDD16" w:rsidRPr="36CAB161">
              <w:rPr>
                <w:rFonts w:ascii="Arial" w:eastAsia="Arial" w:hAnsi="Arial" w:cs="Arial"/>
                <w:color w:val="000000" w:themeColor="text1"/>
                <w:sz w:val="18"/>
                <w:szCs w:val="18"/>
              </w:rPr>
              <w:t>issue.</w:t>
            </w:r>
            <w:r w:rsidR="24D0D74C" w:rsidRPr="36CAB161">
              <w:rPr>
                <w:rFonts w:ascii="Arial" w:eastAsia="Arial" w:hAnsi="Arial" w:cs="Arial"/>
                <w:color w:val="000000" w:themeColor="text1"/>
                <w:sz w:val="18"/>
                <w:szCs w:val="18"/>
              </w:rPr>
              <w:t xml:space="preserve"> </w:t>
            </w:r>
            <w:r w:rsidR="44C025F3" w:rsidRPr="36CAB161">
              <w:rPr>
                <w:rFonts w:ascii="Arial" w:eastAsia="Arial" w:hAnsi="Arial" w:cs="Arial"/>
                <w:color w:val="000000" w:themeColor="text1"/>
                <w:sz w:val="18"/>
                <w:szCs w:val="18"/>
              </w:rPr>
              <w:t xml:space="preserve">  </w:t>
            </w:r>
            <w:r w:rsidR="1DC8E2B7" w:rsidRPr="36CAB161">
              <w:rPr>
                <w:rFonts w:ascii="Arial" w:eastAsia="Arial" w:hAnsi="Arial" w:cs="Arial"/>
                <w:color w:val="000000" w:themeColor="text1"/>
                <w:sz w:val="18"/>
                <w:szCs w:val="18"/>
              </w:rPr>
              <w:t>Salesforce has the capability to</w:t>
            </w:r>
            <w:r w:rsidR="16B85920" w:rsidRPr="36CAB161">
              <w:rPr>
                <w:rFonts w:ascii="Arial" w:eastAsia="Arial" w:hAnsi="Arial" w:cs="Arial"/>
                <w:color w:val="000000" w:themeColor="text1"/>
                <w:sz w:val="18"/>
                <w:szCs w:val="18"/>
              </w:rPr>
              <w:t xml:space="preserve"> be configured to allow the </w:t>
            </w:r>
            <w:r w:rsidR="44C025F3" w:rsidRPr="36CAB161">
              <w:rPr>
                <w:rFonts w:ascii="Arial" w:eastAsia="Arial" w:hAnsi="Arial" w:cs="Arial"/>
                <w:color w:val="000000" w:themeColor="text1"/>
                <w:sz w:val="18"/>
                <w:szCs w:val="18"/>
              </w:rPr>
              <w:t>print</w:t>
            </w:r>
            <w:r w:rsidR="3FE1CD02" w:rsidRPr="36CAB161">
              <w:rPr>
                <w:rFonts w:ascii="Arial" w:eastAsia="Arial" w:hAnsi="Arial" w:cs="Arial"/>
                <w:color w:val="000000" w:themeColor="text1"/>
                <w:sz w:val="18"/>
                <w:szCs w:val="18"/>
              </w:rPr>
              <w:t>ing</w:t>
            </w:r>
            <w:r w:rsidR="44C025F3" w:rsidRPr="36CAB161">
              <w:rPr>
                <w:rFonts w:ascii="Arial" w:eastAsia="Arial" w:hAnsi="Arial" w:cs="Arial"/>
                <w:color w:val="000000" w:themeColor="text1"/>
                <w:sz w:val="18"/>
                <w:szCs w:val="18"/>
              </w:rPr>
              <w:t xml:space="preserve"> or reprint</w:t>
            </w:r>
            <w:r w:rsidR="3170D660" w:rsidRPr="36CAB161">
              <w:rPr>
                <w:rFonts w:ascii="Arial" w:eastAsia="Arial" w:hAnsi="Arial" w:cs="Arial"/>
                <w:color w:val="000000" w:themeColor="text1"/>
                <w:sz w:val="18"/>
                <w:szCs w:val="18"/>
              </w:rPr>
              <w:t>ing of</w:t>
            </w:r>
            <w:r w:rsidR="44C025F3" w:rsidRPr="36CAB161">
              <w:rPr>
                <w:rFonts w:ascii="Arial" w:eastAsia="Arial" w:hAnsi="Arial" w:cs="Arial"/>
                <w:color w:val="000000" w:themeColor="text1"/>
                <w:sz w:val="18"/>
                <w:szCs w:val="18"/>
              </w:rPr>
              <w:t xml:space="preserve"> these documents at any time either individually or in batches</w:t>
            </w:r>
            <w:r w:rsidR="2269513D" w:rsidRPr="36CAB161">
              <w:rPr>
                <w:rFonts w:ascii="Arial" w:eastAsia="Arial" w:hAnsi="Arial" w:cs="Arial"/>
                <w:color w:val="000000" w:themeColor="text1"/>
                <w:sz w:val="18"/>
                <w:szCs w:val="18"/>
              </w:rPr>
              <w:t xml:space="preserve"> after the license is issued</w:t>
            </w:r>
            <w:r w:rsidR="44C025F3" w:rsidRPr="36CAB161">
              <w:rPr>
                <w:rFonts w:ascii="Arial" w:eastAsia="Arial" w:hAnsi="Arial" w:cs="Arial"/>
                <w:color w:val="000000" w:themeColor="text1"/>
                <w:sz w:val="18"/>
                <w:szCs w:val="18"/>
              </w:rPr>
              <w:t xml:space="preserve">.  </w:t>
            </w:r>
            <w:r w:rsidR="24D0D74C" w:rsidRPr="36CAB161">
              <w:rPr>
                <w:rFonts w:ascii="Arial" w:eastAsia="Arial" w:hAnsi="Arial" w:cs="Arial"/>
                <w:color w:val="000000" w:themeColor="text1"/>
                <w:sz w:val="18"/>
                <w:szCs w:val="18"/>
              </w:rPr>
              <w:t xml:space="preserve"> </w:t>
            </w:r>
            <w:r w:rsidR="790CDD16" w:rsidRPr="36CAB161">
              <w:rPr>
                <w:rFonts w:ascii="Arial" w:eastAsia="Arial" w:hAnsi="Arial" w:cs="Arial"/>
                <w:color w:val="000000" w:themeColor="text1"/>
                <w:sz w:val="18"/>
                <w:szCs w:val="18"/>
              </w:rPr>
              <w:t xml:space="preserve">Additionally, if applications are submitted through an on-line portal, specific information can be required and not allow the applicant to submit a request until all the required </w:t>
            </w:r>
            <w:r w:rsidR="60562C11" w:rsidRPr="36CAB161">
              <w:rPr>
                <w:rFonts w:ascii="Arial" w:eastAsia="Arial" w:hAnsi="Arial" w:cs="Arial"/>
                <w:color w:val="000000" w:themeColor="text1"/>
                <w:sz w:val="18"/>
                <w:szCs w:val="18"/>
              </w:rPr>
              <w:t>information</w:t>
            </w:r>
            <w:r w:rsidR="7F59E44E" w:rsidRPr="36CAB161">
              <w:rPr>
                <w:rFonts w:ascii="Arial" w:eastAsia="Arial" w:hAnsi="Arial" w:cs="Arial"/>
                <w:color w:val="000000" w:themeColor="text1"/>
                <w:sz w:val="18"/>
                <w:szCs w:val="18"/>
              </w:rPr>
              <w:t xml:space="preserve"> </w:t>
            </w:r>
            <w:r w:rsidR="60562C11" w:rsidRPr="36CAB161">
              <w:rPr>
                <w:rFonts w:ascii="Arial" w:eastAsia="Arial" w:hAnsi="Arial" w:cs="Arial"/>
                <w:color w:val="000000" w:themeColor="text1"/>
                <w:sz w:val="18"/>
                <w:szCs w:val="18"/>
              </w:rPr>
              <w:t xml:space="preserve">is completed including any additional documentation that may need to be uploaded to the request. </w:t>
            </w:r>
            <w:r w:rsidR="50A49560" w:rsidRPr="36CAB161">
              <w:rPr>
                <w:rFonts w:ascii="Arial" w:eastAsia="Arial" w:hAnsi="Arial" w:cs="Arial"/>
                <w:color w:val="000000" w:themeColor="text1"/>
                <w:sz w:val="18"/>
                <w:szCs w:val="18"/>
              </w:rPr>
              <w:t>This function</w:t>
            </w:r>
            <w:r w:rsidR="637DC02D" w:rsidRPr="36CAB161">
              <w:rPr>
                <w:rFonts w:ascii="Arial" w:eastAsia="Arial" w:hAnsi="Arial" w:cs="Arial"/>
                <w:color w:val="000000" w:themeColor="text1"/>
                <w:sz w:val="18"/>
                <w:szCs w:val="18"/>
              </w:rPr>
              <w:t>ality</w:t>
            </w:r>
            <w:r w:rsidR="50A49560" w:rsidRPr="36CAB161">
              <w:rPr>
                <w:rFonts w:ascii="Arial" w:eastAsia="Arial" w:hAnsi="Arial" w:cs="Arial"/>
                <w:color w:val="000000" w:themeColor="text1"/>
                <w:sz w:val="18"/>
                <w:szCs w:val="18"/>
              </w:rPr>
              <w:t xml:space="preserve"> greatly reduces deficiencies and review times.  </w:t>
            </w:r>
            <w:r w:rsidR="60562C11" w:rsidRPr="36CAB161">
              <w:rPr>
                <w:rFonts w:ascii="Arial" w:eastAsia="Arial" w:hAnsi="Arial" w:cs="Arial"/>
                <w:color w:val="000000" w:themeColor="text1"/>
                <w:sz w:val="18"/>
                <w:szCs w:val="18"/>
              </w:rPr>
              <w:t xml:space="preserve"> </w:t>
            </w:r>
          </w:p>
          <w:p w14:paraId="75939572" w14:textId="500EE4AB" w:rsidR="003D4D3C" w:rsidRDefault="068A0DFB" w:rsidP="009C79CF">
            <w:pPr>
              <w:spacing w:before="120" w:line="259" w:lineRule="auto"/>
              <w:rPr>
                <w:rFonts w:ascii="Arial" w:eastAsia="Arial" w:hAnsi="Arial" w:cs="Arial"/>
                <w:color w:val="000000" w:themeColor="text1"/>
                <w:sz w:val="18"/>
                <w:szCs w:val="18"/>
              </w:rPr>
            </w:pPr>
            <w:r w:rsidRPr="36CAB161">
              <w:rPr>
                <w:rFonts w:ascii="Arial" w:eastAsia="Arial" w:hAnsi="Arial" w:cs="Arial"/>
                <w:color w:val="000000" w:themeColor="text1"/>
                <w:sz w:val="18"/>
                <w:szCs w:val="18"/>
              </w:rPr>
              <w:t xml:space="preserve">If paper </w:t>
            </w:r>
            <w:r w:rsidR="40CA142F" w:rsidRPr="36CAB161">
              <w:rPr>
                <w:rFonts w:ascii="Arial" w:eastAsia="Arial" w:hAnsi="Arial" w:cs="Arial"/>
                <w:color w:val="000000" w:themeColor="text1"/>
                <w:sz w:val="18"/>
                <w:szCs w:val="18"/>
              </w:rPr>
              <w:t>applications</w:t>
            </w:r>
            <w:r w:rsidR="752B2EFA" w:rsidRPr="36CAB161">
              <w:rPr>
                <w:rFonts w:ascii="Arial" w:eastAsia="Arial" w:hAnsi="Arial" w:cs="Arial"/>
                <w:color w:val="000000" w:themeColor="text1"/>
                <w:sz w:val="18"/>
                <w:szCs w:val="18"/>
              </w:rPr>
              <w:t xml:space="preserve"> are</w:t>
            </w:r>
            <w:r w:rsidR="40CA142F" w:rsidRPr="36CAB161">
              <w:rPr>
                <w:rFonts w:ascii="Arial" w:eastAsia="Arial" w:hAnsi="Arial" w:cs="Arial"/>
                <w:color w:val="000000" w:themeColor="text1"/>
                <w:sz w:val="18"/>
                <w:szCs w:val="18"/>
              </w:rPr>
              <w:t xml:space="preserve"> received business rules can still automate the processes once the application is keyed into the system.</w:t>
            </w:r>
            <w:r w:rsidR="47F46030" w:rsidRPr="36CAB161">
              <w:rPr>
                <w:rFonts w:ascii="Arial" w:eastAsia="Arial" w:hAnsi="Arial" w:cs="Arial"/>
                <w:color w:val="000000" w:themeColor="text1"/>
                <w:sz w:val="18"/>
                <w:szCs w:val="18"/>
              </w:rPr>
              <w:t xml:space="preserve">  After data is input into the system the business rules </w:t>
            </w:r>
            <w:r w:rsidR="01B717AD" w:rsidRPr="36CAB161">
              <w:rPr>
                <w:rFonts w:ascii="Arial" w:eastAsia="Arial" w:hAnsi="Arial" w:cs="Arial"/>
                <w:color w:val="000000" w:themeColor="text1"/>
                <w:sz w:val="18"/>
                <w:szCs w:val="18"/>
              </w:rPr>
              <w:t xml:space="preserve">outlined in the workflow above would take </w:t>
            </w:r>
            <w:r w:rsidR="346B5852" w:rsidRPr="36CAB161">
              <w:rPr>
                <w:rFonts w:ascii="Arial" w:eastAsia="Arial" w:hAnsi="Arial" w:cs="Arial"/>
                <w:color w:val="000000" w:themeColor="text1"/>
                <w:sz w:val="18"/>
                <w:szCs w:val="18"/>
              </w:rPr>
              <w:t>effect</w:t>
            </w:r>
            <w:r w:rsidR="01B717AD" w:rsidRPr="36CAB161">
              <w:rPr>
                <w:rFonts w:ascii="Arial" w:eastAsia="Arial" w:hAnsi="Arial" w:cs="Arial"/>
                <w:color w:val="000000" w:themeColor="text1"/>
                <w:sz w:val="18"/>
                <w:szCs w:val="18"/>
              </w:rPr>
              <w:t xml:space="preserve"> and manage that application through the process.</w:t>
            </w:r>
          </w:p>
          <w:p w14:paraId="69E6173B" w14:textId="317AF884" w:rsidR="00240016" w:rsidRPr="00240016" w:rsidRDefault="3FDDD083" w:rsidP="00155BD4">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 w:firstLine="24"/>
              <w:rPr>
                <w:rFonts w:ascii="Arial" w:eastAsia="Arial" w:hAnsi="Arial" w:cs="Arial"/>
                <w:sz w:val="18"/>
                <w:szCs w:val="18"/>
              </w:rPr>
            </w:pPr>
            <w:r w:rsidRPr="2279BA2F">
              <w:rPr>
                <w:rFonts w:ascii="Arial" w:eastAsia="Arial" w:hAnsi="Arial" w:cs="Arial"/>
                <w:sz w:val="18"/>
                <w:szCs w:val="18"/>
              </w:rPr>
              <w:t xml:space="preserve">Salesforce natively supports queues that prioritize, distribute, and assign records to teams who share workloads. As a </w:t>
            </w:r>
            <w:r w:rsidR="444E99B3" w:rsidRPr="2279BA2F">
              <w:rPr>
                <w:rFonts w:ascii="Arial" w:eastAsia="Arial" w:hAnsi="Arial" w:cs="Arial"/>
                <w:sz w:val="18"/>
                <w:szCs w:val="18"/>
              </w:rPr>
              <w:t>built-in</w:t>
            </w:r>
            <w:r w:rsidRPr="2279BA2F">
              <w:rPr>
                <w:rFonts w:ascii="Arial" w:eastAsia="Arial" w:hAnsi="Arial" w:cs="Arial"/>
                <w:sz w:val="18"/>
                <w:szCs w:val="18"/>
              </w:rPr>
              <w:t xml:space="preserve"> feature, the queue items can be displayed through the standard list views.</w:t>
            </w:r>
            <w:r w:rsidR="6E596116" w:rsidRPr="2279BA2F">
              <w:rPr>
                <w:rFonts w:ascii="Arial" w:eastAsia="Arial" w:hAnsi="Arial" w:cs="Arial"/>
                <w:sz w:val="18"/>
                <w:szCs w:val="18"/>
              </w:rPr>
              <w:t xml:space="preserve">  </w:t>
            </w:r>
            <w:r w:rsidRPr="2279BA2F">
              <w:rPr>
                <w:rFonts w:ascii="Arial" w:eastAsia="Arial" w:hAnsi="Arial" w:cs="Arial"/>
                <w:sz w:val="18"/>
                <w:szCs w:val="18"/>
              </w:rPr>
              <w:t xml:space="preserve">Queue members can jump in to take ownership of any record in a queue. </w:t>
            </w:r>
            <w:proofErr w:type="gramStart"/>
            <w:r w:rsidRPr="2279BA2F">
              <w:rPr>
                <w:rFonts w:ascii="Arial" w:eastAsia="Arial" w:hAnsi="Arial" w:cs="Arial"/>
                <w:sz w:val="18"/>
                <w:szCs w:val="18"/>
              </w:rPr>
              <w:t>They’re</w:t>
            </w:r>
            <w:proofErr w:type="gramEnd"/>
            <w:r w:rsidRPr="2279BA2F">
              <w:rPr>
                <w:rFonts w:ascii="Arial" w:eastAsia="Arial" w:hAnsi="Arial" w:cs="Arial"/>
                <w:sz w:val="18"/>
                <w:szCs w:val="18"/>
              </w:rPr>
              <w:t xml:space="preserve"> available for cases, and any custom objects, service contracts, and knowledge article versions.</w:t>
            </w:r>
          </w:p>
          <w:p w14:paraId="18F6EDB3" w14:textId="4859B8FC" w:rsidR="36CAB161" w:rsidRDefault="36CAB161" w:rsidP="36CAB161">
            <w:pPr>
              <w:ind w:left="-24" w:firstLine="24"/>
              <w:rPr>
                <w:rFonts w:ascii="Arial" w:eastAsia="Arial" w:hAnsi="Arial" w:cs="Arial"/>
                <w:sz w:val="18"/>
                <w:szCs w:val="18"/>
              </w:rPr>
            </w:pPr>
          </w:p>
          <w:p w14:paraId="27AE6EBC" w14:textId="44290469" w:rsidR="007F1C4C" w:rsidRDefault="00240016" w:rsidP="00155BD4">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 w:firstLine="24"/>
              <w:rPr>
                <w:rFonts w:ascii="Arial" w:eastAsia="Arial" w:hAnsi="Arial" w:cs="Arial"/>
                <w:sz w:val="18"/>
                <w:szCs w:val="18"/>
              </w:rPr>
            </w:pPr>
            <w:r w:rsidRPr="00240016">
              <w:rPr>
                <w:rFonts w:ascii="Arial" w:eastAsia="Arial" w:hAnsi="Arial" w:cs="Arial"/>
                <w:sz w:val="18"/>
                <w:szCs w:val="18"/>
              </w:rPr>
              <w:t xml:space="preserve">You can manually add a record to a queue by changing the record’s owner to the queue. Or, an assignment rule can add cases or leads to a queue based on specific record criteria. Records remain in a queue until </w:t>
            </w:r>
            <w:proofErr w:type="gramStart"/>
            <w:r w:rsidRPr="00240016">
              <w:rPr>
                <w:rFonts w:ascii="Arial" w:eastAsia="Arial" w:hAnsi="Arial" w:cs="Arial"/>
                <w:sz w:val="18"/>
                <w:szCs w:val="18"/>
              </w:rPr>
              <w:t>they’re</w:t>
            </w:r>
            <w:proofErr w:type="gramEnd"/>
            <w:r w:rsidRPr="00240016">
              <w:rPr>
                <w:rFonts w:ascii="Arial" w:eastAsia="Arial" w:hAnsi="Arial" w:cs="Arial"/>
                <w:sz w:val="18"/>
                <w:szCs w:val="18"/>
              </w:rPr>
              <w:t xml:space="preserve"> assigned an owner. Any queue members or users higher in a role hierarchy can take ownership of records in a queue.  </w:t>
            </w:r>
            <w:proofErr w:type="gramStart"/>
            <w:r w:rsidRPr="00240016">
              <w:rPr>
                <w:rFonts w:ascii="Arial" w:eastAsia="Arial" w:hAnsi="Arial" w:cs="Arial"/>
                <w:sz w:val="18"/>
                <w:szCs w:val="18"/>
              </w:rPr>
              <w:t>There’s</w:t>
            </w:r>
            <w:proofErr w:type="gramEnd"/>
            <w:r w:rsidRPr="00240016">
              <w:rPr>
                <w:rFonts w:ascii="Arial" w:eastAsia="Arial" w:hAnsi="Arial" w:cs="Arial"/>
                <w:sz w:val="18"/>
                <w:szCs w:val="18"/>
              </w:rPr>
              <w:t xml:space="preserve"> no limit to the number of queues you can create, and you can choose when queue members receive email notifications.</w:t>
            </w:r>
          </w:p>
          <w:p w14:paraId="69DAD83E" w14:textId="77777777" w:rsidR="007F1C4C" w:rsidRPr="00240016" w:rsidRDefault="007F1C4C" w:rsidP="00155BD4">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4" w:firstLine="24"/>
              <w:rPr>
                <w:rFonts w:ascii="Arial" w:eastAsia="Arial" w:hAnsi="Arial" w:cs="Arial"/>
                <w:sz w:val="18"/>
                <w:szCs w:val="18"/>
              </w:rPr>
            </w:pPr>
            <w:r w:rsidRPr="00240016">
              <w:rPr>
                <w:rFonts w:ascii="Arial" w:eastAsia="Arial" w:hAnsi="Arial" w:cs="Arial"/>
                <w:sz w:val="18"/>
                <w:szCs w:val="18"/>
              </w:rPr>
              <w:t xml:space="preserve">Salesforce supports the ability to assign work items to a queue and provides rich user interface for the staff members to consume the work items. As part of the discovery process, we will analyze the needs and design the queues that meets the business requirements. </w:t>
            </w:r>
          </w:p>
          <w:p w14:paraId="3B463BAA" w14:textId="0DA1EA76" w:rsidR="000B717E" w:rsidRDefault="14680D63"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eastAsia="Arial" w:hAnsi="Arial" w:cs="Arial"/>
                <w:sz w:val="18"/>
                <w:szCs w:val="18"/>
              </w:rPr>
            </w:pPr>
            <w:r w:rsidRPr="5744D758">
              <w:rPr>
                <w:rFonts w:ascii="Arial" w:eastAsia="Arial" w:hAnsi="Arial" w:cs="Arial"/>
                <w:sz w:val="18"/>
                <w:szCs w:val="18"/>
              </w:rPr>
              <w:t xml:space="preserve"> </w:t>
            </w:r>
          </w:p>
          <w:p w14:paraId="61AF7C5A" w14:textId="794885D6" w:rsidR="008972D9" w:rsidRDefault="60FAA9DC"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jc w:val="both"/>
              <w:rPr>
                <w:rFonts w:ascii="Arial" w:eastAsia="Arial" w:hAnsi="Arial" w:cs="Arial"/>
                <w:sz w:val="18"/>
                <w:szCs w:val="18"/>
              </w:rPr>
            </w:pPr>
            <w:r w:rsidRPr="2279BA2F">
              <w:rPr>
                <w:rFonts w:ascii="Arial" w:eastAsia="Arial" w:hAnsi="Arial" w:cs="Arial"/>
                <w:sz w:val="18"/>
                <w:szCs w:val="18"/>
              </w:rPr>
              <w:lastRenderedPageBreak/>
              <w:t xml:space="preserve">Salesforce also provides a </w:t>
            </w:r>
            <w:r w:rsidR="205B998B" w:rsidRPr="2279BA2F">
              <w:rPr>
                <w:rFonts w:ascii="Arial" w:eastAsia="Arial" w:hAnsi="Arial" w:cs="Arial"/>
                <w:sz w:val="18"/>
                <w:szCs w:val="18"/>
              </w:rPr>
              <w:t>rich dashboard component</w:t>
            </w:r>
            <w:r w:rsidRPr="2279BA2F">
              <w:rPr>
                <w:rFonts w:ascii="Arial" w:eastAsia="Arial" w:hAnsi="Arial" w:cs="Arial"/>
                <w:sz w:val="18"/>
                <w:szCs w:val="18"/>
              </w:rPr>
              <w:t xml:space="preserve"> that can provide up to date status on the queues across different types of licenses.</w:t>
            </w:r>
            <w:r w:rsidR="2E457993" w:rsidRPr="2279BA2F">
              <w:rPr>
                <w:rFonts w:ascii="Arial" w:eastAsia="Arial" w:hAnsi="Arial" w:cs="Arial"/>
                <w:sz w:val="18"/>
                <w:szCs w:val="18"/>
              </w:rPr>
              <w:t xml:space="preserve"> Following are the dashboard feature </w:t>
            </w:r>
          </w:p>
          <w:p w14:paraId="6BAFE2EB" w14:textId="77777777" w:rsidR="000B4BF2" w:rsidRDefault="000B4BF2" w:rsidP="000B4BF2">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Dashboards</w:t>
            </w:r>
          </w:p>
          <w:p w14:paraId="55A14762" w14:textId="77777777" w:rsidR="000B4BF2" w:rsidRDefault="000B4BF2" w:rsidP="000B4BF2">
            <w:pPr>
              <w:tabs>
                <w:tab w:val="left" w:pos="2711"/>
                <w:tab w:val="left" w:pos="2712"/>
              </w:tabs>
              <w:rPr>
                <w:rFonts w:ascii="Arial" w:eastAsia="Arial" w:hAnsi="Arial" w:cs="Arial"/>
                <w:sz w:val="18"/>
                <w:szCs w:val="18"/>
              </w:rPr>
            </w:pPr>
            <w:r>
              <w:rPr>
                <w:rFonts w:ascii="Arial" w:eastAsia="Arial" w:hAnsi="Arial" w:cs="Arial"/>
                <w:sz w:val="18"/>
                <w:szCs w:val="18"/>
              </w:rPr>
              <w:t xml:space="preserve">A dashboard shows data from source reports as visual components, which can be charts, gauges, tables, metrics, Tableau Visualizations, or custom Visualforce pages. They provide a snapshot of key metrics and performance indicators for the State. Each dashboard can have up to 20 components. Administrators control access to dashboards by storing them in folders with certain visibility settings. Dashboard folders can be public, hidden, or restricted to groups, roles, or territories. If you have access to a folder, you can view its dashboards. To view a dashboard component, users need access to the folder for the underlying source report. Each dashboard has a running user, whose security settings determine which data to display in a dashboard. Your Data with the Lightning Dashboard Builder in Trailhead: </w:t>
            </w:r>
            <w:hyperlink r:id="rId50">
              <w:r>
                <w:rPr>
                  <w:rFonts w:ascii="Arial" w:eastAsia="Arial" w:hAnsi="Arial" w:cs="Arial"/>
                  <w:color w:val="1155CC"/>
                  <w:sz w:val="18"/>
                  <w:szCs w:val="18"/>
                  <w:u w:val="single"/>
                </w:rPr>
                <w:t>https://trailhead.salesforce.com/modules/lex_implementation_reports_dashboards/units/lex_implementation_reports_dashboards_visualizing_data</w:t>
              </w:r>
            </w:hyperlink>
            <w:r>
              <w:rPr>
                <w:rFonts w:ascii="Arial" w:eastAsia="Arial" w:hAnsi="Arial" w:cs="Arial"/>
                <w:sz w:val="18"/>
                <w:szCs w:val="18"/>
              </w:rPr>
              <w:t>.</w:t>
            </w:r>
          </w:p>
          <w:p w14:paraId="273C57BD" w14:textId="3EC0608F" w:rsidR="000B4BF2" w:rsidRDefault="2E457993" w:rsidP="000B4BF2">
            <w:pPr>
              <w:tabs>
                <w:tab w:val="left" w:pos="2711"/>
                <w:tab w:val="left" w:pos="2712"/>
              </w:tabs>
              <w:jc w:val="center"/>
              <w:rPr>
                <w:rFonts w:ascii="Arial" w:eastAsia="Arial" w:hAnsi="Arial" w:cs="Arial"/>
                <w:sz w:val="18"/>
                <w:szCs w:val="18"/>
              </w:rPr>
            </w:pPr>
            <w:r w:rsidRPr="2279BA2F">
              <w:rPr>
                <w:rFonts w:ascii="Arial" w:eastAsia="Arial" w:hAnsi="Arial" w:cs="Arial"/>
                <w:sz w:val="18"/>
                <w:szCs w:val="18"/>
              </w:rPr>
              <w:t xml:space="preserve"> </w:t>
            </w:r>
            <w:r w:rsidR="7D7C079D">
              <w:rPr>
                <w:noProof/>
              </w:rPr>
              <w:drawing>
                <wp:inline distT="0" distB="0" distL="0" distR="0" wp14:anchorId="3389EA4B" wp14:editId="44CED625">
                  <wp:extent cx="6400800" cy="3340100"/>
                  <wp:effectExtent l="0" t="0" r="0" b="0"/>
                  <wp:docPr id="1209491168"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51">
                            <a:extLst>
                              <a:ext uri="{28A0092B-C50C-407E-A947-70E740481C1C}">
                                <a14:useLocalDpi xmlns:a14="http://schemas.microsoft.com/office/drawing/2010/main" val="0"/>
                              </a:ext>
                            </a:extLst>
                          </a:blip>
                          <a:stretch>
                            <a:fillRect/>
                          </a:stretch>
                        </pic:blipFill>
                        <pic:spPr>
                          <a:xfrm>
                            <a:off x="0" y="0"/>
                            <a:ext cx="6400800" cy="3340100"/>
                          </a:xfrm>
                          <a:prstGeom prst="rect">
                            <a:avLst/>
                          </a:prstGeom>
                        </pic:spPr>
                      </pic:pic>
                    </a:graphicData>
                  </a:graphic>
                </wp:inline>
              </w:drawing>
            </w:r>
          </w:p>
          <w:p w14:paraId="50FEBF08" w14:textId="77777777" w:rsidR="000B4BF2" w:rsidRDefault="000B4BF2" w:rsidP="000B4BF2">
            <w:pPr>
              <w:tabs>
                <w:tab w:val="left" w:pos="2711"/>
                <w:tab w:val="left" w:pos="2712"/>
              </w:tabs>
              <w:jc w:val="center"/>
              <w:rPr>
                <w:rFonts w:ascii="Arial" w:eastAsia="Arial" w:hAnsi="Arial" w:cs="Arial"/>
                <w:i/>
                <w:sz w:val="18"/>
                <w:szCs w:val="18"/>
              </w:rPr>
            </w:pPr>
            <w:r>
              <w:rPr>
                <w:rFonts w:ascii="Arial" w:eastAsia="Arial" w:hAnsi="Arial" w:cs="Arial"/>
                <w:i/>
                <w:sz w:val="18"/>
                <w:szCs w:val="18"/>
              </w:rPr>
              <w:t>Figure: Example customer service dashboard</w:t>
            </w:r>
          </w:p>
          <w:p w14:paraId="57F379C9" w14:textId="77777777" w:rsidR="000B4BF2" w:rsidRDefault="000B4BF2" w:rsidP="000B4BF2">
            <w:pPr>
              <w:tabs>
                <w:tab w:val="left" w:pos="2711"/>
                <w:tab w:val="left" w:pos="2712"/>
              </w:tabs>
              <w:jc w:val="center"/>
              <w:rPr>
                <w:rFonts w:ascii="Arial" w:eastAsia="Arial" w:hAnsi="Arial" w:cs="Arial"/>
                <w:i/>
                <w:sz w:val="18"/>
                <w:szCs w:val="18"/>
              </w:rPr>
            </w:pPr>
          </w:p>
          <w:p w14:paraId="3293F2BB" w14:textId="0992C03F" w:rsidR="000B4BF2" w:rsidRDefault="2E5F439C" w:rsidP="000B4BF2">
            <w:pPr>
              <w:tabs>
                <w:tab w:val="left" w:pos="2711"/>
                <w:tab w:val="left" w:pos="2712"/>
              </w:tabs>
              <w:jc w:val="center"/>
              <w:rPr>
                <w:rFonts w:ascii="Arial" w:eastAsia="Arial" w:hAnsi="Arial" w:cs="Arial"/>
                <w:i/>
                <w:sz w:val="18"/>
                <w:szCs w:val="18"/>
              </w:rPr>
            </w:pPr>
            <w:r>
              <w:rPr>
                <w:noProof/>
              </w:rPr>
              <w:lastRenderedPageBreak/>
              <w:drawing>
                <wp:inline distT="0" distB="0" distL="0" distR="0" wp14:anchorId="42342CCF" wp14:editId="618F5CD2">
                  <wp:extent cx="6400800" cy="4000500"/>
                  <wp:effectExtent l="0" t="0" r="0" b="0"/>
                  <wp:docPr id="686372219"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4000500"/>
                          </a:xfrm>
                          <a:prstGeom prst="rect">
                            <a:avLst/>
                          </a:prstGeom>
                        </pic:spPr>
                      </pic:pic>
                    </a:graphicData>
                  </a:graphic>
                </wp:inline>
              </w:drawing>
            </w:r>
            <w:r w:rsidR="2E457993" w:rsidRPr="2279BA2F">
              <w:rPr>
                <w:rFonts w:ascii="Arial" w:eastAsia="Arial" w:hAnsi="Arial" w:cs="Arial"/>
                <w:i/>
                <w:iCs/>
                <w:sz w:val="18"/>
                <w:szCs w:val="18"/>
              </w:rPr>
              <w:t xml:space="preserve"> </w:t>
            </w:r>
          </w:p>
          <w:p w14:paraId="70D3BA2F" w14:textId="77777777" w:rsidR="000B4BF2" w:rsidRDefault="000B4BF2" w:rsidP="000B4BF2">
            <w:pPr>
              <w:tabs>
                <w:tab w:val="left" w:pos="2711"/>
                <w:tab w:val="left" w:pos="2712"/>
              </w:tabs>
              <w:jc w:val="center"/>
              <w:rPr>
                <w:rFonts w:ascii="Arial" w:eastAsia="Arial" w:hAnsi="Arial" w:cs="Arial"/>
                <w:i/>
                <w:sz w:val="16"/>
                <w:szCs w:val="16"/>
              </w:rPr>
            </w:pPr>
            <w:r>
              <w:rPr>
                <w:rFonts w:ascii="Arial" w:eastAsia="Arial" w:hAnsi="Arial" w:cs="Arial"/>
                <w:i/>
                <w:sz w:val="16"/>
                <w:szCs w:val="16"/>
              </w:rPr>
              <w:t>A Tableau visualization with a fictitious example of abuse victims</w:t>
            </w:r>
          </w:p>
          <w:p w14:paraId="059A9D81" w14:textId="77777777" w:rsidR="000B4BF2" w:rsidRDefault="000B4BF2" w:rsidP="000B4BF2">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7991E3B" w14:textId="77777777" w:rsidR="000B4BF2" w:rsidRDefault="000B4BF2" w:rsidP="000B4BF2">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Folders</w:t>
            </w:r>
          </w:p>
          <w:p w14:paraId="19088A61" w14:textId="41638067" w:rsidR="000B4BF2" w:rsidRDefault="2E457993" w:rsidP="2279BA2F">
            <w:pPr>
              <w:tabs>
                <w:tab w:val="left" w:pos="2711"/>
                <w:tab w:val="left" w:pos="2712"/>
              </w:tabs>
              <w:rPr>
                <w:rFonts w:ascii="Arial" w:eastAsia="Arial" w:hAnsi="Arial" w:cs="Arial"/>
                <w:color w:val="5D9CEC"/>
                <w:sz w:val="18"/>
                <w:szCs w:val="18"/>
              </w:rPr>
            </w:pPr>
            <w:r w:rsidRPr="2279BA2F">
              <w:rPr>
                <w:rFonts w:ascii="Arial" w:eastAsia="Arial" w:hAnsi="Arial" w:cs="Arial"/>
                <w:sz w:val="18"/>
                <w:szCs w:val="18"/>
              </w:rPr>
              <w:t xml:space="preserve">A folder is a place where you can store reports, dashboards, documents, or email templates. Folders can be public, hidden, or shared, and can be set to read-only or read/write. You control who has access to its contents based on roles, permissions, public groups, and license types. You can make a folder available to your entire </w:t>
            </w:r>
            <w:r w:rsidR="0CF02050" w:rsidRPr="2279BA2F">
              <w:rPr>
                <w:rFonts w:ascii="Arial" w:eastAsia="Arial" w:hAnsi="Arial" w:cs="Arial"/>
                <w:sz w:val="18"/>
                <w:szCs w:val="18"/>
              </w:rPr>
              <w:t>organization or</w:t>
            </w:r>
            <w:r w:rsidRPr="2279BA2F">
              <w:rPr>
                <w:rFonts w:ascii="Arial" w:eastAsia="Arial" w:hAnsi="Arial" w:cs="Arial"/>
                <w:sz w:val="18"/>
                <w:szCs w:val="18"/>
              </w:rPr>
              <w:t xml:space="preserve"> make it private so that only the owner has access. *Help article regarding upcoming retirement of Legacy Folder Sharing: </w:t>
            </w:r>
            <w:hyperlink r:id="rId53">
              <w:r w:rsidRPr="2279BA2F">
                <w:rPr>
                  <w:rFonts w:ascii="Arial" w:eastAsia="Arial" w:hAnsi="Arial" w:cs="Arial"/>
                  <w:color w:val="1155CC"/>
                  <w:sz w:val="18"/>
                  <w:szCs w:val="18"/>
                  <w:u w:val="single"/>
                </w:rPr>
                <w:t>https://help.salesforce.com/articleView?id=000321245&amp;type=1&amp;mode=1&amp;language=en_US</w:t>
              </w:r>
            </w:hyperlink>
            <w:r w:rsidRPr="2279BA2F">
              <w:rPr>
                <w:rFonts w:ascii="Arial" w:eastAsia="Arial" w:hAnsi="Arial" w:cs="Arial"/>
                <w:color w:val="5D9CEC"/>
                <w:sz w:val="18"/>
                <w:szCs w:val="18"/>
              </w:rPr>
              <w:t>.</w:t>
            </w:r>
          </w:p>
          <w:p w14:paraId="6BDD026E" w14:textId="11261F4E" w:rsidR="008972D9"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eastAsia="Arial" w:hAnsi="Arial" w:cs="Arial"/>
                <w:sz w:val="18"/>
                <w:szCs w:val="18"/>
              </w:rPr>
            </w:pPr>
          </w:p>
        </w:tc>
      </w:tr>
      <w:tr w:rsidR="008972D9" w14:paraId="3EF20B9F" w14:textId="77777777" w:rsidTr="2279BA2F">
        <w:tc>
          <w:tcPr>
            <w:tcW w:w="1095" w:type="dxa"/>
            <w:vAlign w:val="center"/>
          </w:tcPr>
          <w:p w14:paraId="2DEF9DE8"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GEN-2</w:t>
            </w:r>
          </w:p>
        </w:tc>
        <w:tc>
          <w:tcPr>
            <w:tcW w:w="10150" w:type="dxa"/>
            <w:vAlign w:val="center"/>
          </w:tcPr>
          <w:p w14:paraId="5C89925D" w14:textId="1E9A26E2"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allow more than one user to be in the same licensee record at the same </w:t>
            </w:r>
            <w:r w:rsidR="2FE70EB4" w:rsidRPr="2279BA2F">
              <w:rPr>
                <w:rFonts w:ascii="Arial" w:eastAsia="Arial" w:hAnsi="Arial" w:cs="Arial"/>
                <w:sz w:val="18"/>
                <w:szCs w:val="18"/>
              </w:rPr>
              <w:t>time but</w:t>
            </w:r>
            <w:r w:rsidRPr="2279BA2F">
              <w:rPr>
                <w:rFonts w:ascii="Arial" w:eastAsia="Arial" w:hAnsi="Arial" w:cs="Arial"/>
                <w:sz w:val="18"/>
                <w:szCs w:val="18"/>
              </w:rPr>
              <w:t xml:space="preserve"> allow only one user to make changes within the same part of the record at the same time.</w:t>
            </w:r>
          </w:p>
        </w:tc>
        <w:tc>
          <w:tcPr>
            <w:tcW w:w="720" w:type="dxa"/>
            <w:vAlign w:val="center"/>
          </w:tcPr>
          <w:p w14:paraId="24C0E5C2" w14:textId="7713BF7F" w:rsidR="008972D9" w:rsidRDefault="001E6654"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173B1381" w14:textId="4BA66DA9" w:rsidR="008972D9" w:rsidRDefault="001E6654"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5067EF0A" w14:textId="77777777" w:rsidR="008972D9" w:rsidRDefault="008972D9" w:rsidP="0025690D">
            <w:pPr>
              <w:spacing w:before="60" w:after="60"/>
              <w:rPr>
                <w:rFonts w:ascii="Arial" w:eastAsia="Arial" w:hAnsi="Arial" w:cs="Arial"/>
                <w:sz w:val="18"/>
                <w:szCs w:val="18"/>
              </w:rPr>
            </w:pPr>
          </w:p>
        </w:tc>
        <w:tc>
          <w:tcPr>
            <w:tcW w:w="810" w:type="dxa"/>
            <w:vAlign w:val="center"/>
          </w:tcPr>
          <w:p w14:paraId="3E4A2ECC" w14:textId="77777777" w:rsidR="008972D9" w:rsidRDefault="008972D9" w:rsidP="0025690D">
            <w:pPr>
              <w:spacing w:before="60" w:after="60"/>
              <w:rPr>
                <w:rFonts w:ascii="Arial" w:eastAsia="Arial" w:hAnsi="Arial" w:cs="Arial"/>
                <w:sz w:val="18"/>
                <w:szCs w:val="18"/>
              </w:rPr>
            </w:pPr>
          </w:p>
        </w:tc>
      </w:tr>
      <w:tr w:rsidR="008972D9" w14:paraId="4087A854" w14:textId="77777777" w:rsidTr="2279BA2F">
        <w:tc>
          <w:tcPr>
            <w:tcW w:w="14125" w:type="dxa"/>
            <w:gridSpan w:val="6"/>
            <w:vAlign w:val="center"/>
          </w:tcPr>
          <w:p w14:paraId="66B49F7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A575840" w14:textId="77777777" w:rsidR="008972D9" w:rsidRDefault="008972D9" w:rsidP="0025690D">
            <w:pPr>
              <w:widowControl/>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3E160EC" w14:textId="3C30FE08" w:rsidR="008972D9" w:rsidRDefault="008972D9" w:rsidP="0025690D">
            <w:pPr>
              <w:widowControl/>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Since we are a web application, we support a concurrency model </w:t>
            </w:r>
            <w:r w:rsidR="244D412B" w:rsidRPr="2279BA2F">
              <w:rPr>
                <w:rFonts w:ascii="Arial" w:eastAsia="Arial" w:hAnsi="Arial" w:cs="Arial"/>
                <w:sz w:val="18"/>
                <w:szCs w:val="18"/>
              </w:rPr>
              <w:t>in line</w:t>
            </w:r>
            <w:r w:rsidRPr="2279BA2F">
              <w:rPr>
                <w:rFonts w:ascii="Arial" w:eastAsia="Arial" w:hAnsi="Arial" w:cs="Arial"/>
                <w:sz w:val="18"/>
                <w:szCs w:val="18"/>
              </w:rPr>
              <w:t xml:space="preserve"> with the web delivery model that allows concurrent access to the same record. In a web application model, record-level locking is not best practice. Rather, Salesforce services supports a rich data security model to easily control what users have access to records and what type of access they have to support effective collaboration. Under this, we support a last-in-change-wins model.</w:t>
            </w:r>
          </w:p>
          <w:p w14:paraId="38501720" w14:textId="77777777" w:rsidR="008972D9" w:rsidRDefault="008972D9" w:rsidP="0025690D">
            <w:pPr>
              <w:widowControl/>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393F4D9" w14:textId="77777777" w:rsidR="008972D9" w:rsidRDefault="008972D9" w:rsidP="0025690D">
            <w:pPr>
              <w:widowControl/>
              <w:pBdr>
                <w:top w:val="nil"/>
                <w:left w:val="nil"/>
                <w:bottom w:val="nil"/>
                <w:right w:val="nil"/>
                <w:between w:val="nil"/>
              </w:pBdr>
              <w:tabs>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If multiple users are updating the same record simultaneously the system will notify a user if a record was updated during their current transaction. They will not be able to perform their change until they cancel their current attempt to change the record and start over. Additional information around Record Locking can be found here: https://developer.salesforce.com/docs/atlas.en-us.draes.meta/draes/draes_object_relationships_record_level_locking.htm</w:t>
            </w:r>
          </w:p>
          <w:p w14:paraId="0E251AF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tc>
      </w:tr>
      <w:tr w:rsidR="008972D9" w14:paraId="70011603" w14:textId="77777777" w:rsidTr="2279BA2F">
        <w:tc>
          <w:tcPr>
            <w:tcW w:w="1095" w:type="dxa"/>
            <w:vAlign w:val="center"/>
          </w:tcPr>
          <w:p w14:paraId="2F51865E"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GEN-3</w:t>
            </w:r>
          </w:p>
        </w:tc>
        <w:tc>
          <w:tcPr>
            <w:tcW w:w="10150" w:type="dxa"/>
            <w:vAlign w:val="center"/>
          </w:tcPr>
          <w:p w14:paraId="659C948B" w14:textId="7E34805D"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update the database as data is entered in real time, and keep a history of the changes made, who made them, and when.</w:t>
            </w:r>
          </w:p>
        </w:tc>
        <w:tc>
          <w:tcPr>
            <w:tcW w:w="720" w:type="dxa"/>
            <w:vAlign w:val="center"/>
          </w:tcPr>
          <w:p w14:paraId="42FB94E1" w14:textId="424EC759" w:rsidR="008972D9" w:rsidRDefault="0084075A"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488B434B" w14:textId="634273E7" w:rsidR="008972D9" w:rsidRDefault="0084075A"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21A17FFF" w14:textId="77777777" w:rsidR="008972D9" w:rsidRDefault="008972D9" w:rsidP="0025690D">
            <w:pPr>
              <w:spacing w:before="60" w:after="60"/>
              <w:rPr>
                <w:rFonts w:ascii="Arial" w:eastAsia="Arial" w:hAnsi="Arial" w:cs="Arial"/>
                <w:sz w:val="18"/>
                <w:szCs w:val="18"/>
              </w:rPr>
            </w:pPr>
          </w:p>
        </w:tc>
        <w:tc>
          <w:tcPr>
            <w:tcW w:w="810" w:type="dxa"/>
            <w:vAlign w:val="center"/>
          </w:tcPr>
          <w:p w14:paraId="4BB814C1" w14:textId="77777777" w:rsidR="008972D9" w:rsidRDefault="008972D9" w:rsidP="0025690D">
            <w:pPr>
              <w:spacing w:before="60" w:after="60"/>
              <w:rPr>
                <w:rFonts w:ascii="Arial" w:eastAsia="Arial" w:hAnsi="Arial" w:cs="Arial"/>
                <w:sz w:val="18"/>
                <w:szCs w:val="18"/>
              </w:rPr>
            </w:pPr>
          </w:p>
        </w:tc>
      </w:tr>
      <w:tr w:rsidR="008972D9" w14:paraId="3A0BCD33" w14:textId="77777777" w:rsidTr="2279BA2F">
        <w:tc>
          <w:tcPr>
            <w:tcW w:w="14125" w:type="dxa"/>
            <w:gridSpan w:val="6"/>
            <w:vAlign w:val="center"/>
          </w:tcPr>
          <w:p w14:paraId="74B6727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65319E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p w14:paraId="6DFB2550" w14:textId="77777777" w:rsidR="008972D9" w:rsidRDefault="008972D9" w:rsidP="0025690D">
            <w:pPr>
              <w:rPr>
                <w:rFonts w:ascii="Arial" w:eastAsia="Arial" w:hAnsi="Arial" w:cs="Arial"/>
                <w:b/>
                <w:sz w:val="18"/>
                <w:szCs w:val="18"/>
              </w:rPr>
            </w:pPr>
            <w:r>
              <w:rPr>
                <w:rFonts w:ascii="Arial" w:eastAsia="Arial" w:hAnsi="Arial" w:cs="Arial"/>
                <w:b/>
                <w:sz w:val="18"/>
                <w:szCs w:val="18"/>
              </w:rPr>
              <w:t>Core Auditing Capabilities</w:t>
            </w:r>
          </w:p>
          <w:p w14:paraId="56D36F64"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Every record in the Salesforce application tracks who created the record and last modified the record by </w:t>
            </w:r>
            <w:proofErr w:type="spellStart"/>
            <w:r>
              <w:rPr>
                <w:rFonts w:ascii="Arial" w:eastAsia="Arial" w:hAnsi="Arial" w:cs="Arial"/>
                <w:sz w:val="18"/>
                <w:szCs w:val="18"/>
              </w:rPr>
              <w:t>UserID</w:t>
            </w:r>
            <w:proofErr w:type="spellEnd"/>
            <w:r>
              <w:rPr>
                <w:rFonts w:ascii="Arial" w:eastAsia="Arial" w:hAnsi="Arial" w:cs="Arial"/>
                <w:sz w:val="18"/>
                <w:szCs w:val="18"/>
              </w:rPr>
              <w:t xml:space="preserve"> and timestamp. Additionally, most records within Salesforce include the additional ability to track field level changes and manage an audit history list of field changes.</w:t>
            </w:r>
          </w:p>
          <w:p w14:paraId="08652D84" w14:textId="77777777" w:rsidR="008972D9" w:rsidRDefault="008972D9" w:rsidP="0025690D">
            <w:pPr>
              <w:rPr>
                <w:rFonts w:ascii="Arial" w:eastAsia="Arial" w:hAnsi="Arial" w:cs="Arial"/>
                <w:b/>
                <w:sz w:val="18"/>
                <w:szCs w:val="18"/>
              </w:rPr>
            </w:pPr>
          </w:p>
          <w:p w14:paraId="43DCDE0C"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Within Salesforce, the creator and last updater, as well as timestamps, are recorded for every record. Additionally, the Salesforce Platform and Salesforce Applications have a multitude of history tracking and auditing features that provide valuable information about the use of an organization’s applications and data, which in turn can be a critical tool in diagnosing potential or real security issues. Auditing features include:</w:t>
            </w:r>
          </w:p>
          <w:p w14:paraId="0B3F3B58"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3D44F4D"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Record Modification Fields - All objects include fields to store the name of the user who created the record and who last modified the record. This provides some basic auditing information.</w:t>
            </w:r>
          </w:p>
          <w:p w14:paraId="52F2F684"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4DE812F9"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Field History Tracking - Enable auditing for individual fields (up to 20 fields per object), which will automatically track any changes in the values of selected fields. Although auditing is available for all custom objects, only some standard objects allow field-level auditing.</w:t>
            </w:r>
          </w:p>
          <w:p w14:paraId="5B2CBF4F"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EB42645"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Login History - Review up to 20,000 successful and failed login attempts to the State for the past six months. The State can also track the geographic location of the IP addresses of your logins in your personal settings. You can track the geographic location of the login IP addresses for any of your users in the user’s detail page. To get more detailed geographic information, such as city and postal code, you can download the login history. Due to the nature of geolocation technology, the accuracy of geolocation fields (for example, country, city, postal code) can vary.</w:t>
            </w:r>
          </w:p>
          <w:p w14:paraId="402D0679"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A5E2EE5"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Identity Verification History - Review up to 20,000 records of your org users’ identity verification attempts from the past six months. For example, suppose that two-factor authentication is enabled when a user logs in. When the user successfully provides a time-based, one-time password as proof of identity, that information is recorded in Identity Verification History.</w:t>
            </w:r>
          </w:p>
          <w:p w14:paraId="2A39BFFD"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04871A9D"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Setup Audit Trail - Administrators can view a Setup Audit Trail for the past six months within Salesforce, which logs when modifications are made to the State's configuration. </w:t>
            </w:r>
          </w:p>
          <w:p w14:paraId="4E14BA5F" w14:textId="77777777" w:rsidR="00CD1BB6" w:rsidRDefault="00CD1BB6" w:rsidP="00CD1BB6">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0C3EB757" w14:textId="77777777" w:rsidR="00CD1BB6" w:rsidRDefault="095674F7" w:rsidP="00CD1BB6">
            <w:pPr>
              <w:tabs>
                <w:tab w:val="left" w:pos="2711"/>
                <w:tab w:val="left" w:pos="2712"/>
              </w:tabs>
              <w:rPr>
                <w:rFonts w:ascii="Arial" w:eastAsia="Arial" w:hAnsi="Arial" w:cs="Arial"/>
                <w:sz w:val="18"/>
                <w:szCs w:val="18"/>
              </w:rPr>
            </w:pPr>
            <w:r w:rsidRPr="2279BA2F">
              <w:rPr>
                <w:rFonts w:ascii="Arial" w:eastAsia="Arial" w:hAnsi="Arial" w:cs="Arial"/>
                <w:sz w:val="18"/>
                <w:szCs w:val="18"/>
              </w:rPr>
              <w:t>While the Login History and Setup Audit Trail are available for six months within Salesforce, they can be downloaded and stored locally to meet longer audit log retention requirements. Additionally, historic event logs which provide more information can be provided for a fee. For more information, please see</w:t>
            </w:r>
            <w:hyperlink r:id="rId54">
              <w:r w:rsidRPr="2279BA2F">
                <w:rPr>
                  <w:rFonts w:ascii="Arial" w:eastAsia="Arial" w:hAnsi="Arial" w:cs="Arial"/>
                  <w:sz w:val="18"/>
                  <w:szCs w:val="18"/>
                </w:rPr>
                <w:t xml:space="preserve"> </w:t>
              </w:r>
            </w:hyperlink>
            <w:hyperlink r:id="rId55">
              <w:r w:rsidRPr="2279BA2F">
                <w:rPr>
                  <w:rFonts w:ascii="Arial" w:eastAsia="Arial" w:hAnsi="Arial" w:cs="Arial"/>
                  <w:color w:val="1155CC"/>
                  <w:sz w:val="18"/>
                  <w:szCs w:val="18"/>
                  <w:u w:val="single"/>
                </w:rPr>
                <w:t>https://help.salesforce.com/articleView?id=000336835&amp;language=en_US&amp;type=1&amp;mode=1</w:t>
              </w:r>
            </w:hyperlink>
            <w:r w:rsidRPr="2279BA2F">
              <w:rPr>
                <w:rFonts w:ascii="Arial" w:eastAsia="Arial" w:hAnsi="Arial" w:cs="Arial"/>
                <w:sz w:val="18"/>
                <w:szCs w:val="18"/>
              </w:rPr>
              <w:t>.</w:t>
            </w:r>
          </w:p>
          <w:p w14:paraId="26AF9C4C" w14:textId="77777777" w:rsidR="008972D9"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645F28D4" w14:textId="77777777" w:rsidTr="2279BA2F">
        <w:tc>
          <w:tcPr>
            <w:tcW w:w="1095" w:type="dxa"/>
            <w:vAlign w:val="center"/>
          </w:tcPr>
          <w:p w14:paraId="71CC033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GEN-4</w:t>
            </w:r>
          </w:p>
        </w:tc>
        <w:tc>
          <w:tcPr>
            <w:tcW w:w="10150" w:type="dxa"/>
            <w:vAlign w:val="center"/>
          </w:tcPr>
          <w:p w14:paraId="3AA3CE63"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customized views and available functionality by user group or role (role-based security). The system must allow non-relevant or non-public items to be hidden based on the user group or role.</w:t>
            </w:r>
          </w:p>
        </w:tc>
        <w:tc>
          <w:tcPr>
            <w:tcW w:w="720" w:type="dxa"/>
            <w:vAlign w:val="center"/>
          </w:tcPr>
          <w:p w14:paraId="39318667" w14:textId="597D593D" w:rsidR="008972D9" w:rsidRDefault="00660A78"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3BFE0079" w14:textId="38D557B8" w:rsidR="008972D9" w:rsidRDefault="00660A78"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1A6500BE" w14:textId="77777777" w:rsidR="008972D9" w:rsidRDefault="008972D9" w:rsidP="0025690D">
            <w:pPr>
              <w:spacing w:before="60" w:after="60"/>
              <w:rPr>
                <w:rFonts w:ascii="Arial" w:eastAsia="Arial" w:hAnsi="Arial" w:cs="Arial"/>
                <w:sz w:val="18"/>
                <w:szCs w:val="18"/>
              </w:rPr>
            </w:pPr>
          </w:p>
        </w:tc>
        <w:tc>
          <w:tcPr>
            <w:tcW w:w="810" w:type="dxa"/>
            <w:vAlign w:val="center"/>
          </w:tcPr>
          <w:p w14:paraId="2FDA4A3F" w14:textId="77777777" w:rsidR="008972D9" w:rsidRDefault="008972D9" w:rsidP="0025690D">
            <w:pPr>
              <w:spacing w:before="60" w:after="60"/>
              <w:rPr>
                <w:rFonts w:ascii="Arial" w:eastAsia="Arial" w:hAnsi="Arial" w:cs="Arial"/>
                <w:sz w:val="18"/>
                <w:szCs w:val="18"/>
              </w:rPr>
            </w:pPr>
          </w:p>
        </w:tc>
      </w:tr>
      <w:tr w:rsidR="008972D9" w14:paraId="689AE95D" w14:textId="77777777" w:rsidTr="2279BA2F">
        <w:tc>
          <w:tcPr>
            <w:tcW w:w="14125" w:type="dxa"/>
            <w:gridSpan w:val="6"/>
            <w:vAlign w:val="center"/>
          </w:tcPr>
          <w:p w14:paraId="31AE33F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43345FAC"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enables administrators to manage roles and relationships between roles from within the application, in a single easy to read page depicting the role hierarchy. The defined role hierarchy can be displayed in Tree View, Sorted List view or List View.</w:t>
            </w:r>
          </w:p>
          <w:p w14:paraId="4B470EF1"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0151C01"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44E00DC8"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 xml:space="preserve"> </w:t>
            </w:r>
          </w:p>
          <w:p w14:paraId="627D8D12"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0599C3BC"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6F6AEC1"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Private</w:t>
            </w:r>
          </w:p>
          <w:p w14:paraId="709B0970"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Only the record owner, and users above that role in the hierarchy, can view, edit, and report on those records.</w:t>
            </w:r>
          </w:p>
          <w:p w14:paraId="06C5FA1D"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418D7B7"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 Only</w:t>
            </w:r>
          </w:p>
          <w:p w14:paraId="7818759F"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and report on records but not edit them. Only the owner, and users above that role in the hierarchy, can edit those records.</w:t>
            </w:r>
          </w:p>
          <w:p w14:paraId="5D655590"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3905872"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w:t>
            </w:r>
          </w:p>
          <w:p w14:paraId="239DCCCE"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and report on all records.</w:t>
            </w:r>
          </w:p>
          <w:p w14:paraId="77C6C7EF"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FF11882"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Read/Write/Transfer</w:t>
            </w:r>
          </w:p>
          <w:p w14:paraId="7F45F04A"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transfer, and report on all records. Only available for cases or leads.</w:t>
            </w:r>
          </w:p>
          <w:p w14:paraId="39204882"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68A865C"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Profiles</w:t>
            </w:r>
          </w:p>
          <w:p w14:paraId="2B5136D0"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 profile contains the settings and permissions that control what users with that profile can do within Salesforce. Profiles control:</w:t>
            </w:r>
          </w:p>
          <w:p w14:paraId="65B096A9"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Standard and custom apps the user can view (depending on user license)</w:t>
            </w:r>
          </w:p>
          <w:p w14:paraId="4290CE13"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Service providers the user can access</w:t>
            </w:r>
          </w:p>
          <w:p w14:paraId="483E9255"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Tabs the user can view (depending on user license and other factors, such as access to Salesforce CRM Content)</w:t>
            </w:r>
          </w:p>
          <w:p w14:paraId="2380A225"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Administrative and general permissions the user has for managing the organization and apps within it</w:t>
            </w:r>
          </w:p>
          <w:p w14:paraId="18D92210"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Object permissions the user is granted to create, read, edit, and delete records</w:t>
            </w:r>
          </w:p>
          <w:p w14:paraId="5CFC7144"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Page layouts a user sees</w:t>
            </w:r>
          </w:p>
          <w:p w14:paraId="5B92130C"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access that the user has to view and edit specific fields</w:t>
            </w:r>
          </w:p>
          <w:p w14:paraId="0DF188EE"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Record types are available to the user</w:t>
            </w:r>
          </w:p>
          <w:p w14:paraId="061ED693" w14:textId="4CC46FA6" w:rsidR="00243120" w:rsidRDefault="30F1B67A"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Desktop </w:t>
            </w:r>
            <w:r w:rsidR="2489816E" w:rsidRPr="2279BA2F">
              <w:rPr>
                <w:rFonts w:ascii="Arial" w:eastAsia="Arial" w:hAnsi="Arial" w:cs="Arial"/>
                <w:sz w:val="18"/>
                <w:szCs w:val="18"/>
              </w:rPr>
              <w:t>client's</w:t>
            </w:r>
            <w:r w:rsidRPr="2279BA2F">
              <w:rPr>
                <w:rFonts w:ascii="Arial" w:eastAsia="Arial" w:hAnsi="Arial" w:cs="Arial"/>
                <w:sz w:val="18"/>
                <w:szCs w:val="18"/>
              </w:rPr>
              <w:t xml:space="preserve"> users can access and related options</w:t>
            </w:r>
          </w:p>
          <w:p w14:paraId="681A7D26"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Hours during which and IP addresses from which the user can log in</w:t>
            </w:r>
          </w:p>
          <w:p w14:paraId="5B3FFA0A"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Apex classes a user can execute</w:t>
            </w:r>
          </w:p>
          <w:p w14:paraId="4068264D" w14:textId="77777777" w:rsidR="00243120" w:rsidRDefault="0024312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Visualforce pages a user can access</w:t>
            </w:r>
          </w:p>
          <w:p w14:paraId="76923B8D" w14:textId="77777777" w:rsidR="00243120" w:rsidRDefault="00243120" w:rsidP="00243120">
            <w:pPr>
              <w:widowControl/>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303796C"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User Roles</w:t>
            </w:r>
          </w:p>
          <w:p w14:paraId="1755FEFA"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w:t>
            </w:r>
            <w:proofErr w:type="gramStart"/>
            <w:r>
              <w:rPr>
                <w:rFonts w:ascii="Arial" w:eastAsia="Arial" w:hAnsi="Arial" w:cs="Arial"/>
                <w:sz w:val="18"/>
                <w:szCs w:val="18"/>
              </w:rPr>
              <w:t>access</w:t>
            </w:r>
            <w:proofErr w:type="gramEnd"/>
            <w:r>
              <w:rPr>
                <w:rFonts w:ascii="Arial" w:eastAsia="Arial" w:hAnsi="Arial" w:cs="Arial"/>
                <w:sz w:val="18"/>
                <w:szCs w:val="18"/>
              </w:rPr>
              <w:t xml:space="preserve"> as necessary.</w:t>
            </w:r>
          </w:p>
          <w:p w14:paraId="59236F05"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3F67077B"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Record Types</w:t>
            </w:r>
          </w:p>
          <w:p w14:paraId="6E96CC67"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If the customer's organization uses record types, edit the record type to modify which pick list values are visible for the record type. A default pick list values can be set based upon the record type for various divisions.</w:t>
            </w:r>
          </w:p>
          <w:p w14:paraId="2A2C79A4"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743438D"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Field-Level Security</w:t>
            </w:r>
          </w:p>
          <w:p w14:paraId="3A8329D3"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54E866EE"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2C1AC26"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0AF61908"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E2AF8B0"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Permission Sets</w:t>
            </w:r>
          </w:p>
          <w:p w14:paraId="719334ED"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376262C2"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4736D4A"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6B348E4A"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A43A7FD"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See more information at: </w:t>
            </w:r>
            <w:hyperlink r:id="rId56">
              <w:r>
                <w:rPr>
                  <w:rFonts w:ascii="Arial" w:eastAsia="Arial" w:hAnsi="Arial" w:cs="Arial"/>
                  <w:color w:val="1155CC"/>
                  <w:sz w:val="18"/>
                  <w:szCs w:val="18"/>
                  <w:u w:val="single"/>
                </w:rPr>
                <w:t>https://help.salesforce.com/articleView?id=perm_sets_overview.htm&amp;type=5</w:t>
              </w:r>
            </w:hyperlink>
            <w:r>
              <w:rPr>
                <w:rFonts w:ascii="Arial" w:eastAsia="Arial" w:hAnsi="Arial" w:cs="Arial"/>
                <w:sz w:val="18"/>
                <w:szCs w:val="18"/>
              </w:rPr>
              <w:t>.</w:t>
            </w:r>
          </w:p>
          <w:p w14:paraId="70907F88" w14:textId="77777777" w:rsidR="00243120" w:rsidRDefault="00243120" w:rsidP="0024312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10C820B1" w14:textId="77777777" w:rsidR="008972D9"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10FA4307" w14:textId="77777777" w:rsidTr="2279BA2F">
        <w:tc>
          <w:tcPr>
            <w:tcW w:w="1095" w:type="dxa"/>
            <w:vAlign w:val="center"/>
          </w:tcPr>
          <w:p w14:paraId="19F7751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GEN-5</w:t>
            </w:r>
          </w:p>
        </w:tc>
        <w:tc>
          <w:tcPr>
            <w:tcW w:w="10150" w:type="dxa"/>
            <w:vAlign w:val="center"/>
          </w:tcPr>
          <w:p w14:paraId="4552F6AD" w14:textId="5CC514D3"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The system administrator must be able to limit the data elements that are available within a given security level for data searches and reports, so that data will not be released inadvertently. The system administrator must be able to define each data field as either public or </w:t>
            </w:r>
            <w:r w:rsidR="2A1080CF" w:rsidRPr="2279BA2F">
              <w:rPr>
                <w:rFonts w:ascii="Arial" w:eastAsia="Arial" w:hAnsi="Arial" w:cs="Arial"/>
                <w:sz w:val="18"/>
                <w:szCs w:val="18"/>
              </w:rPr>
              <w:t>restricted and</w:t>
            </w:r>
            <w:r w:rsidRPr="2279BA2F">
              <w:rPr>
                <w:rFonts w:ascii="Arial" w:eastAsia="Arial" w:hAnsi="Arial" w:cs="Arial"/>
                <w:sz w:val="18"/>
                <w:szCs w:val="18"/>
              </w:rPr>
              <w:t xml:space="preserve"> have restricted information available only to appropriate staff based on roles.</w:t>
            </w:r>
          </w:p>
        </w:tc>
        <w:tc>
          <w:tcPr>
            <w:tcW w:w="720" w:type="dxa"/>
            <w:vAlign w:val="center"/>
          </w:tcPr>
          <w:p w14:paraId="1ACE1B19" w14:textId="437D3904" w:rsidR="008972D9" w:rsidRDefault="00E36555"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6FF25629" w14:textId="36011530" w:rsidR="008972D9" w:rsidRDefault="00E36555"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3EE0590F" w14:textId="77777777" w:rsidR="008972D9" w:rsidRDefault="008972D9" w:rsidP="0025690D">
            <w:pPr>
              <w:spacing w:before="60" w:after="60"/>
              <w:rPr>
                <w:rFonts w:ascii="Arial" w:eastAsia="Arial" w:hAnsi="Arial" w:cs="Arial"/>
                <w:sz w:val="18"/>
                <w:szCs w:val="18"/>
              </w:rPr>
            </w:pPr>
          </w:p>
        </w:tc>
        <w:tc>
          <w:tcPr>
            <w:tcW w:w="810" w:type="dxa"/>
            <w:vAlign w:val="center"/>
          </w:tcPr>
          <w:p w14:paraId="3FC55929" w14:textId="77777777" w:rsidR="008972D9" w:rsidRDefault="008972D9" w:rsidP="0025690D">
            <w:pPr>
              <w:spacing w:before="60" w:after="60"/>
              <w:rPr>
                <w:rFonts w:ascii="Arial" w:eastAsia="Arial" w:hAnsi="Arial" w:cs="Arial"/>
                <w:sz w:val="18"/>
                <w:szCs w:val="18"/>
              </w:rPr>
            </w:pPr>
          </w:p>
        </w:tc>
      </w:tr>
      <w:tr w:rsidR="008972D9" w14:paraId="63CD73A3" w14:textId="77777777" w:rsidTr="2279BA2F">
        <w:tc>
          <w:tcPr>
            <w:tcW w:w="14125" w:type="dxa"/>
            <w:gridSpan w:val="6"/>
            <w:vAlign w:val="center"/>
          </w:tcPr>
          <w:p w14:paraId="6BEA21C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DC8827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enables administrators to manage roles and relationships between roles from within the application, in a single easy to read page depicting the role hierarchy. The defined role hierarchy can be displayed in Tree View, Sorted List view or List View.</w:t>
            </w:r>
          </w:p>
          <w:p w14:paraId="10430281"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5C3C389"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p>
          <w:p w14:paraId="72315335"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951FC95"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p>
          <w:p w14:paraId="0953C25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D542247"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Private</w:t>
            </w:r>
          </w:p>
          <w:p w14:paraId="4FB3FC59"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Only the record owner, and users above that role in the hierarchy, can view, edit, and report on those records.</w:t>
            </w:r>
          </w:p>
          <w:p w14:paraId="46E4B43B"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EE3035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 Only</w:t>
            </w:r>
          </w:p>
          <w:p w14:paraId="7604EF02"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and report on records but not edit them. Only the owner, and users above that role in the hierarchy, can edit those records.</w:t>
            </w:r>
          </w:p>
          <w:p w14:paraId="365212F8"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5AE75A9"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w:t>
            </w:r>
          </w:p>
          <w:p w14:paraId="10E48567"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and report on all records.</w:t>
            </w:r>
          </w:p>
          <w:p w14:paraId="29DE6BF4"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4E03792"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Public Read/Write/Transfer</w:t>
            </w:r>
          </w:p>
          <w:p w14:paraId="38C0C444"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users can view, edit, transfer, and report on all records. Only available for cases or leads.</w:t>
            </w:r>
          </w:p>
          <w:p w14:paraId="56363194"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818E28A"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Profiles</w:t>
            </w:r>
          </w:p>
          <w:p w14:paraId="6DB7B7EC"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 profile contains the settings and permissions that control what users with that profile can do within Salesforce. Profiles control:</w:t>
            </w:r>
          </w:p>
          <w:p w14:paraId="3C17D93D"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Standard and custom apps the user can view (depending on user license)</w:t>
            </w:r>
          </w:p>
          <w:p w14:paraId="79F5C06A"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Service providers the user can access</w:t>
            </w:r>
          </w:p>
          <w:p w14:paraId="63E398BE"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Tabs the user can view (depending on user license and other factors, such as access to Salesforce CRM Content)</w:t>
            </w:r>
          </w:p>
          <w:p w14:paraId="2D67A324"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Administrative and general permissions the user has for managing the organization and apps within it</w:t>
            </w:r>
          </w:p>
          <w:p w14:paraId="7BEA680D"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Object permissions the user is granted to create, read, edit, and delete records</w:t>
            </w:r>
          </w:p>
          <w:p w14:paraId="6AA6C1F7"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Page layouts a user sees</w:t>
            </w:r>
          </w:p>
          <w:p w14:paraId="1A6C1BB1"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access that the user has to view and edit specific fields</w:t>
            </w:r>
          </w:p>
          <w:p w14:paraId="406F0B8D"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Record types are available to the user</w:t>
            </w:r>
          </w:p>
          <w:p w14:paraId="7F1AE72D"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Desktop </w:t>
            </w:r>
            <w:proofErr w:type="gramStart"/>
            <w:r>
              <w:rPr>
                <w:rFonts w:ascii="Arial" w:eastAsia="Arial" w:hAnsi="Arial" w:cs="Arial"/>
                <w:sz w:val="18"/>
                <w:szCs w:val="18"/>
              </w:rPr>
              <w:t>clients</w:t>
            </w:r>
            <w:proofErr w:type="gramEnd"/>
            <w:r>
              <w:rPr>
                <w:rFonts w:ascii="Arial" w:eastAsia="Arial" w:hAnsi="Arial" w:cs="Arial"/>
                <w:sz w:val="18"/>
                <w:szCs w:val="18"/>
              </w:rPr>
              <w:t xml:space="preserve"> users can access and related options</w:t>
            </w:r>
          </w:p>
          <w:p w14:paraId="4623AA13"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Hours during which and IP addresses from which the user can log in</w:t>
            </w:r>
          </w:p>
          <w:p w14:paraId="61407723"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Apex classes a user can execute</w:t>
            </w:r>
          </w:p>
          <w:p w14:paraId="01276A90" w14:textId="77777777" w:rsidR="00F27700" w:rsidRDefault="00F27700" w:rsidP="00F17917">
            <w:pPr>
              <w:widowControl/>
              <w:numPr>
                <w:ilvl w:val="0"/>
                <w:numId w:val="49"/>
              </w:numP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Visualforce pages a user can access</w:t>
            </w:r>
          </w:p>
          <w:p w14:paraId="602FB88E" w14:textId="77777777" w:rsidR="00F27700" w:rsidRDefault="00F27700" w:rsidP="00F27700">
            <w:pPr>
              <w:widowControl/>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 xml:space="preserve"> </w:t>
            </w:r>
          </w:p>
          <w:p w14:paraId="21C7F9CE"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User Roles</w:t>
            </w:r>
          </w:p>
          <w:p w14:paraId="0FC70717"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w:t>
            </w:r>
            <w:proofErr w:type="gramStart"/>
            <w:r>
              <w:rPr>
                <w:rFonts w:ascii="Arial" w:eastAsia="Arial" w:hAnsi="Arial" w:cs="Arial"/>
                <w:sz w:val="18"/>
                <w:szCs w:val="18"/>
              </w:rPr>
              <w:t>access</w:t>
            </w:r>
            <w:proofErr w:type="gramEnd"/>
            <w:r>
              <w:rPr>
                <w:rFonts w:ascii="Arial" w:eastAsia="Arial" w:hAnsi="Arial" w:cs="Arial"/>
                <w:sz w:val="18"/>
                <w:szCs w:val="18"/>
              </w:rPr>
              <w:t xml:space="preserve"> as necessary.</w:t>
            </w:r>
          </w:p>
          <w:p w14:paraId="6167BA1F"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35C1D03"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Record Types</w:t>
            </w:r>
          </w:p>
          <w:p w14:paraId="5FD1EF8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If the customer's organization uses record types, edit the record type to modify which pick list values are visible for the record type. A default pick list values can be set based upon the record type for various divisions.</w:t>
            </w:r>
          </w:p>
          <w:p w14:paraId="13DFF0E8"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129B15A"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Field-Level Security</w:t>
            </w:r>
          </w:p>
          <w:p w14:paraId="07857E99"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p>
          <w:p w14:paraId="27567033"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3A1B2C58"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p>
          <w:p w14:paraId="3F810150"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31C2FA1"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Permission Sets</w:t>
            </w:r>
          </w:p>
          <w:p w14:paraId="7B5C1DF5"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p>
          <w:p w14:paraId="17F6447B"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DADDB8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p>
          <w:p w14:paraId="71CCAB41"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3D2C031"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See more information at: </w:t>
            </w:r>
            <w:hyperlink r:id="rId57">
              <w:r>
                <w:rPr>
                  <w:rFonts w:ascii="Arial" w:eastAsia="Arial" w:hAnsi="Arial" w:cs="Arial"/>
                  <w:color w:val="1155CC"/>
                  <w:sz w:val="18"/>
                  <w:szCs w:val="18"/>
                  <w:u w:val="single"/>
                </w:rPr>
                <w:t>https://help.salesforce.com/articleView?id=perm_sets_overview.htm&amp;type=5</w:t>
              </w:r>
            </w:hyperlink>
            <w:r>
              <w:rPr>
                <w:rFonts w:ascii="Arial" w:eastAsia="Arial" w:hAnsi="Arial" w:cs="Arial"/>
                <w:sz w:val="18"/>
                <w:szCs w:val="18"/>
              </w:rPr>
              <w:t>.</w:t>
            </w:r>
          </w:p>
          <w:p w14:paraId="57240113"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3CC0CEAD" w14:textId="77777777" w:rsidR="00F27700" w:rsidRDefault="00F27700" w:rsidP="00F27700">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has a Setup environment that allows a customer’s Administrator to configure the application based on their specific requirements through a declarative framework (point and click).</w:t>
            </w:r>
          </w:p>
          <w:p w14:paraId="4BC586F5" w14:textId="77777777" w:rsidR="00F27700" w:rsidRDefault="00F27700" w:rsidP="00F27700">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r>
              <w:rPr>
                <w:rFonts w:ascii="Arial" w:eastAsia="Arial" w:hAnsi="Arial" w:cs="Arial"/>
                <w:sz w:val="18"/>
                <w:szCs w:val="18"/>
              </w:rPr>
              <w:t xml:space="preserve"> </w:t>
            </w:r>
          </w:p>
          <w:p w14:paraId="73D7431C" w14:textId="77777777" w:rsidR="00F27700" w:rsidRDefault="00F27700" w:rsidP="00F27700">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r>
              <w:rPr>
                <w:rFonts w:ascii="Arial" w:eastAsia="Arial" w:hAnsi="Arial" w:cs="Arial"/>
                <w:sz w:val="18"/>
                <w:szCs w:val="18"/>
              </w:rPr>
              <w:t>The organization administrator (appointed by the State and not by Salesforce) has access to the admin interfaces in order t0:</w:t>
            </w:r>
          </w:p>
          <w:p w14:paraId="24368EC5"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configure organization default settings (Time Zones, Currency)</w:t>
            </w:r>
          </w:p>
          <w:p w14:paraId="5C0FF04F"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set login constraints (SSO, 2 Factor Authentication, IP range)</w:t>
            </w:r>
          </w:p>
          <w:p w14:paraId="6A82F13F"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role-based access control and role-hierarchies</w:t>
            </w:r>
          </w:p>
          <w:p w14:paraId="3C6DE2F7"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add new users, reset passwords</w:t>
            </w:r>
          </w:p>
          <w:p w14:paraId="5EA8F8D7"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define customer objects, custom fields, set default pick-list values, custom reports</w:t>
            </w:r>
          </w:p>
          <w:p w14:paraId="135F4B84"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manage delegated administration</w:t>
            </w:r>
          </w:p>
          <w:p w14:paraId="49E0C0A6" w14:textId="77777777" w:rsidR="00F27700" w:rsidRDefault="00F27700"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other functions (session timeout, password policies)</w:t>
            </w:r>
          </w:p>
          <w:p w14:paraId="4E4B74E6" w14:textId="77777777" w:rsidR="00F27700" w:rsidRDefault="00F27700" w:rsidP="00F2770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rPr>
                <w:rFonts w:ascii="Arial" w:eastAsia="Arial" w:hAnsi="Arial" w:cs="Arial"/>
                <w:sz w:val="18"/>
                <w:szCs w:val="18"/>
              </w:rPr>
            </w:pPr>
          </w:p>
          <w:p w14:paraId="3FD0782B" w14:textId="77777777" w:rsidR="00F27700" w:rsidRDefault="00F27700" w:rsidP="00F27700">
            <w:pPr>
              <w:widowControl/>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The organization administrator logs onto the application like other users within the organization; however, they have admin privileges granted to them which provide them with this additional access.</w:t>
            </w:r>
          </w:p>
          <w:p w14:paraId="3B9ED094" w14:textId="77777777" w:rsidR="00F27700" w:rsidRDefault="00F27700" w:rsidP="00F27700">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 xml:space="preserve"> </w:t>
            </w:r>
          </w:p>
          <w:p w14:paraId="56B49821" w14:textId="0318C826" w:rsidR="00F27700" w:rsidRDefault="13C60D41" w:rsidP="00F27700">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sidRPr="2279BA2F">
              <w:rPr>
                <w:rFonts w:ascii="Arial" w:eastAsia="Arial" w:hAnsi="Arial" w:cs="Arial"/>
                <w:sz w:val="18"/>
                <w:szCs w:val="18"/>
              </w:rPr>
              <w:t xml:space="preserve">Administrators can also access a subset of functions using a mobile device via the </w:t>
            </w:r>
            <w:r w:rsidR="23D1006F" w:rsidRPr="2279BA2F">
              <w:rPr>
                <w:rFonts w:ascii="Arial" w:eastAsia="Arial" w:hAnsi="Arial" w:cs="Arial"/>
                <w:sz w:val="18"/>
                <w:szCs w:val="18"/>
              </w:rPr>
              <w:t>Salesforce</w:t>
            </w:r>
            <w:r w:rsidRPr="2279BA2F">
              <w:rPr>
                <w:rFonts w:ascii="Arial" w:eastAsia="Arial" w:hAnsi="Arial" w:cs="Arial"/>
                <w:sz w:val="18"/>
                <w:szCs w:val="18"/>
              </w:rPr>
              <w:t xml:space="preserve"> application. Once downloaded the admin can manage users, reset passwords, applications, </w:t>
            </w:r>
            <w:proofErr w:type="gramStart"/>
            <w:r w:rsidRPr="2279BA2F">
              <w:rPr>
                <w:rFonts w:ascii="Arial" w:eastAsia="Arial" w:hAnsi="Arial" w:cs="Arial"/>
                <w:sz w:val="18"/>
                <w:szCs w:val="18"/>
              </w:rPr>
              <w:t>profiles</w:t>
            </w:r>
            <w:proofErr w:type="gramEnd"/>
            <w:r w:rsidRPr="2279BA2F">
              <w:rPr>
                <w:rFonts w:ascii="Arial" w:eastAsia="Arial" w:hAnsi="Arial" w:cs="Arial"/>
                <w:sz w:val="18"/>
                <w:szCs w:val="18"/>
              </w:rPr>
              <w:t xml:space="preserve"> and permission sets from their mobile device.</w:t>
            </w:r>
          </w:p>
          <w:p w14:paraId="693D0613" w14:textId="77777777" w:rsidR="00F27700" w:rsidRDefault="00F27700" w:rsidP="00F27700">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651EE9CE" w14:textId="4442D044" w:rsidR="00F27700" w:rsidRDefault="13C60D41" w:rsidP="00F27700">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sidRPr="2279BA2F">
              <w:rPr>
                <w:rFonts w:ascii="Arial" w:eastAsia="Arial" w:hAnsi="Arial" w:cs="Arial"/>
                <w:sz w:val="18"/>
                <w:szCs w:val="18"/>
              </w:rPr>
              <w:t xml:space="preserve">User provisioning and management is performed through the Salesforce Administrative Setup environment. Users, their profiles, </w:t>
            </w:r>
            <w:proofErr w:type="gramStart"/>
            <w:r w:rsidRPr="2279BA2F">
              <w:rPr>
                <w:rFonts w:ascii="Arial" w:eastAsia="Arial" w:hAnsi="Arial" w:cs="Arial"/>
                <w:sz w:val="18"/>
                <w:szCs w:val="18"/>
              </w:rPr>
              <w:t>permissions</w:t>
            </w:r>
            <w:proofErr w:type="gramEnd"/>
            <w:r w:rsidRPr="2279BA2F">
              <w:rPr>
                <w:rFonts w:ascii="Arial" w:eastAsia="Arial" w:hAnsi="Arial" w:cs="Arial"/>
                <w:sz w:val="18"/>
                <w:szCs w:val="18"/>
              </w:rPr>
              <w:t xml:space="preserve"> and passwords may be managed, edited, activated and deactivated as needed by those with appropriate permissions. An administrator with appropriate privileges can manage session timeout, password policies, IP range login restrictions, delegated authentication/SSO, and requirements as part of this process. On a </w:t>
            </w:r>
            <w:r w:rsidR="6869F0D5" w:rsidRPr="2279BA2F">
              <w:rPr>
                <w:rFonts w:ascii="Arial" w:eastAsia="Arial" w:hAnsi="Arial" w:cs="Arial"/>
                <w:sz w:val="18"/>
                <w:szCs w:val="18"/>
              </w:rPr>
              <w:t>first-time</w:t>
            </w:r>
            <w:r w:rsidRPr="2279BA2F">
              <w:rPr>
                <w:rFonts w:ascii="Arial" w:eastAsia="Arial" w:hAnsi="Arial" w:cs="Arial"/>
                <w:sz w:val="18"/>
                <w:szCs w:val="18"/>
              </w:rPr>
              <w:t xml:space="preserve"> login or password reset request, users are required to change their passwords to gain access.</w:t>
            </w:r>
          </w:p>
          <w:p w14:paraId="30F5E13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14:paraId="4F14575E" w14:textId="77777777" w:rsidTr="2279BA2F">
        <w:tc>
          <w:tcPr>
            <w:tcW w:w="1095" w:type="dxa"/>
            <w:vAlign w:val="center"/>
          </w:tcPr>
          <w:p w14:paraId="5BDA15B2" w14:textId="77777777" w:rsidR="008972D9" w:rsidRDefault="008972D9" w:rsidP="0025690D">
            <w:pPr>
              <w:keepNext/>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GEN-6</w:t>
            </w:r>
          </w:p>
        </w:tc>
        <w:tc>
          <w:tcPr>
            <w:tcW w:w="10150" w:type="dxa"/>
            <w:vAlign w:val="center"/>
          </w:tcPr>
          <w:p w14:paraId="587F3391" w14:textId="77777777" w:rsidR="008972D9" w:rsidRDefault="008972D9" w:rsidP="0025690D">
            <w:pPr>
              <w:keepNext/>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for administrator rights to oversee the systems, including the ability to configure multiple access rights and security levels based on user security profiles, to import/export/update/change data, and to configure and generate reports.</w:t>
            </w:r>
          </w:p>
        </w:tc>
        <w:tc>
          <w:tcPr>
            <w:tcW w:w="720" w:type="dxa"/>
            <w:vAlign w:val="center"/>
          </w:tcPr>
          <w:p w14:paraId="22EA1CB7" w14:textId="2618E700" w:rsidR="008972D9" w:rsidRDefault="00CB52A4" w:rsidP="0025690D">
            <w:pPr>
              <w:keepNext/>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0A5C668F" w14:textId="2462A6DF" w:rsidR="008972D9" w:rsidRDefault="00CB52A4" w:rsidP="0025690D">
            <w:pPr>
              <w:keepNext/>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15D739C5" w14:textId="77777777" w:rsidR="008972D9" w:rsidRDefault="008972D9" w:rsidP="0025690D">
            <w:pPr>
              <w:keepNext/>
              <w:spacing w:before="60" w:after="60"/>
              <w:rPr>
                <w:rFonts w:ascii="Arial" w:eastAsia="Arial" w:hAnsi="Arial" w:cs="Arial"/>
                <w:sz w:val="18"/>
                <w:szCs w:val="18"/>
              </w:rPr>
            </w:pPr>
          </w:p>
        </w:tc>
        <w:tc>
          <w:tcPr>
            <w:tcW w:w="810" w:type="dxa"/>
            <w:vAlign w:val="center"/>
          </w:tcPr>
          <w:p w14:paraId="7CCFE86B" w14:textId="77777777" w:rsidR="008972D9" w:rsidRDefault="008972D9" w:rsidP="0025690D">
            <w:pPr>
              <w:keepNext/>
              <w:spacing w:before="60" w:after="60"/>
              <w:rPr>
                <w:rFonts w:ascii="Arial" w:eastAsia="Arial" w:hAnsi="Arial" w:cs="Arial"/>
                <w:sz w:val="18"/>
                <w:szCs w:val="18"/>
              </w:rPr>
            </w:pPr>
          </w:p>
        </w:tc>
      </w:tr>
      <w:tr w:rsidR="008972D9" w14:paraId="77E0F197" w14:textId="77777777" w:rsidTr="2279BA2F">
        <w:tc>
          <w:tcPr>
            <w:tcW w:w="14125" w:type="dxa"/>
            <w:gridSpan w:val="6"/>
            <w:vAlign w:val="center"/>
          </w:tcPr>
          <w:p w14:paraId="5A688CC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AE363E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007C1F7D"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has a Setup environment that allows a customer’s Administrator to configure the application based on their specific requirements through a declarative framework (point and click).</w:t>
            </w:r>
          </w:p>
          <w:p w14:paraId="34D0A30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r>
              <w:rPr>
                <w:rFonts w:ascii="Arial" w:eastAsia="Arial" w:hAnsi="Arial" w:cs="Arial"/>
                <w:sz w:val="18"/>
                <w:szCs w:val="18"/>
              </w:rPr>
              <w:t xml:space="preserve"> </w:t>
            </w:r>
          </w:p>
          <w:p w14:paraId="430BFCB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r>
              <w:rPr>
                <w:rFonts w:ascii="Arial" w:eastAsia="Arial" w:hAnsi="Arial" w:cs="Arial"/>
                <w:sz w:val="18"/>
                <w:szCs w:val="18"/>
              </w:rPr>
              <w:t>The organization administrator (appointed by the State and not by Salesforce) has access to the admin interfaces in order t0:</w:t>
            </w:r>
          </w:p>
          <w:p w14:paraId="3DEBF441"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configure organization default settings (Time Zones, Currency)</w:t>
            </w:r>
          </w:p>
          <w:p w14:paraId="20064113"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set login constraints (SSO, 2 Factor Authentication, IP range)</w:t>
            </w:r>
          </w:p>
          <w:p w14:paraId="2AFB391D"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role-based access control and role-hierarchies</w:t>
            </w:r>
          </w:p>
          <w:p w14:paraId="02CAE4C1"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add new users, reset passwords</w:t>
            </w:r>
          </w:p>
          <w:p w14:paraId="3CB68413"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define customer objects, custom fields, set default pick-list values, custom reports</w:t>
            </w:r>
          </w:p>
          <w:p w14:paraId="40F59D14"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manage delegated administration</w:t>
            </w:r>
          </w:p>
          <w:p w14:paraId="2997E062" w14:textId="77777777" w:rsidR="008972D9" w:rsidRDefault="008972D9" w:rsidP="00F17917">
            <w:pPr>
              <w:widowControl/>
              <w:numPr>
                <w:ilvl w:val="0"/>
                <w:numId w:val="40"/>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other functions (session timeout, password policies)</w:t>
            </w:r>
          </w:p>
          <w:p w14:paraId="4287DA75"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rPr>
                <w:rFonts w:ascii="Arial" w:eastAsia="Arial" w:hAnsi="Arial" w:cs="Arial"/>
                <w:sz w:val="18"/>
                <w:szCs w:val="18"/>
              </w:rPr>
            </w:pPr>
          </w:p>
          <w:p w14:paraId="70D47F96" w14:textId="77777777" w:rsidR="008972D9" w:rsidRDefault="008972D9" w:rsidP="0025690D">
            <w:pPr>
              <w:widowControl/>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The organization administrator logs onto the application like other users within the organization; however, they have admin privileges granted to them which provide them with this additional access.</w:t>
            </w:r>
          </w:p>
          <w:p w14:paraId="232F8977"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 xml:space="preserve"> </w:t>
            </w:r>
          </w:p>
          <w:p w14:paraId="71B96A53" w14:textId="7C97FC79"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Administrators can also access a subset of functions using a mobile device via the Salesforce</w:t>
            </w:r>
            <w:r w:rsidR="001E3C69">
              <w:rPr>
                <w:rFonts w:ascii="Arial" w:eastAsia="Arial" w:hAnsi="Arial" w:cs="Arial"/>
                <w:sz w:val="18"/>
                <w:szCs w:val="18"/>
              </w:rPr>
              <w:t xml:space="preserve"> </w:t>
            </w:r>
            <w:r>
              <w:rPr>
                <w:rFonts w:ascii="Arial" w:eastAsia="Arial" w:hAnsi="Arial" w:cs="Arial"/>
                <w:sz w:val="18"/>
                <w:szCs w:val="18"/>
              </w:rPr>
              <w:t xml:space="preserve">Application. Once downloaded the admin can manage users, reset passwords, applications, </w:t>
            </w:r>
            <w:proofErr w:type="gramStart"/>
            <w:r>
              <w:rPr>
                <w:rFonts w:ascii="Arial" w:eastAsia="Arial" w:hAnsi="Arial" w:cs="Arial"/>
                <w:sz w:val="18"/>
                <w:szCs w:val="18"/>
              </w:rPr>
              <w:t>profiles</w:t>
            </w:r>
            <w:proofErr w:type="gramEnd"/>
            <w:r>
              <w:rPr>
                <w:rFonts w:ascii="Arial" w:eastAsia="Arial" w:hAnsi="Arial" w:cs="Arial"/>
                <w:sz w:val="18"/>
                <w:szCs w:val="18"/>
              </w:rPr>
              <w:t xml:space="preserve"> and permission sets from their mobile device.</w:t>
            </w:r>
          </w:p>
          <w:p w14:paraId="7130F905"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7ECE3338"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r>
              <w:rPr>
                <w:rFonts w:ascii="Arial" w:eastAsia="Arial" w:hAnsi="Arial" w:cs="Arial"/>
                <w:sz w:val="18"/>
                <w:szCs w:val="18"/>
              </w:rPr>
              <w:t xml:space="preserve">User provisioning and management is performed through the Salesforce Administrative Setup environment. Users, their profiles, </w:t>
            </w:r>
            <w:proofErr w:type="gramStart"/>
            <w:r>
              <w:rPr>
                <w:rFonts w:ascii="Arial" w:eastAsia="Arial" w:hAnsi="Arial" w:cs="Arial"/>
                <w:sz w:val="18"/>
                <w:szCs w:val="18"/>
              </w:rPr>
              <w:t>permissions</w:t>
            </w:r>
            <w:proofErr w:type="gramEnd"/>
            <w:r>
              <w:rPr>
                <w:rFonts w:ascii="Arial" w:eastAsia="Arial" w:hAnsi="Arial" w:cs="Arial"/>
                <w:sz w:val="18"/>
                <w:szCs w:val="18"/>
              </w:rPr>
              <w:t xml:space="preserve"> and passwords may be managed, edited, activated and deactivated as needed by those with appropriate permissions. An administrator with appropriate privileges can manage session timeout, password policies, IP range login restrictions, delegated authentication/SSO, and requirements as part of this process. On a </w:t>
            </w:r>
            <w:proofErr w:type="gramStart"/>
            <w:r>
              <w:rPr>
                <w:rFonts w:ascii="Arial" w:eastAsia="Arial" w:hAnsi="Arial" w:cs="Arial"/>
                <w:sz w:val="18"/>
                <w:szCs w:val="18"/>
              </w:rPr>
              <w:t>first time</w:t>
            </w:r>
            <w:proofErr w:type="gramEnd"/>
            <w:r>
              <w:rPr>
                <w:rFonts w:ascii="Arial" w:eastAsia="Arial" w:hAnsi="Arial" w:cs="Arial"/>
                <w:sz w:val="18"/>
                <w:szCs w:val="18"/>
              </w:rPr>
              <w:t xml:space="preserve"> login or password reset request, users are required to change their passwords to gain access.</w:t>
            </w:r>
          </w:p>
          <w:p w14:paraId="478FD5AB"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p w14:paraId="7404D15E"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5"/>
              <w:rPr>
                <w:rFonts w:ascii="Arial" w:eastAsia="Arial" w:hAnsi="Arial" w:cs="Arial"/>
                <w:sz w:val="18"/>
                <w:szCs w:val="18"/>
              </w:rPr>
            </w:pPr>
          </w:p>
        </w:tc>
      </w:tr>
      <w:tr w:rsidR="008972D9" w14:paraId="777AE63A" w14:textId="77777777" w:rsidTr="2279BA2F">
        <w:tc>
          <w:tcPr>
            <w:tcW w:w="1095" w:type="dxa"/>
            <w:vAlign w:val="center"/>
          </w:tcPr>
          <w:p w14:paraId="0BA1242C"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GEN-7</w:t>
            </w:r>
          </w:p>
        </w:tc>
        <w:tc>
          <w:tcPr>
            <w:tcW w:w="10150" w:type="dxa"/>
            <w:vAlign w:val="center"/>
          </w:tcPr>
          <w:p w14:paraId="3FF5584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attach documents, videos, photos, correspondence, and other documentation to licensee records by date, item category, security/access level, retention schedule, etc., as identified by staff. Describe how records will be stored and deleted according to the DHHS and State retention schedules.</w:t>
            </w:r>
          </w:p>
        </w:tc>
        <w:tc>
          <w:tcPr>
            <w:tcW w:w="720" w:type="dxa"/>
            <w:vAlign w:val="center"/>
          </w:tcPr>
          <w:p w14:paraId="42480FF4" w14:textId="7BB6E978" w:rsidR="008972D9" w:rsidRDefault="004712A5"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6198E904" w14:textId="3327A571" w:rsidR="008972D9" w:rsidRDefault="004712A5"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42303570" w14:textId="77777777" w:rsidR="008972D9" w:rsidRDefault="008972D9" w:rsidP="0025690D">
            <w:pPr>
              <w:spacing w:before="60" w:after="60"/>
              <w:rPr>
                <w:rFonts w:ascii="Arial" w:eastAsia="Arial" w:hAnsi="Arial" w:cs="Arial"/>
                <w:sz w:val="18"/>
                <w:szCs w:val="18"/>
              </w:rPr>
            </w:pPr>
          </w:p>
        </w:tc>
        <w:tc>
          <w:tcPr>
            <w:tcW w:w="810" w:type="dxa"/>
            <w:vAlign w:val="center"/>
          </w:tcPr>
          <w:p w14:paraId="4E7EF49C" w14:textId="77777777" w:rsidR="008972D9" w:rsidRDefault="008972D9" w:rsidP="0025690D">
            <w:pPr>
              <w:spacing w:before="60" w:after="60"/>
              <w:rPr>
                <w:rFonts w:ascii="Arial" w:eastAsia="Arial" w:hAnsi="Arial" w:cs="Arial"/>
                <w:sz w:val="18"/>
                <w:szCs w:val="18"/>
              </w:rPr>
            </w:pPr>
          </w:p>
        </w:tc>
      </w:tr>
      <w:tr w:rsidR="008972D9" w14:paraId="3F2F3232" w14:textId="77777777" w:rsidTr="2279BA2F">
        <w:tc>
          <w:tcPr>
            <w:tcW w:w="14125" w:type="dxa"/>
            <w:gridSpan w:val="6"/>
            <w:vAlign w:val="center"/>
          </w:tcPr>
          <w:p w14:paraId="40DF2BF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D29D945" w14:textId="4AC0E1C0" w:rsidR="009C79CF" w:rsidRDefault="009C79CF"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1BF96215">
              <w:rPr>
                <w:rFonts w:ascii="Arial" w:eastAsia="Arial" w:hAnsi="Arial" w:cs="Arial"/>
                <w:color w:val="000000" w:themeColor="text1"/>
                <w:sz w:val="18"/>
                <w:szCs w:val="18"/>
              </w:rPr>
              <w:t xml:space="preserve">MST and the NE DHHS </w:t>
            </w:r>
            <w:r w:rsidR="005E4A5E" w:rsidRPr="1BF96215">
              <w:rPr>
                <w:rFonts w:ascii="Arial" w:eastAsia="Arial" w:hAnsi="Arial" w:cs="Arial"/>
                <w:color w:val="000000" w:themeColor="text1"/>
                <w:sz w:val="18"/>
                <w:szCs w:val="18"/>
              </w:rPr>
              <w:t xml:space="preserve">will identify how to best store and retrieve various data. Since there are requirements to store media in addition to data and other </w:t>
            </w:r>
            <w:r w:rsidR="0DB01A11" w:rsidRPr="1BF96215">
              <w:rPr>
                <w:rFonts w:ascii="Arial" w:eastAsia="Arial" w:hAnsi="Arial" w:cs="Arial"/>
                <w:color w:val="000000" w:themeColor="text1"/>
                <w:sz w:val="18"/>
                <w:szCs w:val="18"/>
              </w:rPr>
              <w:t>images</w:t>
            </w:r>
            <w:r w:rsidR="005E4A5E" w:rsidRPr="1BF96215">
              <w:rPr>
                <w:rFonts w:ascii="Arial" w:eastAsia="Arial" w:hAnsi="Arial" w:cs="Arial"/>
                <w:color w:val="000000" w:themeColor="text1"/>
                <w:sz w:val="18"/>
                <w:szCs w:val="18"/>
              </w:rPr>
              <w:t xml:space="preserve">, an appropriate storage and </w:t>
            </w:r>
            <w:r w:rsidR="78BD1AB5" w:rsidRPr="1BF96215">
              <w:rPr>
                <w:rFonts w:ascii="Arial" w:eastAsia="Arial" w:hAnsi="Arial" w:cs="Arial"/>
                <w:color w:val="000000" w:themeColor="text1"/>
                <w:sz w:val="18"/>
                <w:szCs w:val="18"/>
              </w:rPr>
              <w:t>retrieval</w:t>
            </w:r>
            <w:r w:rsidR="005E4A5E" w:rsidRPr="1BF96215">
              <w:rPr>
                <w:rFonts w:ascii="Arial" w:eastAsia="Arial" w:hAnsi="Arial" w:cs="Arial"/>
                <w:color w:val="000000" w:themeColor="text1"/>
                <w:sz w:val="18"/>
                <w:szCs w:val="18"/>
              </w:rPr>
              <w:t xml:space="preserve"> architecture will be designed on the platform.</w:t>
            </w:r>
            <w:r w:rsidR="002D7158" w:rsidRPr="1BF96215">
              <w:rPr>
                <w:rFonts w:ascii="Arial" w:eastAsia="Arial" w:hAnsi="Arial" w:cs="Arial"/>
                <w:color w:val="000000" w:themeColor="text1"/>
                <w:sz w:val="18"/>
                <w:szCs w:val="18"/>
              </w:rPr>
              <w:t xml:space="preserve"> </w:t>
            </w:r>
          </w:p>
          <w:p w14:paraId="631F7391" w14:textId="77777777" w:rsidR="009C79CF" w:rsidRDefault="009C79CF"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0E07BD8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59FF63D9"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Salesforce Content and Document Management Capabilities</w:t>
            </w:r>
          </w:p>
          <w:p w14:paraId="35A65A5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Salesforce offers the following different ways to store, publish, and tag files and documents. All file types are supported from traditional business documents such as Microsoft® PowerPoint presentations to audio files, video files, Web pages, and Google® docs.</w:t>
            </w:r>
          </w:p>
          <w:p w14:paraId="49E3B123"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F0F7224"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Files Tab</w:t>
            </w:r>
            <w:r>
              <w:rPr>
                <w:rFonts w:ascii="Arial" w:eastAsia="Arial" w:hAnsi="Arial" w:cs="Arial"/>
                <w:sz w:val="18"/>
                <w:szCs w:val="18"/>
              </w:rPr>
              <w:t xml:space="preserve">: Upload, store, find, follow, share, and collaborate on Salesforce files in the cloud. For example, upload a file in Chatter and store it there privately until </w:t>
            </w:r>
            <w:proofErr w:type="gramStart"/>
            <w:r>
              <w:rPr>
                <w:rFonts w:ascii="Arial" w:eastAsia="Arial" w:hAnsi="Arial" w:cs="Arial"/>
                <w:sz w:val="18"/>
                <w:szCs w:val="18"/>
              </w:rPr>
              <w:t>you're</w:t>
            </w:r>
            <w:proofErr w:type="gramEnd"/>
            <w:r>
              <w:rPr>
                <w:rFonts w:ascii="Arial" w:eastAsia="Arial" w:hAnsi="Arial" w:cs="Arial"/>
                <w:sz w:val="18"/>
                <w:szCs w:val="18"/>
              </w:rPr>
              <w:t xml:space="preserve"> ready to share it. Share the file with coworkers and groups to collaborate and get feedback. Attach files to posts in a Chatter feed on the Home tab, Chatter tab, a profile, a record, or a group. Salesforce Files can be used with or without Chatter. With Chatter turned off, the Files tab (Files home) is available: upload, share, view, and manage files. You can manage topics for your files right from the detail page. Use topics to find files more easily and connect them to other records. You can update, add, delete, and track library </w:t>
            </w:r>
            <w:r>
              <w:rPr>
                <w:rFonts w:ascii="Arial" w:eastAsia="Arial" w:hAnsi="Arial" w:cs="Arial"/>
                <w:sz w:val="18"/>
                <w:szCs w:val="18"/>
              </w:rPr>
              <w:lastRenderedPageBreak/>
              <w:t xml:space="preserve">members all from one place. Library admins can create and manage library memberships from Files Home. External users automatically get an “external badge” in the Current Member section to identify external partners, customer community members, portal, and Chatter users. For more information on Files see: </w:t>
            </w:r>
            <w:hyperlink r:id="rId58">
              <w:r>
                <w:rPr>
                  <w:rFonts w:ascii="Arial" w:eastAsia="Arial" w:hAnsi="Arial" w:cs="Arial"/>
                  <w:color w:val="1155CC"/>
                  <w:sz w:val="18"/>
                  <w:szCs w:val="18"/>
                  <w:u w:val="single"/>
                </w:rPr>
                <w:t>https://help.salesforce.com/articleView?id=collab_salesforce_files_parent.htm&amp;type=5</w:t>
              </w:r>
            </w:hyperlink>
            <w:r>
              <w:rPr>
                <w:rFonts w:ascii="Arial" w:eastAsia="Arial" w:hAnsi="Arial" w:cs="Arial"/>
                <w:sz w:val="18"/>
                <w:szCs w:val="18"/>
              </w:rPr>
              <w:t xml:space="preserve">. </w:t>
            </w:r>
          </w:p>
          <w:p w14:paraId="4E9AB488"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00C9D0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Salesforce Content</w:t>
            </w:r>
            <w:r>
              <w:rPr>
                <w:rFonts w:ascii="Arial" w:eastAsia="Arial" w:hAnsi="Arial" w:cs="Arial"/>
                <w:sz w:val="18"/>
                <w:szCs w:val="18"/>
              </w:rPr>
              <w:t xml:space="preserve">: Publish and share official corporate files with coworkers and deliver them to customers. Documents are uploaded in Salesforce Content via a graphical user interface and a structured workflow process. This process captures key information related to the document, including file name, description, author, tags, document type, and any custom criteria you choose to collect. For example, Create, clone, or modify a document and save it so only you can see it and work on it. When </w:t>
            </w:r>
            <w:proofErr w:type="gramStart"/>
            <w:r>
              <w:rPr>
                <w:rFonts w:ascii="Arial" w:eastAsia="Arial" w:hAnsi="Arial" w:cs="Arial"/>
                <w:sz w:val="18"/>
                <w:szCs w:val="18"/>
              </w:rPr>
              <w:t>you're</w:t>
            </w:r>
            <w:proofErr w:type="gramEnd"/>
            <w:r>
              <w:rPr>
                <w:rFonts w:ascii="Arial" w:eastAsia="Arial" w:hAnsi="Arial" w:cs="Arial"/>
                <w:sz w:val="18"/>
                <w:szCs w:val="18"/>
              </w:rPr>
              <w:t xml:space="preserve"> ready, publish it so other users in the State have access to it. Create a content pack and send it to customers. In Lightning, the State can create public links to share folders, giving recipients inside or outside the State access to sets of files. The public link is an encrypted URL. Folder Sharing in Lightning Experience provides an alternative to Content Packs in Classic. Anyone with the link can view and download the files in the folder. You can change the folder’s contents at any time, and the changes occur in real time. To remove access to the folder, delete the link. To make the folder public again, create a new link. For more information on Salesforce Content see: </w:t>
            </w:r>
            <w:hyperlink r:id="rId59">
              <w:r>
                <w:rPr>
                  <w:rFonts w:ascii="Arial" w:eastAsia="Arial" w:hAnsi="Arial" w:cs="Arial"/>
                  <w:color w:val="1155CC"/>
                  <w:sz w:val="18"/>
                  <w:szCs w:val="18"/>
                  <w:u w:val="single"/>
                </w:rPr>
                <w:t>https://help.salesforce.com/articleView?id=content_parent.htm&amp;type=5</w:t>
              </w:r>
            </w:hyperlink>
            <w:r>
              <w:rPr>
                <w:rFonts w:ascii="Arial" w:eastAsia="Arial" w:hAnsi="Arial" w:cs="Arial"/>
                <w:sz w:val="18"/>
                <w:szCs w:val="18"/>
              </w:rPr>
              <w:t xml:space="preserve">. </w:t>
            </w:r>
          </w:p>
          <w:p w14:paraId="1EEFC97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00FAF9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Salesforce Libraries</w:t>
            </w:r>
            <w:r>
              <w:rPr>
                <w:rFonts w:ascii="Arial" w:eastAsia="Arial" w:hAnsi="Arial" w:cs="Arial"/>
                <w:sz w:val="18"/>
                <w:szCs w:val="18"/>
              </w:rPr>
              <w:t xml:space="preserve">: In Lightning Experience, you can make libraries available to all users or a subset of users with or without Salesforce Content. In libraries, you can add multiple files to a library, update and delete library files, and move folders within a library. You can customize the fields and layout of the Files detail page and choose from standard fields to show when the file was last updated, file size, file type, and more. For additional information, please see: </w:t>
            </w:r>
            <w:hyperlink r:id="rId60">
              <w:r>
                <w:rPr>
                  <w:rFonts w:ascii="Arial" w:eastAsia="Arial" w:hAnsi="Arial" w:cs="Arial"/>
                  <w:color w:val="1155CC"/>
                  <w:sz w:val="18"/>
                  <w:szCs w:val="18"/>
                  <w:u w:val="single"/>
                </w:rPr>
                <w:t>http://releasenotes.docs.salesforce.com/en-us/summer17/release-notes/rn_files.htm?edition=&amp;impact=</w:t>
              </w:r>
            </w:hyperlink>
            <w:r>
              <w:rPr>
                <w:rFonts w:ascii="Arial" w:eastAsia="Arial" w:hAnsi="Arial" w:cs="Arial"/>
                <w:sz w:val="18"/>
                <w:szCs w:val="18"/>
              </w:rPr>
              <w:t xml:space="preserve"> and </w:t>
            </w:r>
            <w:hyperlink r:id="rId61">
              <w:r>
                <w:rPr>
                  <w:rFonts w:ascii="Arial" w:eastAsia="Arial" w:hAnsi="Arial" w:cs="Arial"/>
                  <w:color w:val="1155CC"/>
                  <w:sz w:val="18"/>
                  <w:szCs w:val="18"/>
                  <w:u w:val="single"/>
                </w:rPr>
                <w:t>https://help.salesforce.com/articleView?id=collab_files_libraries_parent.htm&amp;type=5</w:t>
              </w:r>
            </w:hyperlink>
            <w:r>
              <w:rPr>
                <w:rFonts w:ascii="Arial" w:eastAsia="Arial" w:hAnsi="Arial" w:cs="Arial"/>
                <w:sz w:val="18"/>
                <w:szCs w:val="18"/>
              </w:rPr>
              <w:t>.</w:t>
            </w:r>
          </w:p>
          <w:p w14:paraId="24D129C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073B6D3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Salesforce Knowledge</w:t>
            </w:r>
            <w:r>
              <w:rPr>
                <w:rFonts w:ascii="Arial" w:eastAsia="Arial" w:hAnsi="Arial" w:cs="Arial"/>
                <w:sz w:val="18"/>
                <w:szCs w:val="18"/>
              </w:rPr>
              <w:t xml:space="preserve">: Create and manage content, known as articles, in a knowledge base. Internal users and customers (on your Customer Portal, partner portal, Service Cloud Portal, or Salesforce Platform Sites) can quickly find and view articles they need. For example, write, edit, publish, and archive articles using the Articles Management tab or find and view published articles using the Articles tab. Customers and partners can access articles if Salesforce Knowledge is enabled in your Customer Portal, partner portal, Service Cloud Portal, or Salesforce Platform Sites. Create a public knowledge base so website visitors can view articles. For more information on Salesforce Knowledge see: </w:t>
            </w:r>
            <w:hyperlink r:id="rId62">
              <w:r>
                <w:rPr>
                  <w:rFonts w:ascii="Arial" w:eastAsia="Arial" w:hAnsi="Arial" w:cs="Arial"/>
                  <w:color w:val="1155CC"/>
                  <w:sz w:val="18"/>
                  <w:szCs w:val="18"/>
                  <w:u w:val="single"/>
                </w:rPr>
                <w:t>https://help.salesforce.com/articleView?id=knowledge_whatis.htm&amp;type=5</w:t>
              </w:r>
            </w:hyperlink>
            <w:r>
              <w:rPr>
                <w:rFonts w:ascii="Arial" w:eastAsia="Arial" w:hAnsi="Arial" w:cs="Arial"/>
                <w:sz w:val="18"/>
                <w:szCs w:val="18"/>
              </w:rPr>
              <w:t>.</w:t>
            </w:r>
          </w:p>
          <w:p w14:paraId="0DD98EE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E4B148B"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Documents Tab</w:t>
            </w:r>
            <w:r>
              <w:rPr>
                <w:rFonts w:ascii="Arial" w:eastAsia="Arial" w:hAnsi="Arial" w:cs="Arial"/>
                <w:sz w:val="18"/>
                <w:szCs w:val="18"/>
              </w:rPr>
              <w:t xml:space="preserve">: Store Web resources, such as, logos, DOT files, and other Visualforce materials in folders without attaching them to records. For example, add a custom logo to meeting requests by uploading your logo to the Documents tab. For more information, please see: </w:t>
            </w:r>
            <w:hyperlink r:id="rId63">
              <w:r>
                <w:rPr>
                  <w:rFonts w:ascii="Arial" w:eastAsia="Arial" w:hAnsi="Arial" w:cs="Arial"/>
                  <w:color w:val="1155CC"/>
                  <w:sz w:val="18"/>
                  <w:szCs w:val="18"/>
                  <w:u w:val="single"/>
                </w:rPr>
                <w:t>https://help.salesforce.com/articleView?id=docs_upload.htm&amp;type=5</w:t>
              </w:r>
            </w:hyperlink>
            <w:r>
              <w:rPr>
                <w:rFonts w:ascii="Arial" w:eastAsia="Arial" w:hAnsi="Arial" w:cs="Arial"/>
                <w:sz w:val="18"/>
                <w:szCs w:val="18"/>
              </w:rPr>
              <w:t>.</w:t>
            </w:r>
          </w:p>
          <w:p w14:paraId="51600B4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C9DD3D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u w:val="single"/>
              </w:rPr>
              <w:t>Attachments</w:t>
            </w:r>
            <w:r>
              <w:rPr>
                <w:rFonts w:ascii="Arial" w:eastAsia="Arial" w:hAnsi="Arial" w:cs="Arial"/>
                <w:sz w:val="18"/>
                <w:szCs w:val="18"/>
              </w:rPr>
              <w:t xml:space="preserve">: Attach files to records from the Attachments related list on selected detail pages. For example, add a file to a specific record, like an event, contact, or case by attaching it on the Attachments related list. Attachments exist in Salesforce only in the context of the record </w:t>
            </w:r>
            <w:proofErr w:type="gramStart"/>
            <w:r>
              <w:rPr>
                <w:rFonts w:ascii="Arial" w:eastAsia="Arial" w:hAnsi="Arial" w:cs="Arial"/>
                <w:sz w:val="18"/>
                <w:szCs w:val="18"/>
              </w:rPr>
              <w:t>they’re</w:t>
            </w:r>
            <w:proofErr w:type="gramEnd"/>
            <w:r>
              <w:rPr>
                <w:rFonts w:ascii="Arial" w:eastAsia="Arial" w:hAnsi="Arial" w:cs="Arial"/>
                <w:sz w:val="18"/>
                <w:szCs w:val="18"/>
              </w:rPr>
              <w:t xml:space="preserve"> attached to. Files that users upload to the Attachments related list on records in Salesforce can also be set to become Salesforce Files objects. Once an Attachment is also a Salesforce File it can be shared with people, groups, libraries, and can be posted in feeds, synced, and updated with new versions.</w:t>
            </w:r>
          </w:p>
          <w:p w14:paraId="7DD50DFC"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1867AF3" w14:textId="658B053C"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Additional information on the differences between Files, Salesforce CRM Content, Salesforce Knowledge, Documents, and Attachments can be found at: </w:t>
            </w:r>
            <w:hyperlink r:id="rId64">
              <w:r>
                <w:rPr>
                  <w:rFonts w:ascii="Arial" w:eastAsia="Arial" w:hAnsi="Arial" w:cs="Arial"/>
                  <w:color w:val="1155CC"/>
                  <w:sz w:val="18"/>
                  <w:szCs w:val="18"/>
                  <w:u w:val="single"/>
                </w:rPr>
                <w:t>https://help.salesforce.com/articleView?id=collab_files_differences.htm&amp;type=5</w:t>
              </w:r>
            </w:hyperlink>
            <w:r>
              <w:rPr>
                <w:rFonts w:ascii="Arial" w:eastAsia="Arial" w:hAnsi="Arial" w:cs="Arial"/>
                <w:sz w:val="18"/>
                <w:szCs w:val="18"/>
              </w:rPr>
              <w:t xml:space="preserve">. </w:t>
            </w:r>
          </w:p>
          <w:p w14:paraId="2154B3F4" w14:textId="4988535C" w:rsidR="008A4F92" w:rsidRDefault="008A4F92" w:rsidP="0025690D">
            <w:pPr>
              <w:tabs>
                <w:tab w:val="left" w:pos="2711"/>
                <w:tab w:val="left" w:pos="2712"/>
              </w:tabs>
              <w:rPr>
                <w:rFonts w:ascii="Arial" w:eastAsia="Arial" w:hAnsi="Arial" w:cs="Arial"/>
                <w:sz w:val="18"/>
                <w:szCs w:val="18"/>
              </w:rPr>
            </w:pPr>
          </w:p>
          <w:p w14:paraId="0DF2C159" w14:textId="7F80BE78" w:rsidR="008A4F92" w:rsidRDefault="008A4F92"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A custom batch process or an appropriate </w:t>
            </w:r>
            <w:proofErr w:type="gramStart"/>
            <w:r>
              <w:rPr>
                <w:rFonts w:ascii="Arial" w:eastAsia="Arial" w:hAnsi="Arial" w:cs="Arial"/>
                <w:sz w:val="18"/>
                <w:szCs w:val="18"/>
              </w:rPr>
              <w:t>third party</w:t>
            </w:r>
            <w:proofErr w:type="gramEnd"/>
            <w:r>
              <w:rPr>
                <w:rFonts w:ascii="Arial" w:eastAsia="Arial" w:hAnsi="Arial" w:cs="Arial"/>
                <w:sz w:val="18"/>
                <w:szCs w:val="18"/>
              </w:rPr>
              <w:t xml:space="preserve"> </w:t>
            </w:r>
            <w:r w:rsidR="001A6CAB">
              <w:rPr>
                <w:rFonts w:ascii="Arial" w:eastAsia="Arial" w:hAnsi="Arial" w:cs="Arial"/>
                <w:sz w:val="18"/>
                <w:szCs w:val="18"/>
              </w:rPr>
              <w:t>backup and</w:t>
            </w:r>
            <w:r>
              <w:rPr>
                <w:rFonts w:ascii="Arial" w:eastAsia="Arial" w:hAnsi="Arial" w:cs="Arial"/>
                <w:sz w:val="18"/>
                <w:szCs w:val="18"/>
              </w:rPr>
              <w:t xml:space="preserve"> recovery app exchange solution </w:t>
            </w:r>
            <w:r w:rsidR="009B403A">
              <w:rPr>
                <w:rFonts w:ascii="Arial" w:eastAsia="Arial" w:hAnsi="Arial" w:cs="Arial"/>
                <w:sz w:val="18"/>
                <w:szCs w:val="18"/>
              </w:rPr>
              <w:t>will be implemented to</w:t>
            </w:r>
            <w:r w:rsidR="001A6CAB">
              <w:rPr>
                <w:rFonts w:ascii="Arial" w:eastAsia="Arial" w:hAnsi="Arial" w:cs="Arial"/>
                <w:sz w:val="18"/>
                <w:szCs w:val="18"/>
              </w:rPr>
              <w:t xml:space="preserve"> </w:t>
            </w:r>
            <w:r w:rsidR="00214141">
              <w:rPr>
                <w:rFonts w:ascii="Arial" w:eastAsia="Arial" w:hAnsi="Arial" w:cs="Arial"/>
                <w:sz w:val="18"/>
                <w:szCs w:val="18"/>
              </w:rPr>
              <w:t>delete the documents as per the retention policy</w:t>
            </w:r>
            <w:r w:rsidR="009B403A">
              <w:rPr>
                <w:rFonts w:ascii="Arial" w:eastAsia="Arial" w:hAnsi="Arial" w:cs="Arial"/>
                <w:sz w:val="18"/>
                <w:szCs w:val="18"/>
              </w:rPr>
              <w:t xml:space="preserve"> </w:t>
            </w:r>
          </w:p>
          <w:p w14:paraId="4F27A69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tc>
      </w:tr>
      <w:tr w:rsidR="008972D9" w14:paraId="29ECA5BD" w14:textId="77777777" w:rsidTr="2279BA2F">
        <w:tc>
          <w:tcPr>
            <w:tcW w:w="1095" w:type="dxa"/>
            <w:vAlign w:val="center"/>
          </w:tcPr>
          <w:p w14:paraId="10A57040"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GEN-8</w:t>
            </w:r>
          </w:p>
        </w:tc>
        <w:tc>
          <w:tcPr>
            <w:tcW w:w="10150" w:type="dxa"/>
            <w:vAlign w:val="center"/>
          </w:tcPr>
          <w:p w14:paraId="35CFF0B0"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have the capability for staff to designate the documents and data items that will be made available for online public access as they are entered.</w:t>
            </w:r>
          </w:p>
        </w:tc>
        <w:tc>
          <w:tcPr>
            <w:tcW w:w="720" w:type="dxa"/>
            <w:vAlign w:val="center"/>
          </w:tcPr>
          <w:p w14:paraId="05515493" w14:textId="77D16CE3" w:rsidR="008972D9" w:rsidRDefault="00460308"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1C264D91" w14:textId="384B25FF" w:rsidR="008972D9" w:rsidRDefault="00460308"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047A7611" w14:textId="77777777" w:rsidR="008972D9" w:rsidRDefault="008972D9" w:rsidP="0025690D">
            <w:pPr>
              <w:spacing w:before="60" w:after="60"/>
              <w:rPr>
                <w:rFonts w:ascii="Arial" w:eastAsia="Arial" w:hAnsi="Arial" w:cs="Arial"/>
                <w:sz w:val="18"/>
                <w:szCs w:val="18"/>
              </w:rPr>
            </w:pPr>
          </w:p>
        </w:tc>
        <w:tc>
          <w:tcPr>
            <w:tcW w:w="810" w:type="dxa"/>
            <w:vAlign w:val="center"/>
          </w:tcPr>
          <w:p w14:paraId="69101B1A" w14:textId="77777777" w:rsidR="008972D9" w:rsidRDefault="008972D9" w:rsidP="0025690D">
            <w:pPr>
              <w:spacing w:before="60" w:after="60"/>
              <w:rPr>
                <w:rFonts w:ascii="Arial" w:eastAsia="Arial" w:hAnsi="Arial" w:cs="Arial"/>
                <w:sz w:val="18"/>
                <w:szCs w:val="18"/>
              </w:rPr>
            </w:pPr>
          </w:p>
        </w:tc>
      </w:tr>
      <w:tr w:rsidR="008972D9" w14:paraId="6800E988" w14:textId="77777777" w:rsidTr="2279BA2F">
        <w:tc>
          <w:tcPr>
            <w:tcW w:w="14125" w:type="dxa"/>
            <w:gridSpan w:val="6"/>
            <w:vAlign w:val="center"/>
          </w:tcPr>
          <w:p w14:paraId="769F0FB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45C113C7" w14:textId="78E7AE20" w:rsidR="008972D9" w:rsidRDefault="6BA6D18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Communities are branded spaces for your employees, customers, and partners to connect. You can customize and create communities to meet your business needs, then transition seamlessly between them.</w:t>
            </w:r>
          </w:p>
          <w:p w14:paraId="723A09C8" w14:textId="2C6E0B07" w:rsidR="008972D9" w:rsidRDefault="6BA6D18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You can use Communities to:</w:t>
            </w:r>
          </w:p>
          <w:p w14:paraId="57EB02E1" w14:textId="10819370" w:rsidR="008972D9" w:rsidRDefault="6BA6D188" w:rsidP="00F17917">
            <w:pPr>
              <w:pStyle w:val="ListParagraph"/>
              <w:widowControl/>
              <w:numPr>
                <w:ilvl w:val="0"/>
                <w:numId w:val="3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Easily connecting your employees with your distributors, resellers, and suppliers</w:t>
            </w:r>
          </w:p>
          <w:p w14:paraId="64C472F1" w14:textId="525E18BE" w:rsidR="008972D9" w:rsidRDefault="6BA6D188" w:rsidP="00F17917">
            <w:pPr>
              <w:pStyle w:val="ListParagraph"/>
              <w:widowControl/>
              <w:numPr>
                <w:ilvl w:val="0"/>
                <w:numId w:val="3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Deliver world-class service by giving your customers one place to get answers</w:t>
            </w:r>
          </w:p>
          <w:p w14:paraId="6405F4EE" w14:textId="44D7A7E4" w:rsidR="008972D9" w:rsidRDefault="6BA6D188" w:rsidP="00F17917">
            <w:pPr>
              <w:pStyle w:val="ListParagraph"/>
              <w:widowControl/>
              <w:numPr>
                <w:ilvl w:val="0"/>
                <w:numId w:val="3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Manage social listening, content, engagement, and workflow all in one place</w:t>
            </w:r>
          </w:p>
          <w:p w14:paraId="72494C22" w14:textId="45401353" w:rsidR="008972D9" w:rsidRDefault="6BA6D18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lastRenderedPageBreak/>
              <w:t xml:space="preserve">Base your community on one of our preconfigured Lightning Community templates with drag-and-drop components, or on standard Salesforce functionality and tabs. With Communities, you can share a subset of features and data from your internal Salesforce </w:t>
            </w:r>
            <w:proofErr w:type="gramStart"/>
            <w:r w:rsidRPr="2279BA2F">
              <w:rPr>
                <w:rFonts w:ascii="Arial" w:eastAsia="Arial" w:hAnsi="Arial" w:cs="Arial"/>
                <w:color w:val="333333"/>
                <w:sz w:val="18"/>
                <w:szCs w:val="18"/>
              </w:rPr>
              <w:t>org, and</w:t>
            </w:r>
            <w:proofErr w:type="gramEnd"/>
            <w:r w:rsidRPr="2279BA2F">
              <w:rPr>
                <w:rFonts w:ascii="Arial" w:eastAsia="Arial" w:hAnsi="Arial" w:cs="Arial"/>
                <w:color w:val="333333"/>
                <w:sz w:val="18"/>
                <w:szCs w:val="18"/>
              </w:rPr>
              <w:t xml:space="preserve"> customize your community to use your company branding.</w:t>
            </w:r>
          </w:p>
          <w:p w14:paraId="25A187AD" w14:textId="77BC7D87" w:rsidR="008972D9" w:rsidRDefault="6BA6D18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Communities live inside your org and can be easily accessed from the App Launcher in Lightning Experience</w:t>
            </w:r>
            <w:r w:rsidR="790A6E43" w:rsidRPr="2279BA2F">
              <w:rPr>
                <w:rFonts w:ascii="Arial" w:eastAsia="Arial" w:hAnsi="Arial" w:cs="Arial"/>
                <w:color w:val="333333"/>
                <w:sz w:val="18"/>
                <w:szCs w:val="18"/>
              </w:rPr>
              <w:t>.</w:t>
            </w:r>
          </w:p>
          <w:p w14:paraId="1528ABE4" w14:textId="24575FC3" w:rsidR="00605D7B" w:rsidRDefault="790A6E43"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2279BA2F">
              <w:rPr>
                <w:rFonts w:ascii="Arial" w:eastAsia="Arial" w:hAnsi="Arial" w:cs="Arial"/>
                <w:color w:val="333333"/>
                <w:sz w:val="18"/>
                <w:szCs w:val="18"/>
              </w:rPr>
              <w:t xml:space="preserve">Communities provide features that allow customers to automatically view only the records pertaining to them </w:t>
            </w:r>
            <w:r w:rsidR="696E9E46" w:rsidRPr="2279BA2F">
              <w:rPr>
                <w:rFonts w:ascii="Arial" w:eastAsia="Arial" w:hAnsi="Arial" w:cs="Arial"/>
                <w:color w:val="333333"/>
                <w:sz w:val="18"/>
                <w:szCs w:val="18"/>
              </w:rPr>
              <w:t>as they are entered into the system.</w:t>
            </w:r>
          </w:p>
          <w:p w14:paraId="316E1AA5" w14:textId="2DC02159"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333333"/>
                <w:sz w:val="19"/>
                <w:szCs w:val="19"/>
              </w:rPr>
            </w:pPr>
          </w:p>
        </w:tc>
      </w:tr>
      <w:tr w:rsidR="008972D9" w14:paraId="06E529A7" w14:textId="77777777" w:rsidTr="2279BA2F">
        <w:tc>
          <w:tcPr>
            <w:tcW w:w="1095" w:type="dxa"/>
            <w:vAlign w:val="center"/>
          </w:tcPr>
          <w:p w14:paraId="060BEC16"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GEN-9</w:t>
            </w:r>
          </w:p>
        </w:tc>
        <w:tc>
          <w:tcPr>
            <w:tcW w:w="10150" w:type="dxa"/>
            <w:vAlign w:val="center"/>
          </w:tcPr>
          <w:p w14:paraId="126CCE21" w14:textId="77777777" w:rsidR="008972D9" w:rsidRDefault="008972D9" w:rsidP="0025690D">
            <w:pPr>
              <w:tabs>
                <w:tab w:val="left" w:pos="-1440"/>
              </w:tabs>
              <w:spacing w:before="120" w:after="60"/>
              <w:rPr>
                <w:rFonts w:ascii="Arial" w:eastAsia="Arial" w:hAnsi="Arial" w:cs="Arial"/>
                <w:sz w:val="18"/>
                <w:szCs w:val="18"/>
              </w:rPr>
            </w:pPr>
            <w:r>
              <w:rPr>
                <w:rFonts w:ascii="Arial" w:eastAsia="Arial" w:hAnsi="Arial" w:cs="Arial"/>
                <w:sz w:val="18"/>
                <w:szCs w:val="18"/>
              </w:rPr>
              <w:t>Describe how the system will allow third-party updates to applicant and licensee records.</w:t>
            </w:r>
          </w:p>
          <w:p w14:paraId="732C7C10" w14:textId="77777777" w:rsidR="008972D9" w:rsidRDefault="008972D9" w:rsidP="0025690D">
            <w:pPr>
              <w:tabs>
                <w:tab w:val="left" w:pos="-1440"/>
              </w:tabs>
              <w:spacing w:before="60" w:after="60"/>
              <w:rPr>
                <w:rFonts w:ascii="Arial" w:eastAsia="Arial" w:hAnsi="Arial" w:cs="Arial"/>
                <w:sz w:val="18"/>
                <w:szCs w:val="18"/>
              </w:rPr>
            </w:pPr>
            <w:r>
              <w:rPr>
                <w:rFonts w:ascii="Arial" w:eastAsia="Arial" w:hAnsi="Arial" w:cs="Arial"/>
                <w:sz w:val="18"/>
                <w:szCs w:val="18"/>
              </w:rPr>
              <w:t>Some examples include:</w:t>
            </w:r>
          </w:p>
          <w:p w14:paraId="0CA054DF" w14:textId="77777777" w:rsidR="008972D9" w:rsidRDefault="008972D9" w:rsidP="00F17917">
            <w:pPr>
              <w:numPr>
                <w:ilvl w:val="0"/>
                <w:numId w:val="46"/>
              </w:numPr>
              <w:pBdr>
                <w:top w:val="nil"/>
                <w:left w:val="nil"/>
                <w:bottom w:val="nil"/>
                <w:right w:val="nil"/>
                <w:between w:val="nil"/>
              </w:pBdr>
              <w:tabs>
                <w:tab w:val="left" w:pos="-1440"/>
              </w:tabs>
              <w:spacing w:before="60"/>
              <w:rPr>
                <w:rFonts w:ascii="Arial" w:eastAsia="Arial" w:hAnsi="Arial" w:cs="Arial"/>
                <w:color w:val="000000"/>
              </w:rPr>
            </w:pPr>
            <w:r>
              <w:rPr>
                <w:rFonts w:ascii="Arial" w:eastAsia="Arial" w:hAnsi="Arial" w:cs="Arial"/>
                <w:color w:val="000000"/>
                <w:sz w:val="18"/>
                <w:szCs w:val="18"/>
              </w:rPr>
              <w:t>Allow educational institutions to submit data regarding education on a licensee’s record.</w:t>
            </w:r>
          </w:p>
          <w:p w14:paraId="7DE4A794" w14:textId="77777777" w:rsidR="008972D9" w:rsidRDefault="008972D9" w:rsidP="00F17917">
            <w:pPr>
              <w:numPr>
                <w:ilvl w:val="0"/>
                <w:numId w:val="46"/>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Allow employers to submit nurse aide employment information, including adding new hires, updating current nurse aide rosters, and adding employment end dates, to update nurse aide applicant and licensee records.</w:t>
            </w:r>
          </w:p>
          <w:p w14:paraId="47FDDE4A" w14:textId="77777777" w:rsidR="008972D9" w:rsidRDefault="008972D9" w:rsidP="00F17917">
            <w:pPr>
              <w:numPr>
                <w:ilvl w:val="0"/>
                <w:numId w:val="46"/>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Allow employers to enter and update license information for licensed employees.</w:t>
            </w:r>
          </w:p>
          <w:p w14:paraId="71458ABB" w14:textId="77777777" w:rsidR="008972D9" w:rsidRDefault="008972D9" w:rsidP="00F17917">
            <w:pPr>
              <w:numPr>
                <w:ilvl w:val="0"/>
                <w:numId w:val="46"/>
              </w:numPr>
              <w:pBdr>
                <w:top w:val="nil"/>
                <w:left w:val="nil"/>
                <w:bottom w:val="nil"/>
                <w:right w:val="nil"/>
                <w:between w:val="nil"/>
              </w:pBdr>
              <w:tabs>
                <w:tab w:val="left" w:pos="-1440"/>
              </w:tabs>
              <w:spacing w:after="60"/>
              <w:rPr>
                <w:rFonts w:ascii="Arial" w:eastAsia="Arial" w:hAnsi="Arial" w:cs="Arial"/>
                <w:color w:val="000000"/>
              </w:rPr>
            </w:pPr>
            <w:r>
              <w:rPr>
                <w:rFonts w:ascii="Arial" w:eastAsia="Arial" w:hAnsi="Arial" w:cs="Arial"/>
                <w:color w:val="000000"/>
                <w:sz w:val="18"/>
                <w:szCs w:val="18"/>
              </w:rPr>
              <w:t xml:space="preserve">Allow the </w:t>
            </w:r>
            <w:proofErr w:type="gramStart"/>
            <w:r>
              <w:rPr>
                <w:rFonts w:ascii="Arial" w:eastAsia="Arial" w:hAnsi="Arial" w:cs="Arial"/>
                <w:color w:val="000000"/>
                <w:sz w:val="18"/>
                <w:szCs w:val="18"/>
              </w:rPr>
              <w:t>child care</w:t>
            </w:r>
            <w:proofErr w:type="gramEnd"/>
            <w:r>
              <w:rPr>
                <w:rFonts w:ascii="Arial" w:eastAsia="Arial" w:hAnsi="Arial" w:cs="Arial"/>
                <w:color w:val="000000"/>
                <w:sz w:val="18"/>
                <w:szCs w:val="18"/>
              </w:rPr>
              <w:t xml:space="preserve"> rating system to add/update a rating level to a licensee’s record.</w:t>
            </w:r>
          </w:p>
        </w:tc>
        <w:tc>
          <w:tcPr>
            <w:tcW w:w="720" w:type="dxa"/>
            <w:vAlign w:val="center"/>
          </w:tcPr>
          <w:p w14:paraId="13E81D93" w14:textId="614D02F7" w:rsidR="008972D9" w:rsidRDefault="00CD04EE"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4AC34AC5" w14:textId="3BA10E99" w:rsidR="008972D9" w:rsidRDefault="0DB450FA" w:rsidP="1A4A95D0">
            <w:pPr>
              <w:spacing w:before="60" w:after="60" w:line="259" w:lineRule="auto"/>
              <w:rPr>
                <w:rFonts w:ascii="Arial" w:eastAsia="Arial" w:hAnsi="Arial" w:cs="Arial"/>
                <w:sz w:val="18"/>
                <w:szCs w:val="18"/>
              </w:rPr>
            </w:pPr>
            <w:r w:rsidRPr="1A4A95D0">
              <w:rPr>
                <w:rFonts w:ascii="Arial" w:eastAsia="Arial" w:hAnsi="Arial" w:cs="Arial"/>
                <w:sz w:val="18"/>
                <w:szCs w:val="18"/>
              </w:rPr>
              <w:t>x</w:t>
            </w:r>
          </w:p>
        </w:tc>
        <w:tc>
          <w:tcPr>
            <w:tcW w:w="720" w:type="dxa"/>
            <w:vAlign w:val="center"/>
          </w:tcPr>
          <w:p w14:paraId="41185483" w14:textId="77777777" w:rsidR="008972D9" w:rsidRDefault="008972D9" w:rsidP="0025690D">
            <w:pPr>
              <w:spacing w:before="60" w:after="60"/>
              <w:rPr>
                <w:rFonts w:ascii="Arial" w:eastAsia="Arial" w:hAnsi="Arial" w:cs="Arial"/>
                <w:sz w:val="18"/>
                <w:szCs w:val="18"/>
              </w:rPr>
            </w:pPr>
          </w:p>
        </w:tc>
        <w:tc>
          <w:tcPr>
            <w:tcW w:w="810" w:type="dxa"/>
            <w:vAlign w:val="center"/>
          </w:tcPr>
          <w:p w14:paraId="5D6F0379" w14:textId="10E2E710" w:rsidR="008972D9" w:rsidRDefault="008972D9" w:rsidP="0025690D">
            <w:pPr>
              <w:spacing w:before="60" w:after="60"/>
              <w:rPr>
                <w:rFonts w:ascii="Arial" w:eastAsia="Arial" w:hAnsi="Arial" w:cs="Arial"/>
                <w:sz w:val="18"/>
                <w:szCs w:val="18"/>
              </w:rPr>
            </w:pPr>
          </w:p>
        </w:tc>
      </w:tr>
      <w:tr w:rsidR="008972D9" w14:paraId="310952CA" w14:textId="77777777" w:rsidTr="2279BA2F">
        <w:tc>
          <w:tcPr>
            <w:tcW w:w="14125" w:type="dxa"/>
            <w:gridSpan w:val="6"/>
            <w:vAlign w:val="center"/>
          </w:tcPr>
          <w:p w14:paraId="207BA65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F891839" w14:textId="60FB1E7C" w:rsidR="008972D9" w:rsidRDefault="774BA88C"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b/>
                <w:bCs/>
                <w:sz w:val="18"/>
                <w:szCs w:val="18"/>
              </w:rPr>
              <w:t>MuleSoft</w:t>
            </w:r>
          </w:p>
          <w:p w14:paraId="3A6EABD0" w14:textId="32A45E55" w:rsidR="008972D9" w:rsidRDefault="774BA88C"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In addition to Salesforce's core integration capabilities, Salesforce also recently acquired MuleSoft, Inc. (“MuleSoft”), the provider of one of the world’s leading platforms for building application networks that connect enterprise apps, data and devices, across any cloud and on-premises. Together, Salesforce and MuleSoft will accelerate our customers’ digital transformations, enabling them to unlock data across legacy systems, cloud apps and devices to make smarter, faster decisions and create highly differentiated, connected customer experiences. The MuleSoft Anypoint Platform is generally available today.</w:t>
            </w:r>
          </w:p>
          <w:p w14:paraId="316A879D" w14:textId="55270687" w:rsidR="008972D9" w:rsidRDefault="774BA88C"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 xml:space="preserve"> </w:t>
            </w:r>
          </w:p>
          <w:p w14:paraId="07B0076F" w14:textId="118F138E" w:rsidR="008972D9" w:rsidRDefault="774BA88C"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At Salesforce, our mission is to help our customers connect to their customers in a whole new way. We do this by giving them a platform that abstracts away all of their complex enterprise systems and helps them build modern experiences that connect every system, every customer, and every device. A core and strategic piece of this is integration, and the foundation of the Salesforce Integration Cloud is MuleSoft. The MuleSoft Anypoint Platform enables over 1,600 organizations in approximately 60 countries to build application networks and meet the challenges of the digital economy. The MuleSoft Anypoint Platform is a horizontal solution that addresses a broad range of integration and API management use cases. Common use cases include:</w:t>
            </w:r>
          </w:p>
          <w:p w14:paraId="5B817B2E" w14:textId="2E431845" w:rsidR="008972D9" w:rsidRDefault="774BA88C" w:rsidP="00F17917">
            <w:pPr>
              <w:pStyle w:val="ListParagraph"/>
              <w:widowControl/>
              <w:numPr>
                <w:ilvl w:val="0"/>
                <w:numId w:val="5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Pull data from external systems into Salesforce.</w:t>
            </w:r>
          </w:p>
          <w:p w14:paraId="784D53B6" w14:textId="18CA3787" w:rsidR="008972D9" w:rsidRDefault="774BA88C" w:rsidP="00F17917">
            <w:pPr>
              <w:pStyle w:val="ListParagraph"/>
              <w:widowControl/>
              <w:numPr>
                <w:ilvl w:val="0"/>
                <w:numId w:val="5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Expose data from existing systems to mobile apps, partners, and customers via APIs.</w:t>
            </w:r>
          </w:p>
          <w:p w14:paraId="1E26EB97" w14:textId="1A89E98B" w:rsidR="008972D9" w:rsidRDefault="774BA88C" w:rsidP="00F17917">
            <w:pPr>
              <w:pStyle w:val="ListParagraph"/>
              <w:widowControl/>
              <w:numPr>
                <w:ilvl w:val="0"/>
                <w:numId w:val="5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 xml:space="preserve">Sync data records between cloud applications and </w:t>
            </w:r>
            <w:proofErr w:type="gramStart"/>
            <w:r w:rsidRPr="5744D758">
              <w:rPr>
                <w:rFonts w:ascii="Arial" w:eastAsia="Arial" w:hAnsi="Arial" w:cs="Arial"/>
                <w:sz w:val="18"/>
                <w:szCs w:val="18"/>
              </w:rPr>
              <w:t>on-premise</w:t>
            </w:r>
            <w:proofErr w:type="gramEnd"/>
            <w:r w:rsidRPr="5744D758">
              <w:rPr>
                <w:rFonts w:ascii="Arial" w:eastAsia="Arial" w:hAnsi="Arial" w:cs="Arial"/>
                <w:sz w:val="18"/>
                <w:szCs w:val="18"/>
              </w:rPr>
              <w:t xml:space="preserve"> databases.</w:t>
            </w:r>
          </w:p>
          <w:p w14:paraId="79284F44" w14:textId="2908F26F" w:rsidR="008972D9" w:rsidRDefault="774BA88C" w:rsidP="00B42594">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 xml:space="preserve"> </w:t>
            </w:r>
          </w:p>
          <w:p w14:paraId="19B92885" w14:textId="13EE2925" w:rsidR="008972D9" w:rsidRDefault="7023C436"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 xml:space="preserve">MuleSoft’s approach enables a new and more efficient IT operating model that leverages consumption-oriented, reusable assets to connect applications, data, and devices. MuleSoft’s </w:t>
            </w:r>
            <w:r w:rsidR="080E2907" w:rsidRPr="2279BA2F">
              <w:rPr>
                <w:rFonts w:ascii="Arial" w:eastAsia="Arial" w:hAnsi="Arial" w:cs="Arial"/>
                <w:sz w:val="18"/>
                <w:szCs w:val="18"/>
              </w:rPr>
              <w:t>Any point</w:t>
            </w:r>
            <w:r w:rsidRPr="2279BA2F">
              <w:rPr>
                <w:rFonts w:ascii="Arial" w:eastAsia="Arial" w:hAnsi="Arial" w:cs="Arial"/>
                <w:sz w:val="18"/>
                <w:szCs w:val="18"/>
              </w:rPr>
              <w:t xml:space="preserve"> Platform provides a unified solution to solve integration and API management use cases. The Anypoint Platform uniquely combines integration with full API lifecycle management. The Anypoint Platform resolves many kinds of challenges—from tactical uses to mission-critical pains. It is adaptable and designed to swiftly solve the problems that organizations face today and in the future.</w:t>
            </w:r>
          </w:p>
          <w:p w14:paraId="1C00A776" w14:textId="08CC986B" w:rsidR="008972D9" w:rsidRDefault="774BA88C"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5744D758">
              <w:rPr>
                <w:rFonts w:ascii="Arial" w:eastAsia="Arial" w:hAnsi="Arial" w:cs="Arial"/>
                <w:sz w:val="18"/>
                <w:szCs w:val="18"/>
              </w:rPr>
              <w:t xml:space="preserve">The requested integrations will be implemented through the </w:t>
            </w:r>
            <w:proofErr w:type="spellStart"/>
            <w:r w:rsidRPr="5744D758">
              <w:rPr>
                <w:rFonts w:ascii="Arial" w:eastAsia="Arial" w:hAnsi="Arial" w:cs="Arial"/>
                <w:sz w:val="18"/>
                <w:szCs w:val="18"/>
              </w:rPr>
              <w:t>Mulesoft’s</w:t>
            </w:r>
            <w:proofErr w:type="spellEnd"/>
            <w:r w:rsidRPr="5744D758">
              <w:rPr>
                <w:rFonts w:ascii="Arial" w:eastAsia="Arial" w:hAnsi="Arial" w:cs="Arial"/>
                <w:sz w:val="18"/>
                <w:szCs w:val="18"/>
              </w:rPr>
              <w:t xml:space="preserve"> Anypoint Platform.</w:t>
            </w:r>
          </w:p>
          <w:p w14:paraId="6B65876D" w14:textId="23122808"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2EED60CE" w14:textId="77777777" w:rsidTr="2279BA2F">
        <w:tc>
          <w:tcPr>
            <w:tcW w:w="1095" w:type="dxa"/>
            <w:vAlign w:val="center"/>
          </w:tcPr>
          <w:p w14:paraId="4DB9E25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GEN-10</w:t>
            </w:r>
          </w:p>
        </w:tc>
        <w:tc>
          <w:tcPr>
            <w:tcW w:w="10150" w:type="dxa"/>
            <w:vAlign w:val="center"/>
          </w:tcPr>
          <w:p w14:paraId="6F2C8D4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facilitate and document electronic and other correspondence, communication, and documentation, and automatically link it to the correct applicant/licensee records, complaints, inspections, disciplinary actions, non-disciplinary actions, etc. The system should save all incoming and outgoing communications within the applicant or licensee record, and provide a log for conversations via email, text, phone, in-person, etc. The system must provide templates for documents, reports, correspondence, etc., and allow staff to revise templates and create new </w:t>
            </w:r>
            <w:r>
              <w:rPr>
                <w:rFonts w:ascii="Arial" w:eastAsia="Arial" w:hAnsi="Arial" w:cs="Arial"/>
                <w:sz w:val="18"/>
                <w:szCs w:val="18"/>
              </w:rPr>
              <w:lastRenderedPageBreak/>
              <w:t xml:space="preserve">documents and correspondence as needed. </w:t>
            </w:r>
          </w:p>
        </w:tc>
        <w:tc>
          <w:tcPr>
            <w:tcW w:w="720" w:type="dxa"/>
            <w:vAlign w:val="center"/>
          </w:tcPr>
          <w:p w14:paraId="1B34B1B0" w14:textId="5FB18785" w:rsidR="008972D9" w:rsidRDefault="00D13CD1" w:rsidP="0025690D">
            <w:pPr>
              <w:spacing w:before="60" w:after="60"/>
              <w:rPr>
                <w:rFonts w:ascii="Arial" w:eastAsia="Arial" w:hAnsi="Arial" w:cs="Arial"/>
                <w:sz w:val="18"/>
                <w:szCs w:val="18"/>
              </w:rPr>
            </w:pPr>
            <w:r>
              <w:rPr>
                <w:rFonts w:ascii="Arial" w:eastAsia="Arial" w:hAnsi="Arial" w:cs="Arial"/>
                <w:sz w:val="18"/>
                <w:szCs w:val="18"/>
              </w:rPr>
              <w:lastRenderedPageBreak/>
              <w:t>X</w:t>
            </w:r>
          </w:p>
        </w:tc>
        <w:tc>
          <w:tcPr>
            <w:tcW w:w="630" w:type="dxa"/>
            <w:vAlign w:val="center"/>
          </w:tcPr>
          <w:p w14:paraId="4F917F22" w14:textId="38A8DC13" w:rsidR="008972D9" w:rsidRDefault="00D13CD1"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1BC71F29" w14:textId="77777777" w:rsidR="008972D9" w:rsidRDefault="008972D9" w:rsidP="0025690D">
            <w:pPr>
              <w:spacing w:before="60" w:after="60"/>
              <w:rPr>
                <w:rFonts w:ascii="Arial" w:eastAsia="Arial" w:hAnsi="Arial" w:cs="Arial"/>
                <w:sz w:val="18"/>
                <w:szCs w:val="18"/>
              </w:rPr>
            </w:pPr>
          </w:p>
        </w:tc>
        <w:tc>
          <w:tcPr>
            <w:tcW w:w="810" w:type="dxa"/>
            <w:vAlign w:val="center"/>
          </w:tcPr>
          <w:p w14:paraId="41031946" w14:textId="77777777" w:rsidR="008972D9" w:rsidRDefault="008972D9" w:rsidP="0025690D">
            <w:pPr>
              <w:spacing w:before="60" w:after="60"/>
              <w:rPr>
                <w:rFonts w:ascii="Arial" w:eastAsia="Arial" w:hAnsi="Arial" w:cs="Arial"/>
                <w:sz w:val="18"/>
                <w:szCs w:val="18"/>
              </w:rPr>
            </w:pPr>
          </w:p>
        </w:tc>
      </w:tr>
      <w:tr w:rsidR="008972D9" w14:paraId="23B8BE93" w14:textId="77777777" w:rsidTr="2279BA2F">
        <w:tc>
          <w:tcPr>
            <w:tcW w:w="14125" w:type="dxa"/>
            <w:gridSpan w:val="6"/>
            <w:vAlign w:val="center"/>
          </w:tcPr>
          <w:p w14:paraId="63A79886" w14:textId="77777777" w:rsidR="008972D9" w:rsidRPr="001E3C6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1E3C69">
              <w:rPr>
                <w:rFonts w:ascii="Arial" w:eastAsia="Arial" w:hAnsi="Arial" w:cs="Arial"/>
                <w:color w:val="000000"/>
                <w:sz w:val="18"/>
                <w:szCs w:val="18"/>
              </w:rPr>
              <w:t>Response:</w:t>
            </w:r>
          </w:p>
          <w:p w14:paraId="66B51C69" w14:textId="41B80317" w:rsidR="003C3EC2" w:rsidRPr="001E3C69" w:rsidRDefault="06C50CD2"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001E3C69">
              <w:rPr>
                <w:rFonts w:ascii="Arial" w:eastAsia="Arial" w:hAnsi="Arial" w:cs="Arial"/>
                <w:color w:val="333333"/>
                <w:sz w:val="18"/>
                <w:szCs w:val="18"/>
              </w:rPr>
              <w:t xml:space="preserve">In Salesforce, you can email contacts, leads, and your own colleagues directly from </w:t>
            </w:r>
            <w:r w:rsidR="6D85B148" w:rsidRPr="001E3C69">
              <w:rPr>
                <w:rFonts w:ascii="Arial" w:eastAsia="Arial" w:hAnsi="Arial" w:cs="Arial"/>
                <w:color w:val="333333"/>
                <w:sz w:val="18"/>
                <w:szCs w:val="18"/>
              </w:rPr>
              <w:t>applicant</w:t>
            </w:r>
            <w:r w:rsidRPr="001E3C69">
              <w:rPr>
                <w:rFonts w:ascii="Arial" w:eastAsia="Arial" w:hAnsi="Arial" w:cs="Arial"/>
                <w:color w:val="333333"/>
                <w:sz w:val="18"/>
                <w:szCs w:val="18"/>
              </w:rPr>
              <w:t>,</w:t>
            </w:r>
            <w:r w:rsidR="6763EDE1" w:rsidRPr="001E3C69">
              <w:rPr>
                <w:rFonts w:ascii="Arial" w:eastAsia="Arial" w:hAnsi="Arial" w:cs="Arial"/>
                <w:color w:val="333333"/>
                <w:sz w:val="18"/>
                <w:szCs w:val="18"/>
              </w:rPr>
              <w:t xml:space="preserve"> complaints</w:t>
            </w:r>
            <w:r w:rsidRPr="001E3C69">
              <w:rPr>
                <w:rFonts w:ascii="Arial" w:eastAsia="Arial" w:hAnsi="Arial" w:cs="Arial"/>
                <w:color w:val="333333"/>
                <w:sz w:val="18"/>
                <w:szCs w:val="18"/>
              </w:rPr>
              <w:t xml:space="preserve">, </w:t>
            </w:r>
            <w:r w:rsidR="62113CF6" w:rsidRPr="001E3C69">
              <w:rPr>
                <w:rFonts w:ascii="Arial" w:eastAsia="Arial" w:hAnsi="Arial" w:cs="Arial"/>
                <w:color w:val="333333"/>
                <w:sz w:val="18"/>
                <w:szCs w:val="18"/>
              </w:rPr>
              <w:t>inspections</w:t>
            </w:r>
            <w:r w:rsidRPr="001E3C69">
              <w:rPr>
                <w:rFonts w:ascii="Arial" w:eastAsia="Arial" w:hAnsi="Arial" w:cs="Arial"/>
                <w:color w:val="333333"/>
                <w:sz w:val="18"/>
                <w:szCs w:val="18"/>
              </w:rPr>
              <w:t>, licen</w:t>
            </w:r>
            <w:r w:rsidR="2B201986" w:rsidRPr="001E3C69">
              <w:rPr>
                <w:rFonts w:ascii="Arial" w:eastAsia="Arial" w:hAnsi="Arial" w:cs="Arial"/>
                <w:color w:val="333333"/>
                <w:sz w:val="18"/>
                <w:szCs w:val="18"/>
              </w:rPr>
              <w:t>s</w:t>
            </w:r>
            <w:r w:rsidRPr="001E3C69">
              <w:rPr>
                <w:rFonts w:ascii="Arial" w:eastAsia="Arial" w:hAnsi="Arial" w:cs="Arial"/>
                <w:color w:val="333333"/>
                <w:sz w:val="18"/>
                <w:szCs w:val="18"/>
              </w:rPr>
              <w:t>e</w:t>
            </w:r>
            <w:r w:rsidR="7EF5CA65" w:rsidRPr="001E3C69">
              <w:rPr>
                <w:rFonts w:ascii="Arial" w:eastAsia="Arial" w:hAnsi="Arial" w:cs="Arial"/>
                <w:color w:val="333333"/>
                <w:sz w:val="18"/>
                <w:szCs w:val="18"/>
              </w:rPr>
              <w:t>e</w:t>
            </w:r>
            <w:r w:rsidRPr="001E3C69">
              <w:rPr>
                <w:rFonts w:ascii="Arial" w:eastAsia="Arial" w:hAnsi="Arial" w:cs="Arial"/>
                <w:color w:val="333333"/>
                <w:sz w:val="18"/>
                <w:szCs w:val="18"/>
              </w:rPr>
              <w:t xml:space="preserve">, and </w:t>
            </w:r>
            <w:r w:rsidR="0E09DE6C" w:rsidRPr="001E3C69">
              <w:rPr>
                <w:rFonts w:ascii="Arial" w:eastAsia="Arial" w:hAnsi="Arial" w:cs="Arial"/>
                <w:color w:val="333333"/>
                <w:sz w:val="18"/>
                <w:szCs w:val="18"/>
              </w:rPr>
              <w:t>action</w:t>
            </w:r>
            <w:r w:rsidRPr="001E3C69">
              <w:rPr>
                <w:rFonts w:ascii="Arial" w:eastAsia="Arial" w:hAnsi="Arial" w:cs="Arial"/>
                <w:color w:val="333333"/>
                <w:sz w:val="18"/>
                <w:szCs w:val="18"/>
              </w:rPr>
              <w:t xml:space="preserve"> records you have access to. You can send an email to any valid email </w:t>
            </w:r>
            <w:r w:rsidR="00A4212D" w:rsidRPr="001E3C69">
              <w:rPr>
                <w:rFonts w:ascii="Arial" w:eastAsia="Arial" w:hAnsi="Arial" w:cs="Arial"/>
                <w:color w:val="333333"/>
                <w:sz w:val="18"/>
                <w:szCs w:val="18"/>
              </w:rPr>
              <w:t>address and</w:t>
            </w:r>
            <w:r w:rsidRPr="001E3C69">
              <w:rPr>
                <w:rFonts w:ascii="Arial" w:eastAsia="Arial" w:hAnsi="Arial" w:cs="Arial"/>
                <w:color w:val="333333"/>
                <w:sz w:val="18"/>
                <w:szCs w:val="18"/>
              </w:rPr>
              <w:t xml:space="preserve"> attach files to your emails. These emails are automatically stored along with the associated records</w:t>
            </w:r>
            <w:r w:rsidR="23C50532" w:rsidRPr="001E3C69">
              <w:rPr>
                <w:rFonts w:ascii="Arial" w:eastAsia="Arial" w:hAnsi="Arial" w:cs="Arial"/>
                <w:color w:val="333333"/>
                <w:sz w:val="18"/>
                <w:szCs w:val="18"/>
              </w:rPr>
              <w:t xml:space="preserve">. </w:t>
            </w:r>
          </w:p>
          <w:p w14:paraId="5ED97128" w14:textId="14BB905A" w:rsidR="00DF7F9B" w:rsidRPr="001E3C69" w:rsidRDefault="00C57F5B"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001E3C69">
              <w:rPr>
                <w:rFonts w:ascii="Arial" w:eastAsia="Arial" w:hAnsi="Arial" w:cs="Arial"/>
                <w:color w:val="333333"/>
                <w:sz w:val="18"/>
                <w:szCs w:val="18"/>
              </w:rPr>
              <w:t>Salesforce allows customers communicate with support agents using text messaging. Customers can send text messages to your company, and agents can reply from the Service Console. Use the guided setup flow to set up a text messaging channel.</w:t>
            </w:r>
            <w:r w:rsidR="00DF7F9B" w:rsidRPr="001E3C69">
              <w:rPr>
                <w:rFonts w:ascii="Arial" w:eastAsia="Arial" w:hAnsi="Arial" w:cs="Arial"/>
                <w:color w:val="333333"/>
                <w:sz w:val="18"/>
                <w:szCs w:val="18"/>
              </w:rPr>
              <w:t xml:space="preserve"> All text message conversations can be easily accessed from the associated records.</w:t>
            </w:r>
          </w:p>
          <w:p w14:paraId="7A9D79A6" w14:textId="7C6B6637" w:rsidR="00F45B9E" w:rsidRPr="001E3C69" w:rsidRDefault="00F45B9E" w:rsidP="5744D75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r w:rsidRPr="001E3C69">
              <w:rPr>
                <w:rFonts w:ascii="Arial" w:eastAsia="Arial" w:hAnsi="Arial" w:cs="Arial"/>
                <w:color w:val="333333"/>
                <w:sz w:val="18"/>
                <w:szCs w:val="18"/>
              </w:rPr>
              <w:t xml:space="preserve">Salesforce </w:t>
            </w:r>
            <w:r w:rsidR="00D711DA" w:rsidRPr="001E3C69">
              <w:rPr>
                <w:rFonts w:ascii="Arial" w:eastAsia="Arial" w:hAnsi="Arial" w:cs="Arial"/>
                <w:color w:val="333333"/>
                <w:sz w:val="18"/>
                <w:szCs w:val="18"/>
              </w:rPr>
              <w:t>supports a</w:t>
            </w:r>
            <w:r w:rsidRPr="001E3C69">
              <w:rPr>
                <w:rFonts w:ascii="Arial" w:eastAsia="Arial" w:hAnsi="Arial" w:cs="Arial"/>
                <w:color w:val="333333"/>
                <w:sz w:val="18"/>
                <w:szCs w:val="18"/>
              </w:rPr>
              <w:t xml:space="preserve"> 'Log a Call' button </w:t>
            </w:r>
            <w:r w:rsidR="00D711DA" w:rsidRPr="001E3C69">
              <w:rPr>
                <w:rFonts w:ascii="Arial" w:eastAsia="Arial" w:hAnsi="Arial" w:cs="Arial"/>
                <w:color w:val="333333"/>
                <w:sz w:val="18"/>
                <w:szCs w:val="18"/>
              </w:rPr>
              <w:t xml:space="preserve">that </w:t>
            </w:r>
            <w:r w:rsidRPr="001E3C69">
              <w:rPr>
                <w:rFonts w:ascii="Arial" w:eastAsia="Arial" w:hAnsi="Arial" w:cs="Arial"/>
                <w:color w:val="333333"/>
                <w:sz w:val="18"/>
                <w:szCs w:val="18"/>
              </w:rPr>
              <w:t xml:space="preserve">creates a completed task or activity record for </w:t>
            </w:r>
            <w:r w:rsidR="00D711DA" w:rsidRPr="001E3C69">
              <w:rPr>
                <w:rFonts w:ascii="Arial" w:eastAsia="Arial" w:hAnsi="Arial" w:cs="Arial"/>
                <w:color w:val="333333"/>
                <w:sz w:val="18"/>
                <w:szCs w:val="18"/>
              </w:rPr>
              <w:t>the U</w:t>
            </w:r>
            <w:r w:rsidRPr="001E3C69">
              <w:rPr>
                <w:rFonts w:ascii="Arial" w:eastAsia="Arial" w:hAnsi="Arial" w:cs="Arial"/>
                <w:color w:val="333333"/>
                <w:sz w:val="18"/>
                <w:szCs w:val="18"/>
              </w:rPr>
              <w:t>sers to document communications.</w:t>
            </w:r>
            <w:r w:rsidR="00B6679A" w:rsidRPr="001E3C69">
              <w:rPr>
                <w:rFonts w:ascii="Arial" w:eastAsia="Arial" w:hAnsi="Arial" w:cs="Arial"/>
                <w:color w:val="333333"/>
                <w:sz w:val="18"/>
                <w:szCs w:val="18"/>
              </w:rPr>
              <w:t xml:space="preserve"> All logged calls are easily accessible from the associated records.</w:t>
            </w:r>
          </w:p>
          <w:p w14:paraId="6B8FAC8E" w14:textId="187A2FEF" w:rsidR="00243663" w:rsidRPr="001E3C69" w:rsidRDefault="00243663" w:rsidP="00243663">
            <w:pPr>
              <w:tabs>
                <w:tab w:val="left" w:pos="2711"/>
                <w:tab w:val="left" w:pos="2712"/>
              </w:tabs>
              <w:rPr>
                <w:rFonts w:ascii="Arial" w:eastAsia="Arial" w:hAnsi="Arial" w:cs="Arial"/>
                <w:b/>
                <w:bCs/>
                <w:sz w:val="18"/>
                <w:szCs w:val="18"/>
              </w:rPr>
            </w:pPr>
          </w:p>
          <w:p w14:paraId="01DBC345" w14:textId="77777777" w:rsidR="00243663" w:rsidRPr="001E3C69" w:rsidRDefault="00243663" w:rsidP="00243663">
            <w:pPr>
              <w:tabs>
                <w:tab w:val="left" w:pos="2711"/>
                <w:tab w:val="left" w:pos="2712"/>
              </w:tabs>
              <w:rPr>
                <w:rFonts w:ascii="Arial" w:eastAsia="Arial" w:hAnsi="Arial" w:cs="Arial"/>
                <w:sz w:val="18"/>
                <w:szCs w:val="18"/>
              </w:rPr>
            </w:pPr>
          </w:p>
          <w:p w14:paraId="66DECEF5" w14:textId="77777777" w:rsidR="00243663" w:rsidRPr="001E3C69" w:rsidRDefault="00243663" w:rsidP="00243663">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1E3C69">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65" w:history="1">
              <w:r w:rsidRPr="001E3C69">
                <w:rPr>
                  <w:rStyle w:val="Hyperlink"/>
                  <w:rFonts w:ascii="Arial" w:eastAsia="Arial" w:hAnsi="Arial" w:cs="Arial"/>
                  <w:color w:val="1155CC"/>
                  <w:sz w:val="18"/>
                  <w:szCs w:val="18"/>
                </w:rPr>
                <w:t>https://appexchange.salesforce.com/appxSearchKeywordResults?keywords=mobile</w:t>
              </w:r>
            </w:hyperlink>
            <w:r w:rsidRPr="001E3C69">
              <w:rPr>
                <w:rFonts w:ascii="Arial" w:eastAsia="Arial" w:hAnsi="Arial" w:cs="Arial"/>
                <w:sz w:val="18"/>
                <w:szCs w:val="18"/>
              </w:rPr>
              <w:t>.</w:t>
            </w:r>
          </w:p>
          <w:p w14:paraId="74922471" w14:textId="16C340F0" w:rsidR="00243663" w:rsidRPr="001E3C69" w:rsidRDefault="00243663"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1E3C69">
              <w:rPr>
                <w:rFonts w:ascii="Arial" w:eastAsia="Arial" w:hAnsi="Arial" w:cs="Arial"/>
                <w:sz w:val="18"/>
                <w:szCs w:val="18"/>
              </w:rPr>
              <w:t xml:space="preserve">Following are some of the salient features of </w:t>
            </w:r>
            <w:r w:rsidR="00F469D5" w:rsidRPr="001E3C69">
              <w:rPr>
                <w:rFonts w:ascii="Arial" w:eastAsia="Arial" w:hAnsi="Arial" w:cs="Arial"/>
                <w:sz w:val="18"/>
                <w:szCs w:val="18"/>
              </w:rPr>
              <w:t>products that support dynamic document generation capabilities:</w:t>
            </w:r>
          </w:p>
          <w:p w14:paraId="0CB6833F" w14:textId="3E08D9A3" w:rsidR="00243663" w:rsidRPr="001E3C69" w:rsidRDefault="00243663"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1E3C69">
              <w:rPr>
                <w:rFonts w:ascii="Arial" w:eastAsia="Arial" w:hAnsi="Arial" w:cs="Arial"/>
                <w:sz w:val="18"/>
                <w:szCs w:val="18"/>
              </w:rPr>
              <w:t>SIMPLE</w:t>
            </w:r>
          </w:p>
          <w:p w14:paraId="50D5C421" w14:textId="02F86C7C" w:rsidR="00243663" w:rsidRPr="001E3C69" w:rsidRDefault="00243663"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1E3C69">
              <w:rPr>
                <w:rFonts w:ascii="Arial" w:eastAsia="Arial" w:hAnsi="Arial" w:cs="Arial"/>
                <w:sz w:val="18"/>
                <w:szCs w:val="18"/>
              </w:rPr>
              <w:t>Create documents like licenses,</w:t>
            </w:r>
            <w:r w:rsidR="00EF0E9F" w:rsidRPr="001E3C69">
              <w:rPr>
                <w:rFonts w:ascii="Arial" w:eastAsia="Arial" w:hAnsi="Arial" w:cs="Arial"/>
                <w:sz w:val="18"/>
                <w:szCs w:val="18"/>
              </w:rPr>
              <w:t xml:space="preserve"> address labels,</w:t>
            </w:r>
            <w:r w:rsidRPr="001E3C69">
              <w:rPr>
                <w:rFonts w:ascii="Arial" w:eastAsia="Arial" w:hAnsi="Arial" w:cs="Arial"/>
                <w:sz w:val="18"/>
                <w:szCs w:val="18"/>
              </w:rPr>
              <w:t xml:space="preserve"> letters and more with the data that drives your business. With one click, data from any object within Salesforce or other systems of record can be inserted into any document template.</w:t>
            </w:r>
          </w:p>
          <w:p w14:paraId="33D20154" w14:textId="77777777" w:rsidR="00243663" w:rsidRPr="001E3C69" w:rsidRDefault="00243663"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1E3C69">
              <w:rPr>
                <w:rFonts w:ascii="Arial" w:eastAsia="Arial" w:hAnsi="Arial" w:cs="Arial"/>
                <w:sz w:val="18"/>
                <w:szCs w:val="18"/>
              </w:rPr>
              <w:t>FAMILIAR</w:t>
            </w:r>
            <w:r w:rsidRPr="001E3C69">
              <w:rPr>
                <w:rFonts w:ascii="Arial" w:eastAsia="Arial" w:hAnsi="Arial" w:cs="Arial"/>
                <w:sz w:val="18"/>
                <w:szCs w:val="18"/>
              </w:rPr>
              <w:br/>
              <w:t xml:space="preserve">Create, </w:t>
            </w:r>
            <w:proofErr w:type="gramStart"/>
            <w:r w:rsidRPr="001E3C69">
              <w:rPr>
                <w:rFonts w:ascii="Arial" w:eastAsia="Arial" w:hAnsi="Arial" w:cs="Arial"/>
                <w:sz w:val="18"/>
                <w:szCs w:val="18"/>
              </w:rPr>
              <w:t>manage</w:t>
            </w:r>
            <w:proofErr w:type="gramEnd"/>
            <w:r w:rsidRPr="001E3C69">
              <w:rPr>
                <w:rFonts w:ascii="Arial" w:eastAsia="Arial" w:hAnsi="Arial" w:cs="Arial"/>
                <w:sz w:val="18"/>
                <w:szCs w:val="18"/>
              </w:rPr>
              <w:t xml:space="preserve"> and generate document packages in Lightning or Classic, without losing the benefits of an easy-to-use and familiar user experience within Salesforce. Also, create documents on the go with seamless Salesforce1 compatibility.</w:t>
            </w:r>
          </w:p>
          <w:p w14:paraId="1A89B71B" w14:textId="77777777" w:rsidR="00243663" w:rsidRPr="001E3C69" w:rsidRDefault="00243663" w:rsidP="00F17917">
            <w:pPr>
              <w:widowControl/>
              <w:numPr>
                <w:ilvl w:val="0"/>
                <w:numId w:val="54"/>
              </w:numPr>
              <w:shd w:val="clear" w:color="auto" w:fill="FFFFFF"/>
              <w:spacing w:before="100" w:beforeAutospacing="1" w:after="100" w:afterAutospacing="1"/>
              <w:ind w:left="0"/>
              <w:rPr>
                <w:rFonts w:ascii="Arial" w:eastAsia="Arial" w:hAnsi="Arial" w:cs="Arial"/>
                <w:sz w:val="18"/>
                <w:szCs w:val="18"/>
              </w:rPr>
            </w:pPr>
            <w:r w:rsidRPr="001E3C69">
              <w:rPr>
                <w:rFonts w:ascii="Arial" w:eastAsia="Arial" w:hAnsi="Arial" w:cs="Arial"/>
                <w:sz w:val="18"/>
                <w:szCs w:val="18"/>
              </w:rPr>
              <w:t>COMPLIANT</w:t>
            </w:r>
            <w:r w:rsidRPr="001E3C69">
              <w:rPr>
                <w:rFonts w:ascii="Arial" w:eastAsia="Arial" w:hAnsi="Arial" w:cs="Arial"/>
                <w:sz w:val="18"/>
                <w:szCs w:val="18"/>
              </w:rPr>
              <w:br/>
              <w:t xml:space="preserve">Manage access to documents based on stage or user permissions and eliminate human errors with pre-defined templates, ensuring legal and policy compliance. Auto-assign tasks, </w:t>
            </w:r>
            <w:proofErr w:type="gramStart"/>
            <w:r w:rsidRPr="001E3C69">
              <w:rPr>
                <w:rFonts w:ascii="Arial" w:eastAsia="Arial" w:hAnsi="Arial" w:cs="Arial"/>
                <w:sz w:val="18"/>
                <w:szCs w:val="18"/>
              </w:rPr>
              <w:t>alerts</w:t>
            </w:r>
            <w:proofErr w:type="gramEnd"/>
            <w:r w:rsidRPr="001E3C69">
              <w:rPr>
                <w:rFonts w:ascii="Arial" w:eastAsia="Arial" w:hAnsi="Arial" w:cs="Arial"/>
                <w:sz w:val="18"/>
                <w:szCs w:val="18"/>
              </w:rPr>
              <w:t xml:space="preserve"> and follow-ups to make sure nothing falls through the crack</w:t>
            </w:r>
          </w:p>
          <w:p w14:paraId="3DA951ED" w14:textId="0FD6C2A9" w:rsidR="008972D9" w:rsidRPr="001E3C6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333333"/>
                <w:sz w:val="18"/>
                <w:szCs w:val="18"/>
              </w:rPr>
            </w:pPr>
          </w:p>
        </w:tc>
      </w:tr>
      <w:tr w:rsidR="008972D9" w14:paraId="4E3A5DCE" w14:textId="77777777" w:rsidTr="2279BA2F">
        <w:tc>
          <w:tcPr>
            <w:tcW w:w="1095" w:type="dxa"/>
            <w:vAlign w:val="center"/>
          </w:tcPr>
          <w:p w14:paraId="0173E03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GEN-11</w:t>
            </w:r>
          </w:p>
        </w:tc>
        <w:tc>
          <w:tcPr>
            <w:tcW w:w="10150" w:type="dxa"/>
            <w:vAlign w:val="center"/>
          </w:tcPr>
          <w:p w14:paraId="556CD35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have an integrated validation module built into the software to ensure data submitted is accurate and valid. Spellcheck is required. For example, to ensure that text is not entered into date or numeric fields, numeric data into alpha text fields, etc.</w:t>
            </w:r>
          </w:p>
        </w:tc>
        <w:tc>
          <w:tcPr>
            <w:tcW w:w="720" w:type="dxa"/>
            <w:vAlign w:val="center"/>
          </w:tcPr>
          <w:p w14:paraId="4AF500D5" w14:textId="55560022" w:rsidR="008972D9" w:rsidRDefault="00302032"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342DC837" w14:textId="5F500BF7" w:rsidR="008972D9" w:rsidRDefault="00302032"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5B66C1D7" w14:textId="77777777" w:rsidR="008972D9" w:rsidRDefault="008972D9" w:rsidP="0025690D">
            <w:pPr>
              <w:spacing w:before="60" w:after="60"/>
              <w:rPr>
                <w:rFonts w:ascii="Arial" w:eastAsia="Arial" w:hAnsi="Arial" w:cs="Arial"/>
                <w:sz w:val="18"/>
                <w:szCs w:val="18"/>
              </w:rPr>
            </w:pPr>
          </w:p>
        </w:tc>
        <w:tc>
          <w:tcPr>
            <w:tcW w:w="810" w:type="dxa"/>
            <w:vAlign w:val="center"/>
          </w:tcPr>
          <w:p w14:paraId="10274979" w14:textId="77777777" w:rsidR="008972D9" w:rsidRDefault="008972D9" w:rsidP="0025690D">
            <w:pPr>
              <w:spacing w:before="60" w:after="60"/>
              <w:rPr>
                <w:rFonts w:ascii="Arial" w:eastAsia="Arial" w:hAnsi="Arial" w:cs="Arial"/>
                <w:sz w:val="18"/>
                <w:szCs w:val="18"/>
              </w:rPr>
            </w:pPr>
          </w:p>
        </w:tc>
      </w:tr>
      <w:tr w:rsidR="008972D9" w14:paraId="4CEDBA5A" w14:textId="77777777" w:rsidTr="2279BA2F">
        <w:tc>
          <w:tcPr>
            <w:tcW w:w="14125" w:type="dxa"/>
            <w:gridSpan w:val="6"/>
            <w:vAlign w:val="center"/>
          </w:tcPr>
          <w:p w14:paraId="302D802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C9B1E1B"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5DED0E4"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1000A7ED"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436F48F" w14:textId="77777777" w:rsidR="008972D9" w:rsidRDefault="008972D9" w:rsidP="0025690D">
            <w:pPr>
              <w:widowControl/>
              <w:pBdr>
                <w:top w:val="nil"/>
                <w:left w:val="nil"/>
                <w:bottom w:val="nil"/>
                <w:right w:val="nil"/>
                <w:between w:val="nil"/>
              </w:pBdr>
              <w:tabs>
                <w:tab w:val="left" w:pos="-120"/>
                <w:tab w:val="left" w:pos="-5"/>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These are the most common attributes of Salesforce fields:</w:t>
            </w:r>
          </w:p>
          <w:p w14:paraId="4B50D409" w14:textId="77777777" w:rsidR="008972D9" w:rsidRDefault="008972D9" w:rsidP="00F17917">
            <w:pPr>
              <w:widowControl/>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entity names must be non-null</w:t>
            </w:r>
          </w:p>
          <w:p w14:paraId="76E33F0C" w14:textId="77777777" w:rsidR="008972D9" w:rsidRDefault="008972D9" w:rsidP="00F17917">
            <w:pPr>
              <w:widowControl/>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dates and times must be parsable with respect to the user's chosen locale setting</w:t>
            </w:r>
          </w:p>
          <w:p w14:paraId="06F6B124" w14:textId="77777777" w:rsidR="008972D9" w:rsidRDefault="008972D9" w:rsidP="00F17917">
            <w:pPr>
              <w:widowControl/>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All email addresses must contain an '@' symbol</w:t>
            </w:r>
          </w:p>
          <w:p w14:paraId="40F65645" w14:textId="77777777" w:rsidR="008972D9" w:rsidRDefault="008972D9" w:rsidP="00F17917">
            <w:pPr>
              <w:widowControl/>
              <w:numPr>
                <w:ilvl w:val="0"/>
                <w:numId w:val="48"/>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US-style phone numbers with 10 digits are formatted as (xxx) xxx-</w:t>
            </w:r>
            <w:proofErr w:type="spellStart"/>
            <w:r>
              <w:rPr>
                <w:rFonts w:ascii="Arial" w:eastAsia="Arial" w:hAnsi="Arial" w:cs="Arial"/>
                <w:sz w:val="18"/>
                <w:szCs w:val="18"/>
              </w:rPr>
              <w:t>xxxx</w:t>
            </w:r>
            <w:proofErr w:type="spellEnd"/>
            <w:r>
              <w:rPr>
                <w:rFonts w:ascii="Arial" w:eastAsia="Arial" w:hAnsi="Arial" w:cs="Arial"/>
                <w:sz w:val="18"/>
                <w:szCs w:val="18"/>
              </w:rPr>
              <w:t>.</w:t>
            </w:r>
          </w:p>
          <w:p w14:paraId="455864A4"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6B19BDA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highlight w:val="white"/>
              </w:rPr>
            </w:pPr>
            <w:r>
              <w:rPr>
                <w:rFonts w:ascii="Arial" w:eastAsia="Arial" w:hAnsi="Arial" w:cs="Arial"/>
                <w:sz w:val="18"/>
                <w:szCs w:val="18"/>
                <w:highlight w:val="white"/>
              </w:rPr>
              <w:t xml:space="preserve">Salesforce runs inside a browser and leverages browser-based </w:t>
            </w:r>
            <w:r>
              <w:rPr>
                <w:rFonts w:ascii="Arial" w:eastAsia="Arial" w:hAnsi="Arial" w:cs="Arial"/>
                <w:sz w:val="18"/>
                <w:szCs w:val="18"/>
              </w:rPr>
              <w:t>spell</w:t>
            </w:r>
            <w:r>
              <w:rPr>
                <w:rFonts w:ascii="Arial" w:eastAsia="Arial" w:hAnsi="Arial" w:cs="Arial"/>
                <w:sz w:val="18"/>
                <w:szCs w:val="18"/>
                <w:highlight w:val="white"/>
              </w:rPr>
              <w:t xml:space="preserve"> </w:t>
            </w:r>
            <w:r>
              <w:rPr>
                <w:rFonts w:ascii="Arial" w:eastAsia="Arial" w:hAnsi="Arial" w:cs="Arial"/>
                <w:sz w:val="18"/>
                <w:szCs w:val="18"/>
              </w:rPr>
              <w:t>checking</w:t>
            </w:r>
            <w:r>
              <w:rPr>
                <w:rFonts w:ascii="Arial" w:eastAsia="Arial" w:hAnsi="Arial" w:cs="Arial"/>
                <w:sz w:val="18"/>
                <w:szCs w:val="18"/>
                <w:highlight w:val="white"/>
              </w:rPr>
              <w:t>. The browser shows users when they have misspelled a word. The Formula Field generator also has a syntax checker.</w:t>
            </w:r>
          </w:p>
          <w:p w14:paraId="558E3E02"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highlight w:val="white"/>
              </w:rPr>
            </w:pPr>
          </w:p>
        </w:tc>
      </w:tr>
      <w:tr w:rsidR="008972D9" w14:paraId="64BAC80A" w14:textId="77777777" w:rsidTr="2279BA2F">
        <w:tc>
          <w:tcPr>
            <w:tcW w:w="1095" w:type="dxa"/>
            <w:vAlign w:val="center"/>
          </w:tcPr>
          <w:p w14:paraId="5712F08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GEN-12</w:t>
            </w:r>
          </w:p>
        </w:tc>
        <w:tc>
          <w:tcPr>
            <w:tcW w:w="10150" w:type="dxa"/>
            <w:vAlign w:val="center"/>
          </w:tcPr>
          <w:p w14:paraId="0CA3339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staff to set the records retention schedule for documentation at the time of entry/creation, and automatically notify staff when documents are eligible for destruction, based on a specified destruction date. Staff must be able to approve destruction or change the destruction date as needed.</w:t>
            </w:r>
          </w:p>
        </w:tc>
        <w:tc>
          <w:tcPr>
            <w:tcW w:w="720" w:type="dxa"/>
            <w:vAlign w:val="center"/>
          </w:tcPr>
          <w:p w14:paraId="6BFF87BD" w14:textId="70A222D0" w:rsidR="008972D9" w:rsidRDefault="000A3373"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450753F9" w14:textId="7AE28389" w:rsidR="008972D9" w:rsidRDefault="006C6B34"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452D4A1A" w14:textId="77777777" w:rsidR="008972D9" w:rsidRDefault="008972D9" w:rsidP="0025690D">
            <w:pPr>
              <w:spacing w:before="60" w:after="60"/>
              <w:rPr>
                <w:rFonts w:ascii="Arial" w:eastAsia="Arial" w:hAnsi="Arial" w:cs="Arial"/>
                <w:sz w:val="18"/>
                <w:szCs w:val="18"/>
              </w:rPr>
            </w:pPr>
          </w:p>
        </w:tc>
        <w:tc>
          <w:tcPr>
            <w:tcW w:w="810" w:type="dxa"/>
            <w:vAlign w:val="center"/>
          </w:tcPr>
          <w:p w14:paraId="7580AEB2" w14:textId="77777777" w:rsidR="008972D9" w:rsidRDefault="008972D9" w:rsidP="0025690D">
            <w:pPr>
              <w:spacing w:before="60" w:after="60"/>
              <w:rPr>
                <w:rFonts w:ascii="Arial" w:eastAsia="Arial" w:hAnsi="Arial" w:cs="Arial"/>
                <w:sz w:val="18"/>
                <w:szCs w:val="18"/>
              </w:rPr>
            </w:pPr>
          </w:p>
        </w:tc>
      </w:tr>
      <w:tr w:rsidR="008972D9" w14:paraId="635759FD" w14:textId="77777777" w:rsidTr="2279BA2F">
        <w:tc>
          <w:tcPr>
            <w:tcW w:w="14125" w:type="dxa"/>
            <w:gridSpan w:val="6"/>
            <w:vAlign w:val="center"/>
          </w:tcPr>
          <w:p w14:paraId="6C991EB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2279BA2F">
              <w:rPr>
                <w:rFonts w:ascii="Arial" w:eastAsia="Arial" w:hAnsi="Arial" w:cs="Arial"/>
                <w:color w:val="000000" w:themeColor="text1"/>
                <w:sz w:val="18"/>
                <w:szCs w:val="18"/>
              </w:rPr>
              <w:t>Response:</w:t>
            </w:r>
          </w:p>
          <w:p w14:paraId="29ECB15A" w14:textId="0D55AC17" w:rsidR="36CAB161" w:rsidRPr="00602760" w:rsidRDefault="36CAB161" w:rsidP="00C7005D">
            <w:pPr>
              <w:rPr>
                <w:rFonts w:ascii="Arial" w:eastAsia="Arial" w:hAnsi="Arial" w:cs="Arial"/>
                <w:color w:val="000000" w:themeColor="text1"/>
                <w:sz w:val="18"/>
                <w:szCs w:val="18"/>
              </w:rPr>
            </w:pPr>
          </w:p>
          <w:p w14:paraId="491F1B89" w14:textId="5BE587EA" w:rsidR="008972D9" w:rsidRDefault="393D7C4E" w:rsidP="0025690D">
            <w:pPr>
              <w:ind w:firstLine="14"/>
              <w:rPr>
                <w:rFonts w:ascii="Arial" w:eastAsia="Arial" w:hAnsi="Arial" w:cs="Arial"/>
                <w:sz w:val="18"/>
                <w:szCs w:val="18"/>
              </w:rPr>
            </w:pPr>
            <w:r w:rsidRPr="00602760">
              <w:rPr>
                <w:rFonts w:ascii="Arial" w:eastAsia="Arial" w:hAnsi="Arial" w:cs="Arial"/>
                <w:color w:val="000000" w:themeColor="text1"/>
                <w:sz w:val="18"/>
                <w:szCs w:val="18"/>
              </w:rPr>
              <w:t xml:space="preserve">As part of the data </w:t>
            </w:r>
            <w:r w:rsidR="7856FBD6" w:rsidRPr="00602760">
              <w:rPr>
                <w:rFonts w:ascii="Arial" w:eastAsia="Arial" w:hAnsi="Arial" w:cs="Arial"/>
                <w:color w:val="000000" w:themeColor="text1"/>
                <w:sz w:val="18"/>
                <w:szCs w:val="18"/>
              </w:rPr>
              <w:t>storage</w:t>
            </w:r>
            <w:r w:rsidRPr="00602760">
              <w:rPr>
                <w:rFonts w:ascii="Arial" w:eastAsia="Arial" w:hAnsi="Arial" w:cs="Arial"/>
                <w:color w:val="000000" w:themeColor="text1"/>
                <w:sz w:val="18"/>
                <w:szCs w:val="18"/>
              </w:rPr>
              <w:t xml:space="preserve"> and retention architecture a configurable solution will be designed to ensure that adherence to the document retention schedule and enable changes to the system when the retention schedul</w:t>
            </w:r>
            <w:r w:rsidR="5E903C90" w:rsidRPr="00602760">
              <w:rPr>
                <w:rFonts w:ascii="Arial" w:eastAsia="Arial" w:hAnsi="Arial" w:cs="Arial"/>
                <w:color w:val="000000" w:themeColor="text1"/>
                <w:sz w:val="18"/>
                <w:szCs w:val="18"/>
              </w:rPr>
              <w:t xml:space="preserve">e changes. </w:t>
            </w:r>
            <w:r w:rsidR="008972D9" w:rsidRPr="00602760">
              <w:rPr>
                <w:rFonts w:ascii="Arial" w:eastAsia="Arial" w:hAnsi="Arial" w:cs="Arial"/>
                <w:color w:val="000000" w:themeColor="text1"/>
                <w:sz w:val="18"/>
                <w:szCs w:val="18"/>
              </w:rPr>
              <w:t xml:space="preserve">With </w:t>
            </w:r>
            <w:r w:rsidR="008972D9">
              <w:rPr>
                <w:rFonts w:ascii="Arial" w:eastAsia="Arial" w:hAnsi="Arial" w:cs="Arial"/>
                <w:sz w:val="18"/>
                <w:szCs w:val="18"/>
              </w:rPr>
              <w:t xml:space="preserve">Field Audit Trail, you can track changes to your data for up to 10 years and report on its value and state over time for forensic level compliance and greater operational insights into your business. </w:t>
            </w:r>
          </w:p>
          <w:p w14:paraId="4970394D" w14:textId="77777777" w:rsidR="008972D9" w:rsidRDefault="008972D9" w:rsidP="0025690D">
            <w:pPr>
              <w:ind w:firstLine="14"/>
              <w:rPr>
                <w:rFonts w:ascii="Arial" w:eastAsia="Arial" w:hAnsi="Arial" w:cs="Arial"/>
                <w:sz w:val="18"/>
                <w:szCs w:val="18"/>
              </w:rPr>
            </w:pPr>
            <w:r>
              <w:rPr>
                <w:rFonts w:ascii="Arial" w:eastAsia="Arial" w:hAnsi="Arial" w:cs="Arial"/>
                <w:b/>
                <w:sz w:val="18"/>
                <w:szCs w:val="18"/>
              </w:rPr>
              <w:t>Retention</w:t>
            </w:r>
          </w:p>
          <w:p w14:paraId="71531357" w14:textId="77777777" w:rsidR="008972D9" w:rsidRDefault="008972D9" w:rsidP="0025690D">
            <w:pPr>
              <w:ind w:firstLine="14"/>
              <w:rPr>
                <w:rFonts w:ascii="Arial" w:eastAsia="Arial" w:hAnsi="Arial" w:cs="Arial"/>
                <w:sz w:val="18"/>
                <w:szCs w:val="18"/>
              </w:rPr>
            </w:pPr>
            <w:r>
              <w:rPr>
                <w:rFonts w:ascii="Arial" w:eastAsia="Arial" w:hAnsi="Arial" w:cs="Arial"/>
                <w:sz w:val="18"/>
                <w:szCs w:val="18"/>
              </w:rPr>
              <w:t>Active customer data stays on disk until the customer deletes or changes it. Customer-deleted data is temporarily available (15 days) to customers online from the Recycle Bin. The retention policy for backup media is 90 days (30 days for sandboxes). Deleted / modified data cannot be recovered after 90 days (30 days for sandboxes).</w:t>
            </w:r>
          </w:p>
          <w:p w14:paraId="1B19DEAD" w14:textId="77777777" w:rsidR="008972D9" w:rsidRDefault="008972D9" w:rsidP="0025690D">
            <w:pPr>
              <w:ind w:firstLine="14"/>
              <w:rPr>
                <w:rFonts w:ascii="Arial" w:eastAsia="Arial" w:hAnsi="Arial" w:cs="Arial"/>
                <w:sz w:val="18"/>
                <w:szCs w:val="18"/>
              </w:rPr>
            </w:pPr>
            <w:r>
              <w:rPr>
                <w:rFonts w:ascii="Arial" w:eastAsia="Arial" w:hAnsi="Arial" w:cs="Arial"/>
                <w:sz w:val="18"/>
                <w:szCs w:val="18"/>
              </w:rPr>
              <w:t xml:space="preserve"> </w:t>
            </w:r>
          </w:p>
          <w:p w14:paraId="4A80663E" w14:textId="77777777" w:rsidR="008972D9" w:rsidRDefault="008972D9" w:rsidP="0025690D">
            <w:pPr>
              <w:ind w:firstLine="14"/>
              <w:rPr>
                <w:rFonts w:ascii="Arial" w:eastAsia="Arial" w:hAnsi="Arial" w:cs="Arial"/>
                <w:sz w:val="18"/>
                <w:szCs w:val="18"/>
              </w:rPr>
            </w:pPr>
            <w:r>
              <w:rPr>
                <w:rFonts w:ascii="Arial" w:eastAsia="Arial" w:hAnsi="Arial" w:cs="Arial"/>
                <w:sz w:val="18"/>
                <w:szCs w:val="18"/>
              </w:rPr>
              <w:t>Salesforce customers are responsible for complying with their company's data retention requirements in their use of the Salesforce Services. If a Salesforce customer must preserve data and the retention procedures above are insufficient, they may schedule a weekly export of data or copy to a sandbox account. Exports of Customer Data are available in comma separated value (.csv) format by request via Salesforce's Customer Support department. In addition, many exports can be manually pulled by the designated org administrators.</w:t>
            </w:r>
          </w:p>
          <w:p w14:paraId="3ADF38BB" w14:textId="77777777" w:rsidR="008972D9" w:rsidRDefault="008972D9" w:rsidP="0025690D">
            <w:pPr>
              <w:ind w:firstLine="14"/>
              <w:rPr>
                <w:rFonts w:ascii="Arial" w:eastAsia="Arial" w:hAnsi="Arial" w:cs="Arial"/>
                <w:sz w:val="18"/>
                <w:szCs w:val="18"/>
              </w:rPr>
            </w:pPr>
          </w:p>
          <w:p w14:paraId="20904077" w14:textId="470B09E0" w:rsidR="008972D9" w:rsidRDefault="002D0FE6" w:rsidP="0025690D">
            <w:pPr>
              <w:ind w:firstLine="14"/>
              <w:rPr>
                <w:rFonts w:ascii="Arial" w:eastAsia="Arial" w:hAnsi="Arial" w:cs="Arial"/>
                <w:b/>
                <w:sz w:val="18"/>
                <w:szCs w:val="18"/>
              </w:rPr>
            </w:pPr>
            <w:r>
              <w:rPr>
                <w:rFonts w:ascii="Arial" w:eastAsia="Arial" w:hAnsi="Arial" w:cs="Arial"/>
                <w:b/>
                <w:sz w:val="18"/>
                <w:szCs w:val="18"/>
              </w:rPr>
              <w:t>Third Party Archival</w:t>
            </w:r>
            <w:r w:rsidR="00BB42D9">
              <w:rPr>
                <w:rFonts w:ascii="Arial" w:eastAsia="Arial" w:hAnsi="Arial" w:cs="Arial"/>
                <w:b/>
                <w:sz w:val="18"/>
                <w:szCs w:val="18"/>
              </w:rPr>
              <w:t xml:space="preserve"> Solution</w:t>
            </w:r>
          </w:p>
          <w:p w14:paraId="3B64988E" w14:textId="77777777" w:rsidR="00BA3E94" w:rsidRDefault="0097554E" w:rsidP="00BA3E94">
            <w:pPr>
              <w:ind w:firstLine="14"/>
              <w:rPr>
                <w:rFonts w:ascii="Arial" w:eastAsia="Arial" w:hAnsi="Arial" w:cs="Arial"/>
                <w:sz w:val="18"/>
                <w:szCs w:val="18"/>
              </w:rPr>
            </w:pPr>
            <w:r w:rsidRPr="5744D758">
              <w:rPr>
                <w:rFonts w:ascii="Arial" w:eastAsia="Arial" w:hAnsi="Arial" w:cs="Arial"/>
                <w:sz w:val="18"/>
                <w:szCs w:val="18"/>
              </w:rPr>
              <w:t>The Salesforce AppExchange provides a rich ecosystem of applications built by Salesforce's partners. This ecosystem supports and enables a wide variety of use cases, many of which are enabled on mobile devices</w:t>
            </w:r>
            <w:r>
              <w:rPr>
                <w:rFonts w:ascii="Arial" w:eastAsia="Arial" w:hAnsi="Arial" w:cs="Arial"/>
                <w:sz w:val="18"/>
                <w:szCs w:val="18"/>
              </w:rPr>
              <w:t xml:space="preserve">. </w:t>
            </w:r>
          </w:p>
          <w:p w14:paraId="67D62EEF" w14:textId="77777777" w:rsidR="00BA3E94" w:rsidRDefault="009C529C" w:rsidP="00BA3E94">
            <w:pPr>
              <w:ind w:firstLine="14"/>
              <w:rPr>
                <w:rFonts w:ascii="Arial" w:eastAsia="Arial" w:hAnsi="Arial" w:cs="Arial"/>
                <w:sz w:val="18"/>
                <w:szCs w:val="18"/>
              </w:rPr>
            </w:pPr>
            <w:r w:rsidRPr="00706026">
              <w:rPr>
                <w:rFonts w:ascii="Arial" w:eastAsia="Arial" w:hAnsi="Arial" w:cs="Arial"/>
                <w:sz w:val="18"/>
                <w:szCs w:val="18"/>
              </w:rPr>
              <w:t>Create and manage custom archiving policies to automatically archive data from within your Salesforce production environment.</w:t>
            </w:r>
          </w:p>
          <w:p w14:paraId="1E97ABDF" w14:textId="77777777" w:rsidR="00BA3E94" w:rsidRDefault="009C529C" w:rsidP="00BA3E94">
            <w:pPr>
              <w:ind w:firstLine="14"/>
              <w:rPr>
                <w:rFonts w:ascii="Arial" w:eastAsia="Arial" w:hAnsi="Arial" w:cs="Arial"/>
                <w:sz w:val="18"/>
                <w:szCs w:val="18"/>
              </w:rPr>
            </w:pPr>
            <w:r w:rsidRPr="00706026">
              <w:rPr>
                <w:rFonts w:ascii="Arial" w:eastAsia="Arial" w:hAnsi="Arial" w:cs="Arial"/>
                <w:sz w:val="18"/>
                <w:szCs w:val="18"/>
              </w:rPr>
              <w:t>Easily schedule archive frequency, define the archiving criteria, configure the fields that will be visible to the end users, and set custom retention policies.</w:t>
            </w:r>
          </w:p>
          <w:p w14:paraId="65D79B50" w14:textId="469A0AA8" w:rsidR="009C529C" w:rsidRPr="00706026" w:rsidRDefault="009C529C" w:rsidP="00706026">
            <w:pPr>
              <w:ind w:firstLine="14"/>
              <w:rPr>
                <w:rFonts w:ascii="Arial" w:eastAsia="Arial" w:hAnsi="Arial" w:cs="Arial"/>
                <w:sz w:val="18"/>
                <w:szCs w:val="18"/>
              </w:rPr>
            </w:pPr>
            <w:r w:rsidRPr="00706026">
              <w:rPr>
                <w:rFonts w:ascii="Arial" w:eastAsia="Arial" w:hAnsi="Arial" w:cs="Arial"/>
                <w:sz w:val="18"/>
                <w:szCs w:val="18"/>
              </w:rPr>
              <w:t>Allow users and admins to locate and unarchive directly from Salesforce, based on your permission controls.</w:t>
            </w:r>
          </w:p>
          <w:p w14:paraId="5DEBF8EC" w14:textId="77777777" w:rsidR="009C529C" w:rsidRDefault="009C529C" w:rsidP="0025690D">
            <w:pPr>
              <w:ind w:firstLine="14"/>
              <w:rPr>
                <w:rFonts w:ascii="Arial" w:eastAsia="Arial" w:hAnsi="Arial" w:cs="Arial"/>
                <w:b/>
                <w:sz w:val="18"/>
                <w:szCs w:val="18"/>
              </w:rPr>
            </w:pPr>
          </w:p>
          <w:p w14:paraId="52DF80A7" w14:textId="77777777" w:rsidR="008972D9" w:rsidRDefault="008972D9" w:rsidP="00696494">
            <w:pPr>
              <w:ind w:firstLine="14"/>
              <w:rPr>
                <w:rFonts w:ascii="Arial" w:eastAsia="Arial" w:hAnsi="Arial" w:cs="Arial"/>
                <w:sz w:val="18"/>
                <w:szCs w:val="18"/>
              </w:rPr>
            </w:pPr>
          </w:p>
        </w:tc>
      </w:tr>
      <w:tr w:rsidR="008972D9" w14:paraId="078F71EA" w14:textId="77777777" w:rsidTr="2279BA2F">
        <w:tc>
          <w:tcPr>
            <w:tcW w:w="1095" w:type="dxa"/>
            <w:vAlign w:val="center"/>
          </w:tcPr>
          <w:p w14:paraId="29241827"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GEN-13</w:t>
            </w:r>
          </w:p>
        </w:tc>
        <w:tc>
          <w:tcPr>
            <w:tcW w:w="10150" w:type="dxa"/>
            <w:shd w:val="clear" w:color="auto" w:fill="auto"/>
            <w:vAlign w:val="center"/>
          </w:tcPr>
          <w:p w14:paraId="68BF507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When working with a licensee record, describe how the system will be able to list all of the addresses associated with the license, and provide an option to print a selected address on an envelope or label without creating a mail merge into another document.</w:t>
            </w:r>
          </w:p>
        </w:tc>
        <w:tc>
          <w:tcPr>
            <w:tcW w:w="720" w:type="dxa"/>
            <w:vAlign w:val="center"/>
          </w:tcPr>
          <w:p w14:paraId="0E7E6C80" w14:textId="334227CE" w:rsidR="008972D9" w:rsidRDefault="005B7E79"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231535BB" w14:textId="0BFDD9CA" w:rsidR="008972D9" w:rsidRDefault="005B7E79"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7FBB087E" w14:textId="77777777" w:rsidR="008972D9" w:rsidRDefault="008972D9" w:rsidP="0025690D">
            <w:pPr>
              <w:spacing w:before="60" w:after="60"/>
              <w:rPr>
                <w:rFonts w:ascii="Arial" w:eastAsia="Arial" w:hAnsi="Arial" w:cs="Arial"/>
                <w:sz w:val="18"/>
                <w:szCs w:val="18"/>
              </w:rPr>
            </w:pPr>
          </w:p>
        </w:tc>
        <w:tc>
          <w:tcPr>
            <w:tcW w:w="810" w:type="dxa"/>
            <w:vAlign w:val="center"/>
          </w:tcPr>
          <w:p w14:paraId="4541C781" w14:textId="77777777" w:rsidR="008972D9" w:rsidRDefault="008972D9" w:rsidP="0025690D">
            <w:pPr>
              <w:spacing w:before="60" w:after="60"/>
              <w:rPr>
                <w:rFonts w:ascii="Arial" w:eastAsia="Arial" w:hAnsi="Arial" w:cs="Arial"/>
                <w:sz w:val="18"/>
                <w:szCs w:val="18"/>
              </w:rPr>
            </w:pPr>
          </w:p>
        </w:tc>
      </w:tr>
      <w:tr w:rsidR="008972D9" w14:paraId="3D5CA273" w14:textId="77777777" w:rsidTr="2279BA2F">
        <w:tc>
          <w:tcPr>
            <w:tcW w:w="14125" w:type="dxa"/>
            <w:gridSpan w:val="6"/>
            <w:shd w:val="clear" w:color="auto" w:fill="auto"/>
            <w:vAlign w:val="center"/>
          </w:tcPr>
          <w:p w14:paraId="2511CD8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2279BA2F">
              <w:rPr>
                <w:rFonts w:ascii="Arial" w:eastAsia="Arial" w:hAnsi="Arial" w:cs="Arial"/>
                <w:color w:val="000000" w:themeColor="text1"/>
                <w:sz w:val="18"/>
                <w:szCs w:val="18"/>
              </w:rPr>
              <w:t>Response:</w:t>
            </w:r>
          </w:p>
          <w:p w14:paraId="1C64E7FA" w14:textId="4C26623B" w:rsidR="5744D758" w:rsidRDefault="5744D758" w:rsidP="5744D758">
            <w:pPr>
              <w:rPr>
                <w:rFonts w:ascii="Arial" w:eastAsia="Arial" w:hAnsi="Arial" w:cs="Arial"/>
                <w:b/>
                <w:bCs/>
                <w:color w:val="FF0000"/>
                <w:sz w:val="18"/>
                <w:szCs w:val="18"/>
              </w:rPr>
            </w:pPr>
          </w:p>
          <w:p w14:paraId="54F2C31B" w14:textId="0AFA37FD" w:rsidR="00E661CC" w:rsidRDefault="001A322D" w:rsidP="5744D758">
            <w:pPr>
              <w:rPr>
                <w:rFonts w:ascii="Arial" w:eastAsia="Arial" w:hAnsi="Arial" w:cs="Arial"/>
                <w:sz w:val="18"/>
                <w:szCs w:val="18"/>
              </w:rPr>
            </w:pPr>
            <w:r>
              <w:rPr>
                <w:rFonts w:ascii="Arial" w:eastAsia="Arial" w:hAnsi="Arial" w:cs="Arial"/>
                <w:sz w:val="18"/>
                <w:szCs w:val="18"/>
              </w:rPr>
              <w:t xml:space="preserve">Salesforce custom objects allows to track and store data </w:t>
            </w:r>
            <w:proofErr w:type="gramStart"/>
            <w:r>
              <w:rPr>
                <w:rFonts w:ascii="Arial" w:eastAsia="Arial" w:hAnsi="Arial" w:cs="Arial"/>
                <w:sz w:val="18"/>
                <w:szCs w:val="18"/>
              </w:rPr>
              <w:t>that’s</w:t>
            </w:r>
            <w:proofErr w:type="gramEnd"/>
            <w:r>
              <w:rPr>
                <w:rFonts w:ascii="Arial" w:eastAsia="Arial" w:hAnsi="Arial" w:cs="Arial"/>
                <w:sz w:val="18"/>
                <w:szCs w:val="18"/>
              </w:rPr>
              <w:t xml:space="preserve"> unique to your organization. </w:t>
            </w:r>
            <w:r w:rsidR="009B61C9">
              <w:rPr>
                <w:rFonts w:ascii="Arial" w:eastAsia="Arial" w:hAnsi="Arial" w:cs="Arial"/>
                <w:sz w:val="18"/>
                <w:szCs w:val="18"/>
              </w:rPr>
              <w:t>To link multiple addresses with a license record, an</w:t>
            </w:r>
            <w:r w:rsidR="77040496" w:rsidRPr="00706026">
              <w:rPr>
                <w:rFonts w:ascii="Arial" w:eastAsia="Arial" w:hAnsi="Arial" w:cs="Arial"/>
                <w:sz w:val="18"/>
                <w:szCs w:val="18"/>
              </w:rPr>
              <w:t xml:space="preserve"> Address </w:t>
            </w:r>
            <w:r w:rsidR="006A5B8B" w:rsidRPr="00706026">
              <w:rPr>
                <w:rFonts w:ascii="Arial" w:eastAsia="Arial" w:hAnsi="Arial" w:cs="Arial"/>
                <w:sz w:val="18"/>
                <w:szCs w:val="18"/>
              </w:rPr>
              <w:t xml:space="preserve">custom </w:t>
            </w:r>
            <w:r w:rsidR="77040496" w:rsidRPr="00706026">
              <w:rPr>
                <w:rFonts w:ascii="Arial" w:eastAsia="Arial" w:hAnsi="Arial" w:cs="Arial"/>
                <w:sz w:val="18"/>
                <w:szCs w:val="18"/>
              </w:rPr>
              <w:t xml:space="preserve">object </w:t>
            </w:r>
            <w:r w:rsidR="009F3D5A">
              <w:rPr>
                <w:rFonts w:ascii="Arial" w:eastAsia="Arial" w:hAnsi="Arial" w:cs="Arial"/>
                <w:sz w:val="18"/>
                <w:szCs w:val="18"/>
              </w:rPr>
              <w:t>must be created to link each address with the associated license</w:t>
            </w:r>
            <w:r w:rsidR="77040496" w:rsidRPr="00706026">
              <w:rPr>
                <w:rFonts w:ascii="Arial" w:eastAsia="Arial" w:hAnsi="Arial" w:cs="Arial"/>
                <w:sz w:val="18"/>
                <w:szCs w:val="18"/>
              </w:rPr>
              <w:t>.</w:t>
            </w:r>
          </w:p>
          <w:p w14:paraId="6AA58841" w14:textId="77777777" w:rsidR="00400B50" w:rsidRDefault="00E661CC" w:rsidP="00400B5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744D758">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66" w:history="1">
              <w:r w:rsidRPr="5744D758">
                <w:rPr>
                  <w:rStyle w:val="Hyperlink"/>
                  <w:rFonts w:ascii="Arial" w:eastAsia="Arial" w:hAnsi="Arial" w:cs="Arial"/>
                  <w:color w:val="1155CC"/>
                  <w:sz w:val="18"/>
                  <w:szCs w:val="18"/>
                </w:rPr>
                <w:t>https://appexchange.salesforce.com/appxSearchKeywordResults?keywords=mobile</w:t>
              </w:r>
            </w:hyperlink>
            <w:r w:rsidRPr="5744D758">
              <w:rPr>
                <w:rFonts w:ascii="Arial" w:eastAsia="Arial" w:hAnsi="Arial" w:cs="Arial"/>
                <w:sz w:val="18"/>
                <w:szCs w:val="18"/>
              </w:rPr>
              <w:t>.</w:t>
            </w:r>
          </w:p>
          <w:p w14:paraId="3A10A94A" w14:textId="77777777" w:rsidR="00400B50" w:rsidRDefault="00400B50" w:rsidP="00400B5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69B2FF8D" w14:textId="77777777" w:rsidR="00400B50" w:rsidRDefault="00400B50" w:rsidP="00400B5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Following are some of the salient features of products that support dynamic document generation capabilities:</w:t>
            </w:r>
          </w:p>
          <w:p w14:paraId="0AC243E7" w14:textId="77777777" w:rsidR="00400B50" w:rsidRDefault="00400B50" w:rsidP="00400B5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SIMPLE</w:t>
            </w:r>
          </w:p>
          <w:p w14:paraId="5272EF03" w14:textId="56261798" w:rsidR="00400B50" w:rsidRDefault="00400B50" w:rsidP="00400B5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E7F2A">
              <w:rPr>
                <w:rFonts w:ascii="Arial" w:eastAsia="Arial" w:hAnsi="Arial" w:cs="Arial"/>
                <w:sz w:val="18"/>
                <w:szCs w:val="18"/>
              </w:rPr>
              <w:t xml:space="preserve">Create documents like </w:t>
            </w:r>
            <w:r>
              <w:rPr>
                <w:rFonts w:ascii="Arial" w:eastAsia="Arial" w:hAnsi="Arial" w:cs="Arial"/>
                <w:sz w:val="18"/>
                <w:szCs w:val="18"/>
              </w:rPr>
              <w:t>licenses</w:t>
            </w:r>
            <w:r w:rsidRPr="005E7F2A">
              <w:rPr>
                <w:rFonts w:ascii="Arial" w:eastAsia="Arial" w:hAnsi="Arial" w:cs="Arial"/>
                <w:sz w:val="18"/>
                <w:szCs w:val="18"/>
              </w:rPr>
              <w:t>,</w:t>
            </w:r>
            <w:r w:rsidR="0048113D">
              <w:rPr>
                <w:rFonts w:ascii="Arial" w:eastAsia="Arial" w:hAnsi="Arial" w:cs="Arial"/>
                <w:sz w:val="18"/>
                <w:szCs w:val="18"/>
              </w:rPr>
              <w:t xml:space="preserve"> address labels,</w:t>
            </w:r>
            <w:r>
              <w:rPr>
                <w:rFonts w:ascii="Arial" w:eastAsia="Arial" w:hAnsi="Arial" w:cs="Arial"/>
                <w:sz w:val="18"/>
                <w:szCs w:val="18"/>
              </w:rPr>
              <w:t xml:space="preserve"> letters</w:t>
            </w:r>
            <w:r w:rsidRPr="005E7F2A">
              <w:rPr>
                <w:rFonts w:ascii="Arial" w:eastAsia="Arial" w:hAnsi="Arial" w:cs="Arial"/>
                <w:sz w:val="18"/>
                <w:szCs w:val="18"/>
              </w:rPr>
              <w:t xml:space="preserve"> and more with the data that drives your business. With one click, data from any object within Salesforce or other systems of record </w:t>
            </w:r>
            <w:r>
              <w:rPr>
                <w:rFonts w:ascii="Arial" w:eastAsia="Arial" w:hAnsi="Arial" w:cs="Arial"/>
                <w:sz w:val="18"/>
                <w:szCs w:val="18"/>
              </w:rPr>
              <w:t xml:space="preserve">can be inserted </w:t>
            </w:r>
            <w:r w:rsidRPr="005E7F2A">
              <w:rPr>
                <w:rFonts w:ascii="Arial" w:eastAsia="Arial" w:hAnsi="Arial" w:cs="Arial"/>
                <w:sz w:val="18"/>
                <w:szCs w:val="18"/>
              </w:rPr>
              <w:t>into any document template.</w:t>
            </w:r>
          </w:p>
          <w:p w14:paraId="2C698B46" w14:textId="77777777" w:rsidR="0048113D" w:rsidRDefault="00400B50" w:rsidP="0048113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E7F2A">
              <w:rPr>
                <w:rFonts w:ascii="Arial" w:eastAsia="Arial" w:hAnsi="Arial" w:cs="Arial"/>
                <w:sz w:val="18"/>
                <w:szCs w:val="18"/>
              </w:rPr>
              <w:t>FAMILIAR</w:t>
            </w:r>
            <w:r w:rsidRPr="005E7F2A">
              <w:rPr>
                <w:rFonts w:ascii="Arial" w:eastAsia="Arial" w:hAnsi="Arial" w:cs="Arial"/>
                <w:sz w:val="18"/>
                <w:szCs w:val="18"/>
              </w:rPr>
              <w:br/>
              <w:t xml:space="preserve">Create, </w:t>
            </w:r>
            <w:proofErr w:type="gramStart"/>
            <w:r w:rsidRPr="005E7F2A">
              <w:rPr>
                <w:rFonts w:ascii="Arial" w:eastAsia="Arial" w:hAnsi="Arial" w:cs="Arial"/>
                <w:sz w:val="18"/>
                <w:szCs w:val="18"/>
              </w:rPr>
              <w:t>manage</w:t>
            </w:r>
            <w:proofErr w:type="gramEnd"/>
            <w:r w:rsidRPr="005E7F2A">
              <w:rPr>
                <w:rFonts w:ascii="Arial" w:eastAsia="Arial" w:hAnsi="Arial" w:cs="Arial"/>
                <w:sz w:val="18"/>
                <w:szCs w:val="18"/>
              </w:rPr>
              <w:t xml:space="preserve"> and generate document packages in Lightning or Classic, without losing the benefits of an easy-to-use and familiar user experience within Salesforce. Also, create documents on the go with seamless Salesforce1 compatibility.</w:t>
            </w:r>
          </w:p>
          <w:p w14:paraId="04616CD2" w14:textId="5B7B8350" w:rsidR="00400B50" w:rsidRPr="005E7F2A" w:rsidRDefault="00400B50" w:rsidP="0070602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E7F2A">
              <w:rPr>
                <w:rFonts w:ascii="Arial" w:eastAsia="Arial" w:hAnsi="Arial" w:cs="Arial"/>
                <w:sz w:val="18"/>
                <w:szCs w:val="18"/>
              </w:rPr>
              <w:t>COMPLIANT</w:t>
            </w:r>
            <w:r w:rsidRPr="005E7F2A">
              <w:rPr>
                <w:rFonts w:ascii="Arial" w:eastAsia="Arial" w:hAnsi="Arial" w:cs="Arial"/>
                <w:sz w:val="18"/>
                <w:szCs w:val="18"/>
              </w:rPr>
              <w:br/>
              <w:t xml:space="preserve">Manage access to documents based on stage or user permissions and eliminate human errors with pre-defined templates, ensuring legal and policy compliance. Auto-assign tasks, </w:t>
            </w:r>
            <w:proofErr w:type="gramStart"/>
            <w:r w:rsidRPr="005E7F2A">
              <w:rPr>
                <w:rFonts w:ascii="Arial" w:eastAsia="Arial" w:hAnsi="Arial" w:cs="Arial"/>
                <w:sz w:val="18"/>
                <w:szCs w:val="18"/>
              </w:rPr>
              <w:t>alerts</w:t>
            </w:r>
            <w:proofErr w:type="gramEnd"/>
            <w:r w:rsidRPr="005E7F2A">
              <w:rPr>
                <w:rFonts w:ascii="Arial" w:eastAsia="Arial" w:hAnsi="Arial" w:cs="Arial"/>
                <w:sz w:val="18"/>
                <w:szCs w:val="18"/>
              </w:rPr>
              <w:t xml:space="preserve"> and follow-ups to make sure nothing falls through the crack</w:t>
            </w:r>
          </w:p>
          <w:p w14:paraId="68EA8762" w14:textId="77777777" w:rsidR="0048113D" w:rsidRDefault="0048113D" w:rsidP="5744D758">
            <w:pPr>
              <w:rPr>
                <w:rFonts w:ascii="Arial" w:eastAsia="Arial" w:hAnsi="Arial" w:cs="Arial"/>
                <w:sz w:val="18"/>
                <w:szCs w:val="18"/>
              </w:rPr>
            </w:pPr>
          </w:p>
          <w:p w14:paraId="28B625B8" w14:textId="4E5908BE" w:rsidR="77040496" w:rsidRDefault="00C224F4" w:rsidP="5744D758">
            <w:pPr>
              <w:rPr>
                <w:rFonts w:ascii="Arial" w:eastAsia="Arial" w:hAnsi="Arial" w:cs="Arial"/>
                <w:sz w:val="18"/>
                <w:szCs w:val="18"/>
              </w:rPr>
            </w:pPr>
            <w:r>
              <w:rPr>
                <w:rFonts w:ascii="Arial" w:eastAsia="Arial" w:hAnsi="Arial" w:cs="Arial"/>
                <w:sz w:val="18"/>
                <w:szCs w:val="18"/>
              </w:rPr>
              <w:t xml:space="preserve">Using </w:t>
            </w:r>
            <w:r w:rsidR="002B68B9" w:rsidRPr="00706026">
              <w:rPr>
                <w:rFonts w:ascii="Arial" w:eastAsia="Arial" w:hAnsi="Arial" w:cs="Arial"/>
                <w:sz w:val="18"/>
                <w:szCs w:val="18"/>
              </w:rPr>
              <w:t>third-party</w:t>
            </w:r>
            <w:r w:rsidR="77040496" w:rsidRPr="00706026">
              <w:rPr>
                <w:rFonts w:ascii="Arial" w:eastAsia="Arial" w:hAnsi="Arial" w:cs="Arial"/>
                <w:sz w:val="18"/>
                <w:szCs w:val="18"/>
              </w:rPr>
              <w:t xml:space="preserve"> templating package</w:t>
            </w:r>
            <w:r>
              <w:rPr>
                <w:rFonts w:ascii="Arial" w:eastAsia="Arial" w:hAnsi="Arial" w:cs="Arial"/>
                <w:sz w:val="18"/>
                <w:szCs w:val="18"/>
              </w:rPr>
              <w:t>, system</w:t>
            </w:r>
            <w:r w:rsidR="77040496" w:rsidRPr="00706026">
              <w:rPr>
                <w:rFonts w:ascii="Arial" w:eastAsia="Arial" w:hAnsi="Arial" w:cs="Arial"/>
                <w:sz w:val="18"/>
                <w:szCs w:val="18"/>
              </w:rPr>
              <w:t xml:space="preserve"> can generate </w:t>
            </w:r>
            <w:r w:rsidR="6B5B1C92" w:rsidRPr="00706026">
              <w:rPr>
                <w:rFonts w:ascii="Arial" w:eastAsia="Arial" w:hAnsi="Arial" w:cs="Arial"/>
                <w:sz w:val="18"/>
                <w:szCs w:val="18"/>
              </w:rPr>
              <w:t>a</w:t>
            </w:r>
            <w:r>
              <w:rPr>
                <w:rFonts w:ascii="Arial" w:eastAsia="Arial" w:hAnsi="Arial" w:cs="Arial"/>
                <w:sz w:val="18"/>
                <w:szCs w:val="18"/>
              </w:rPr>
              <w:t>n address label</w:t>
            </w:r>
            <w:r w:rsidR="6B5B1C92" w:rsidRPr="00706026">
              <w:rPr>
                <w:rFonts w:ascii="Arial" w:eastAsia="Arial" w:hAnsi="Arial" w:cs="Arial"/>
                <w:sz w:val="18"/>
                <w:szCs w:val="18"/>
              </w:rPr>
              <w:t xml:space="preserve"> document</w:t>
            </w:r>
            <w:r w:rsidR="725D9F94" w:rsidRPr="00706026">
              <w:rPr>
                <w:rFonts w:ascii="Arial" w:eastAsia="Arial" w:hAnsi="Arial" w:cs="Arial"/>
                <w:sz w:val="18"/>
                <w:szCs w:val="18"/>
              </w:rPr>
              <w:t xml:space="preserve"> on</w:t>
            </w:r>
            <w:r w:rsidR="6B5B1C92" w:rsidRPr="00706026">
              <w:rPr>
                <w:rFonts w:ascii="Arial" w:eastAsia="Arial" w:hAnsi="Arial" w:cs="Arial"/>
                <w:sz w:val="18"/>
                <w:szCs w:val="18"/>
              </w:rPr>
              <w:t xml:space="preserve"> </w:t>
            </w:r>
            <w:r w:rsidR="313CAEDF" w:rsidRPr="00706026">
              <w:rPr>
                <w:rFonts w:ascii="Arial" w:eastAsia="Arial" w:hAnsi="Arial" w:cs="Arial"/>
                <w:sz w:val="18"/>
                <w:szCs w:val="18"/>
              </w:rPr>
              <w:t xml:space="preserve">a click of a button with </w:t>
            </w:r>
            <w:r w:rsidR="6B5B1C92" w:rsidRPr="00706026">
              <w:rPr>
                <w:rFonts w:ascii="Arial" w:eastAsia="Arial" w:hAnsi="Arial" w:cs="Arial"/>
                <w:sz w:val="18"/>
                <w:szCs w:val="18"/>
              </w:rPr>
              <w:t xml:space="preserve">the </w:t>
            </w:r>
            <w:r w:rsidR="50060F99" w:rsidRPr="00706026">
              <w:rPr>
                <w:rFonts w:ascii="Arial" w:eastAsia="Arial" w:hAnsi="Arial" w:cs="Arial"/>
                <w:sz w:val="18"/>
                <w:szCs w:val="18"/>
              </w:rPr>
              <w:t xml:space="preserve">selected </w:t>
            </w:r>
            <w:r w:rsidR="6B5B1C92" w:rsidRPr="00706026">
              <w:rPr>
                <w:rFonts w:ascii="Arial" w:eastAsia="Arial" w:hAnsi="Arial" w:cs="Arial"/>
                <w:sz w:val="18"/>
                <w:szCs w:val="18"/>
              </w:rPr>
              <w:t>address and formatted to fit to t</w:t>
            </w:r>
            <w:r w:rsidR="7BBD2B90" w:rsidRPr="00706026">
              <w:rPr>
                <w:rFonts w:ascii="Arial" w:eastAsia="Arial" w:hAnsi="Arial" w:cs="Arial"/>
                <w:sz w:val="18"/>
                <w:szCs w:val="18"/>
              </w:rPr>
              <w:t xml:space="preserve">he specified page sizes. These documents can then be </w:t>
            </w:r>
            <w:r w:rsidR="46DF0017" w:rsidRPr="00706026">
              <w:rPr>
                <w:rFonts w:ascii="Arial" w:eastAsia="Arial" w:hAnsi="Arial" w:cs="Arial"/>
                <w:sz w:val="18"/>
                <w:szCs w:val="18"/>
              </w:rPr>
              <w:t>sent to the</w:t>
            </w:r>
            <w:r w:rsidR="7BBD2B90" w:rsidRPr="00706026">
              <w:rPr>
                <w:rFonts w:ascii="Arial" w:eastAsia="Arial" w:hAnsi="Arial" w:cs="Arial"/>
                <w:sz w:val="18"/>
                <w:szCs w:val="18"/>
              </w:rPr>
              <w:t xml:space="preserve"> appropriate printers to print on the envelope or la</w:t>
            </w:r>
            <w:r w:rsidR="0AEE799C" w:rsidRPr="00706026">
              <w:rPr>
                <w:rFonts w:ascii="Arial" w:eastAsia="Arial" w:hAnsi="Arial" w:cs="Arial"/>
                <w:sz w:val="18"/>
                <w:szCs w:val="18"/>
              </w:rPr>
              <w:t>bel.</w:t>
            </w:r>
            <w:r w:rsidR="6B5B1C92" w:rsidRPr="00706026">
              <w:rPr>
                <w:rFonts w:ascii="Arial" w:eastAsia="Arial" w:hAnsi="Arial" w:cs="Arial"/>
                <w:sz w:val="18"/>
                <w:szCs w:val="18"/>
              </w:rPr>
              <w:t xml:space="preserve"> </w:t>
            </w:r>
          </w:p>
          <w:p w14:paraId="57FF7D78" w14:textId="4BB479E0" w:rsidR="00E661CC" w:rsidRPr="00706026" w:rsidRDefault="00E661CC" w:rsidP="5744D758">
            <w:pPr>
              <w:rPr>
                <w:rFonts w:ascii="Arial" w:eastAsia="Arial" w:hAnsi="Arial" w:cs="Arial"/>
                <w:sz w:val="18"/>
                <w:szCs w:val="18"/>
              </w:rPr>
            </w:pPr>
          </w:p>
          <w:p w14:paraId="45969846" w14:textId="77777777" w:rsidR="008972D9" w:rsidRDefault="008972D9" w:rsidP="0025690D">
            <w:pPr>
              <w:rPr>
                <w:rFonts w:ascii="Arial" w:eastAsia="Arial" w:hAnsi="Arial" w:cs="Arial"/>
                <w:b/>
                <w:color w:val="FF0000"/>
                <w:sz w:val="18"/>
                <w:szCs w:val="18"/>
              </w:rPr>
            </w:pPr>
          </w:p>
        </w:tc>
      </w:tr>
      <w:tr w:rsidR="008972D9" w14:paraId="20318F6C" w14:textId="77777777" w:rsidTr="2279BA2F">
        <w:tc>
          <w:tcPr>
            <w:tcW w:w="1095" w:type="dxa"/>
            <w:vAlign w:val="center"/>
          </w:tcPr>
          <w:p w14:paraId="25D0FAA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GEN-14</w:t>
            </w:r>
          </w:p>
        </w:tc>
        <w:tc>
          <w:tcPr>
            <w:tcW w:w="10150" w:type="dxa"/>
            <w:shd w:val="clear" w:color="auto" w:fill="auto"/>
            <w:vAlign w:val="center"/>
          </w:tcPr>
          <w:p w14:paraId="5D2BDF0F" w14:textId="77777777" w:rsidR="008972D9" w:rsidRDefault="659F3E04" w:rsidP="0025690D">
            <w:pPr>
              <w:tabs>
                <w:tab w:val="left" w:pos="-1440"/>
              </w:tabs>
              <w:spacing w:before="120" w:after="120"/>
              <w:rPr>
                <w:rFonts w:ascii="Arial" w:eastAsia="Arial" w:hAnsi="Arial" w:cs="Arial"/>
                <w:sz w:val="18"/>
                <w:szCs w:val="18"/>
              </w:rPr>
            </w:pPr>
            <w:r w:rsidRPr="4E31368F">
              <w:rPr>
                <w:rFonts w:ascii="Arial" w:eastAsia="Arial" w:hAnsi="Arial" w:cs="Arial"/>
                <w:sz w:val="18"/>
                <w:szCs w:val="18"/>
              </w:rPr>
              <w:t xml:space="preserve">Describe how the system will store images, letterhead, templates, and electronic signatures used on multiple documents in one location. </w:t>
            </w:r>
          </w:p>
        </w:tc>
        <w:tc>
          <w:tcPr>
            <w:tcW w:w="720" w:type="dxa"/>
            <w:vAlign w:val="center"/>
          </w:tcPr>
          <w:p w14:paraId="771923DA" w14:textId="5DBD0A4B" w:rsidR="008972D9" w:rsidRDefault="00936DFC"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1A81677F" w14:textId="45C687E5" w:rsidR="008972D9" w:rsidRDefault="008972D9" w:rsidP="0025690D">
            <w:pPr>
              <w:spacing w:before="60" w:after="60"/>
              <w:rPr>
                <w:rFonts w:ascii="Arial" w:eastAsia="Arial" w:hAnsi="Arial" w:cs="Arial"/>
                <w:sz w:val="18"/>
                <w:szCs w:val="18"/>
              </w:rPr>
            </w:pPr>
          </w:p>
        </w:tc>
        <w:tc>
          <w:tcPr>
            <w:tcW w:w="720" w:type="dxa"/>
            <w:vAlign w:val="center"/>
          </w:tcPr>
          <w:p w14:paraId="716C2C01" w14:textId="77777777" w:rsidR="008972D9" w:rsidRDefault="008972D9" w:rsidP="0025690D">
            <w:pPr>
              <w:spacing w:before="60" w:after="60"/>
              <w:rPr>
                <w:rFonts w:ascii="Arial" w:eastAsia="Arial" w:hAnsi="Arial" w:cs="Arial"/>
                <w:sz w:val="18"/>
                <w:szCs w:val="18"/>
              </w:rPr>
            </w:pPr>
          </w:p>
        </w:tc>
        <w:tc>
          <w:tcPr>
            <w:tcW w:w="810" w:type="dxa"/>
            <w:vAlign w:val="center"/>
          </w:tcPr>
          <w:p w14:paraId="5DE11D65" w14:textId="4300B6D7" w:rsidR="008972D9" w:rsidRDefault="2FB0BF25" w:rsidP="0025690D">
            <w:pPr>
              <w:spacing w:before="60" w:after="60"/>
              <w:rPr>
                <w:rFonts w:ascii="Arial" w:eastAsia="Arial" w:hAnsi="Arial" w:cs="Arial"/>
                <w:sz w:val="18"/>
                <w:szCs w:val="18"/>
              </w:rPr>
            </w:pPr>
            <w:r w:rsidRPr="1A4A95D0">
              <w:rPr>
                <w:rFonts w:ascii="Arial" w:eastAsia="Arial" w:hAnsi="Arial" w:cs="Arial"/>
                <w:sz w:val="18"/>
                <w:szCs w:val="18"/>
              </w:rPr>
              <w:t>X</w:t>
            </w:r>
          </w:p>
        </w:tc>
      </w:tr>
      <w:tr w:rsidR="008972D9" w14:paraId="286EF390" w14:textId="77777777" w:rsidTr="2279BA2F">
        <w:tc>
          <w:tcPr>
            <w:tcW w:w="14125" w:type="dxa"/>
            <w:gridSpan w:val="6"/>
            <w:shd w:val="clear" w:color="auto" w:fill="auto"/>
            <w:vAlign w:val="center"/>
          </w:tcPr>
          <w:p w14:paraId="2857F302" w14:textId="77777777" w:rsidR="008972D9" w:rsidRDefault="659F3E04"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Response:</w:t>
            </w:r>
          </w:p>
          <w:p w14:paraId="13F4E9F8" w14:textId="0FED6F51" w:rsidR="7A8709DE" w:rsidRDefault="469ACFB9" w:rsidP="2279BA2F">
            <w:pPr>
              <w:spacing w:before="120"/>
              <w:ind w:left="1152" w:hanging="1152"/>
              <w:rPr>
                <w:rFonts w:ascii="Arial" w:eastAsia="Arial" w:hAnsi="Arial" w:cs="Arial"/>
                <w:color w:val="000000" w:themeColor="text1"/>
                <w:sz w:val="18"/>
                <w:szCs w:val="18"/>
              </w:rPr>
            </w:pPr>
            <w:r w:rsidRPr="2279BA2F">
              <w:rPr>
                <w:rFonts w:ascii="Arial" w:eastAsia="Arial" w:hAnsi="Arial" w:cs="Arial"/>
                <w:sz w:val="18"/>
                <w:szCs w:val="18"/>
              </w:rPr>
              <w:t xml:space="preserve">Nintex is a document management solution offered through Salesforce </w:t>
            </w:r>
            <w:r w:rsidR="37FFCFEF" w:rsidRPr="2279BA2F">
              <w:rPr>
                <w:rFonts w:ascii="Arial" w:eastAsia="Arial" w:hAnsi="Arial" w:cs="Arial"/>
                <w:sz w:val="18"/>
                <w:szCs w:val="18"/>
              </w:rPr>
              <w:t>AppExchange</w:t>
            </w:r>
            <w:r w:rsidRPr="2279BA2F">
              <w:rPr>
                <w:rFonts w:ascii="Arial" w:eastAsia="Arial" w:hAnsi="Arial" w:cs="Arial"/>
                <w:sz w:val="18"/>
                <w:szCs w:val="18"/>
              </w:rPr>
              <w:t xml:space="preserve">.  this solution in combination with DocuSign can be used to address this </w:t>
            </w:r>
            <w:r w:rsidR="5BA9A5E4" w:rsidRPr="2279BA2F">
              <w:rPr>
                <w:rFonts w:ascii="Arial" w:eastAsia="Arial" w:hAnsi="Arial" w:cs="Arial"/>
                <w:sz w:val="18"/>
                <w:szCs w:val="18"/>
              </w:rPr>
              <w:t>requirement</w:t>
            </w:r>
            <w:r w:rsidRPr="2279BA2F">
              <w:rPr>
                <w:rFonts w:ascii="Arial" w:eastAsia="Arial" w:hAnsi="Arial" w:cs="Arial"/>
                <w:sz w:val="18"/>
                <w:szCs w:val="18"/>
              </w:rPr>
              <w:t>.</w:t>
            </w:r>
          </w:p>
          <w:p w14:paraId="6825A3E8" w14:textId="66F7F9AA" w:rsidR="4E31368F" w:rsidRDefault="4E31368F" w:rsidP="2279BA2F">
            <w:pPr>
              <w:spacing w:before="120"/>
              <w:ind w:left="1152" w:hanging="1152"/>
              <w:rPr>
                <w:rFonts w:ascii="Arial" w:eastAsia="Arial" w:hAnsi="Arial" w:cs="Arial"/>
                <w:color w:val="000000" w:themeColor="text1"/>
                <w:sz w:val="18"/>
                <w:szCs w:val="18"/>
              </w:rPr>
            </w:pPr>
          </w:p>
          <w:p w14:paraId="6CFEAF49" w14:textId="3C92759B" w:rsidR="13CECAA1" w:rsidRDefault="20D53E98" w:rsidP="2279BA2F">
            <w:pPr>
              <w:spacing w:after="160" w:line="259" w:lineRule="auto"/>
              <w:rPr>
                <w:rFonts w:ascii="Arial" w:eastAsia="Arial" w:hAnsi="Arial" w:cs="Arial"/>
                <w:sz w:val="18"/>
                <w:szCs w:val="18"/>
              </w:rPr>
            </w:pPr>
            <w:r w:rsidRPr="2279BA2F">
              <w:rPr>
                <w:rFonts w:ascii="Arial" w:eastAsia="Arial" w:hAnsi="Arial" w:cs="Arial"/>
                <w:sz w:val="18"/>
                <w:szCs w:val="18"/>
              </w:rPr>
              <w:t xml:space="preserve">Nintex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xml:space="preserve">® for Salesforce is the only no-code document generation solution on the AppExchange. Its drag-and-drop designer interface makes it easy for Salesforce admins with no coding experience to build automated solutions for existing manual document creation tasks. Generate ANY-and-ALL types of documents in PDF, Word, </w:t>
            </w:r>
            <w:proofErr w:type="gramStart"/>
            <w:r w:rsidRPr="2279BA2F">
              <w:rPr>
                <w:rFonts w:ascii="Arial" w:eastAsia="Arial" w:hAnsi="Arial" w:cs="Arial"/>
                <w:sz w:val="18"/>
                <w:szCs w:val="18"/>
              </w:rPr>
              <w:t>Excel</w:t>
            </w:r>
            <w:proofErr w:type="gramEnd"/>
            <w:r w:rsidRPr="2279BA2F">
              <w:rPr>
                <w:rFonts w:ascii="Arial" w:eastAsia="Arial" w:hAnsi="Arial" w:cs="Arial"/>
                <w:sz w:val="18"/>
                <w:szCs w:val="18"/>
              </w:rPr>
              <w:t xml:space="preserve"> and PowerPoint formats:</w:t>
            </w:r>
          </w:p>
          <w:p w14:paraId="6BB36DC7" w14:textId="73D286AE" w:rsidR="53011CF5" w:rsidRDefault="20D53E98" w:rsidP="00F17917">
            <w:pPr>
              <w:pStyle w:val="ListParagraph"/>
              <w:numPr>
                <w:ilvl w:val="0"/>
                <w:numId w:val="10"/>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documents with the data that drives your business. With one click,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inserts data from any object within Salesforce or other systems of record into any document template.</w:t>
            </w:r>
          </w:p>
          <w:p w14:paraId="5201EE3C" w14:textId="227BA213" w:rsidR="53011CF5" w:rsidRDefault="20D53E98" w:rsidP="00F17917">
            <w:pPr>
              <w:pStyle w:val="ListParagraph"/>
              <w:numPr>
                <w:ilvl w:val="0"/>
                <w:numId w:val="10"/>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w:t>
            </w:r>
            <w:proofErr w:type="gramStart"/>
            <w:r w:rsidRPr="2279BA2F">
              <w:rPr>
                <w:rFonts w:ascii="Arial" w:eastAsia="Arial" w:hAnsi="Arial" w:cs="Arial"/>
                <w:sz w:val="18"/>
                <w:szCs w:val="18"/>
              </w:rPr>
              <w:t>manage</w:t>
            </w:r>
            <w:proofErr w:type="gramEnd"/>
            <w:r w:rsidRPr="2279BA2F">
              <w:rPr>
                <w:rFonts w:ascii="Arial" w:eastAsia="Arial" w:hAnsi="Arial" w:cs="Arial"/>
                <w:sz w:val="18"/>
                <w:szCs w:val="18"/>
              </w:rPr>
              <w:t xml:space="preserve"> and generate document </w:t>
            </w:r>
            <w:r w:rsidR="22AC5D51" w:rsidRPr="2279BA2F">
              <w:rPr>
                <w:rFonts w:ascii="Arial" w:eastAsia="Arial" w:hAnsi="Arial" w:cs="Arial"/>
                <w:sz w:val="18"/>
                <w:szCs w:val="18"/>
              </w:rPr>
              <w:t>packages,</w:t>
            </w:r>
            <w:r w:rsidRPr="2279BA2F">
              <w:rPr>
                <w:rFonts w:ascii="Arial" w:eastAsia="Arial" w:hAnsi="Arial" w:cs="Arial"/>
                <w:sz w:val="18"/>
                <w:szCs w:val="18"/>
              </w:rPr>
              <w:t xml:space="preserve"> without losing the benefits of an easy-to-use and familiar user experience within Salesforce. Also, create documents on the go with seamless Salesforce1 compatibility.</w:t>
            </w:r>
          </w:p>
          <w:p w14:paraId="66DE0091" w14:textId="5B5F917E" w:rsidR="53011CF5" w:rsidRDefault="20D53E98" w:rsidP="00F17917">
            <w:pPr>
              <w:pStyle w:val="ListParagraph"/>
              <w:numPr>
                <w:ilvl w:val="0"/>
                <w:numId w:val="10"/>
              </w:numPr>
              <w:rPr>
                <w:rFonts w:ascii="Arial" w:eastAsia="Arial" w:hAnsi="Arial" w:cs="Arial"/>
                <w:color w:val="000000" w:themeColor="text1"/>
                <w:sz w:val="18"/>
                <w:szCs w:val="18"/>
              </w:rPr>
            </w:pPr>
            <w:r w:rsidRPr="2279BA2F">
              <w:rPr>
                <w:rFonts w:ascii="Arial" w:eastAsia="Arial" w:hAnsi="Arial" w:cs="Arial"/>
                <w:sz w:val="18"/>
                <w:szCs w:val="18"/>
              </w:rPr>
              <w:t xml:space="preserve">Manage access to documents based on stage or user permissions and eliminate human errors with pre-defined templates, ensuring legal and policy compliance. Auto-assign tasks, </w:t>
            </w:r>
            <w:proofErr w:type="gramStart"/>
            <w:r w:rsidRPr="2279BA2F">
              <w:rPr>
                <w:rFonts w:ascii="Arial" w:eastAsia="Arial" w:hAnsi="Arial" w:cs="Arial"/>
                <w:sz w:val="18"/>
                <w:szCs w:val="18"/>
              </w:rPr>
              <w:t>alerts</w:t>
            </w:r>
            <w:proofErr w:type="gramEnd"/>
            <w:r w:rsidRPr="2279BA2F">
              <w:rPr>
                <w:rFonts w:ascii="Arial" w:eastAsia="Arial" w:hAnsi="Arial" w:cs="Arial"/>
                <w:sz w:val="18"/>
                <w:szCs w:val="18"/>
              </w:rPr>
              <w:t xml:space="preserve"> and follow-ups to make sure nothing </w:t>
            </w:r>
            <w:r w:rsidR="53011CF5">
              <w:br/>
            </w:r>
          </w:p>
          <w:p w14:paraId="6FB5C3C1" w14:textId="4C75AFEE" w:rsidR="7098AF7A" w:rsidRDefault="7BB2C0F2" w:rsidP="2279BA2F">
            <w:pPr>
              <w:rPr>
                <w:rFonts w:ascii="Arial" w:eastAsia="Arial" w:hAnsi="Arial" w:cs="Arial"/>
                <w:sz w:val="18"/>
                <w:szCs w:val="18"/>
              </w:rPr>
            </w:pPr>
            <w:r w:rsidRPr="2279BA2F">
              <w:rPr>
                <w:rFonts w:ascii="Arial" w:eastAsia="Arial" w:hAnsi="Arial" w:cs="Arial"/>
                <w:sz w:val="18"/>
                <w:szCs w:val="18"/>
              </w:rPr>
              <w:t>DocuSign</w:t>
            </w:r>
          </w:p>
          <w:p w14:paraId="2302A615" w14:textId="644CAEBE" w:rsidR="7098AF7A" w:rsidRDefault="7BB2C0F2" w:rsidP="6BC18763">
            <w:pPr>
              <w:rPr>
                <w:rFonts w:ascii="Arial" w:eastAsia="Arial" w:hAnsi="Arial" w:cs="Arial"/>
                <w:color w:val="16325C"/>
                <w:sz w:val="18"/>
                <w:szCs w:val="18"/>
              </w:rPr>
            </w:pPr>
            <w:r w:rsidRPr="2279BA2F">
              <w:rPr>
                <w:rFonts w:ascii="Arial" w:eastAsia="Arial" w:hAnsi="Arial" w:cs="Arial"/>
                <w:sz w:val="18"/>
                <w:szCs w:val="18"/>
              </w:rPr>
              <w:t>Create agreements with Salesforce data: Generate agreements using DocuSign templates that automatically pull in documents and customer contacts from Salesforce.</w:t>
            </w:r>
            <w:r w:rsidR="7098AF7A">
              <w:br/>
            </w:r>
            <w:r w:rsidR="7098AF7A">
              <w:br/>
            </w:r>
            <w:r w:rsidRPr="2279BA2F">
              <w:rPr>
                <w:rFonts w:ascii="Arial" w:eastAsia="Arial" w:hAnsi="Arial" w:cs="Arial"/>
                <w:sz w:val="18"/>
                <w:szCs w:val="18"/>
              </w:rPr>
              <w:t>• Customize agreements: Add fields to the electronic agreements with bi-directional mapping to Salesforce objects.</w:t>
            </w:r>
            <w:r w:rsidR="7098AF7A">
              <w:br/>
            </w:r>
            <w:r w:rsidR="7098AF7A">
              <w:br/>
            </w:r>
            <w:r w:rsidRPr="2279BA2F">
              <w:rPr>
                <w:rFonts w:ascii="Arial" w:eastAsia="Arial" w:hAnsi="Arial" w:cs="Arial"/>
                <w:sz w:val="18"/>
                <w:szCs w:val="18"/>
              </w:rPr>
              <w:t>• Send agreements for signatures: Add additional documents and recipients to the agreement and specify send options such as a message, reminders and authentication options.</w:t>
            </w:r>
            <w:r w:rsidR="7098AF7A">
              <w:br/>
            </w:r>
            <w:r w:rsidR="7098AF7A">
              <w:br/>
            </w:r>
            <w:r w:rsidRPr="2279BA2F">
              <w:rPr>
                <w:rFonts w:ascii="Arial" w:eastAsia="Arial" w:hAnsi="Arial" w:cs="Arial"/>
                <w:sz w:val="18"/>
                <w:szCs w:val="18"/>
              </w:rPr>
              <w:t>• Sign on any device: Recipients can review and sign anywhere, anytime and on any device.</w:t>
            </w:r>
            <w:r w:rsidR="7098AF7A">
              <w:br/>
            </w:r>
            <w:r w:rsidRPr="2279BA2F">
              <w:rPr>
                <w:rFonts w:ascii="Arial" w:eastAsia="Arial" w:hAnsi="Arial" w:cs="Arial"/>
                <w:sz w:val="18"/>
                <w:szCs w:val="18"/>
              </w:rPr>
              <w:t>• Write back to Salesforce: The signed document and signer-provided data can be automatically written back to Salesforce.</w:t>
            </w:r>
            <w:r w:rsidR="7098AF7A">
              <w:br/>
            </w:r>
            <w:r w:rsidRPr="2279BA2F">
              <w:rPr>
                <w:rFonts w:ascii="Arial" w:eastAsia="Arial" w:hAnsi="Arial" w:cs="Arial"/>
                <w:sz w:val="18"/>
                <w:szCs w:val="18"/>
              </w:rPr>
              <w:t>• Compliant and secure: DocuSign eSignature has industry-leading compliance such as FedRAMP and security certifications such as ISO</w:t>
            </w:r>
            <w:r w:rsidRPr="2279BA2F">
              <w:rPr>
                <w:rFonts w:ascii="Arial" w:eastAsia="Arial" w:hAnsi="Arial" w:cs="Arial"/>
                <w:color w:val="16325C"/>
                <w:sz w:val="18"/>
                <w:szCs w:val="18"/>
              </w:rPr>
              <w:t xml:space="preserve"> 27001:2013.</w:t>
            </w:r>
          </w:p>
          <w:p w14:paraId="756B176F" w14:textId="77777777" w:rsidR="008972D9" w:rsidRDefault="008972D9" w:rsidP="0025690D">
            <w:pPr>
              <w:rPr>
                <w:rFonts w:ascii="Arial" w:eastAsia="Arial" w:hAnsi="Arial" w:cs="Arial"/>
                <w:sz w:val="18"/>
                <w:szCs w:val="18"/>
              </w:rPr>
            </w:pPr>
          </w:p>
        </w:tc>
      </w:tr>
      <w:tr w:rsidR="008972D9" w14:paraId="44CF2BE3" w14:textId="77777777" w:rsidTr="2279BA2F">
        <w:tc>
          <w:tcPr>
            <w:tcW w:w="1095" w:type="dxa"/>
            <w:vAlign w:val="center"/>
          </w:tcPr>
          <w:p w14:paraId="4382A711"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GEN-15</w:t>
            </w:r>
          </w:p>
        </w:tc>
        <w:tc>
          <w:tcPr>
            <w:tcW w:w="10150" w:type="dxa"/>
            <w:shd w:val="clear" w:color="auto" w:fill="auto"/>
            <w:vAlign w:val="center"/>
          </w:tcPr>
          <w:p w14:paraId="06500328" w14:textId="3DFFC50A" w:rsidR="008972D9" w:rsidRDefault="659F3E04"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verify all addresses and zip codes as the data is entered, such as validating entries against a USPS Address lookup </w:t>
            </w:r>
            <w:r w:rsidR="1337B7D7" w:rsidRPr="2279BA2F">
              <w:rPr>
                <w:rFonts w:ascii="Arial" w:eastAsia="Arial" w:hAnsi="Arial" w:cs="Arial"/>
                <w:sz w:val="18"/>
                <w:szCs w:val="18"/>
              </w:rPr>
              <w:t>file and</w:t>
            </w:r>
            <w:r w:rsidRPr="2279BA2F">
              <w:rPr>
                <w:rFonts w:ascii="Arial" w:eastAsia="Arial" w:hAnsi="Arial" w:cs="Arial"/>
                <w:sz w:val="18"/>
                <w:szCs w:val="18"/>
              </w:rPr>
              <w:t xml:space="preserve"> provide the option to input the recommended address information instead. ZIP+4, the additional 4 digits of the zip code, should be added by the system</w:t>
            </w:r>
            <w:r w:rsidRPr="2279BA2F">
              <w:rPr>
                <w:rFonts w:ascii="Arial" w:eastAsia="Arial" w:hAnsi="Arial" w:cs="Arial"/>
                <w:b/>
                <w:bCs/>
                <w:sz w:val="18"/>
                <w:szCs w:val="18"/>
              </w:rPr>
              <w:t xml:space="preserve"> </w:t>
            </w:r>
            <w:r w:rsidRPr="2279BA2F">
              <w:rPr>
                <w:rFonts w:ascii="Arial" w:eastAsia="Arial" w:hAnsi="Arial" w:cs="Arial"/>
                <w:sz w:val="18"/>
                <w:szCs w:val="18"/>
              </w:rPr>
              <w:t>based on the address chosen.</w:t>
            </w:r>
          </w:p>
        </w:tc>
        <w:tc>
          <w:tcPr>
            <w:tcW w:w="720" w:type="dxa"/>
            <w:vAlign w:val="center"/>
          </w:tcPr>
          <w:p w14:paraId="4695D00D" w14:textId="0313400F" w:rsidR="008972D9" w:rsidRDefault="00430323"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7C5B573D" w14:textId="6C582578" w:rsidR="008972D9" w:rsidRDefault="008972D9" w:rsidP="0025690D">
            <w:pPr>
              <w:spacing w:before="60" w:after="60"/>
              <w:rPr>
                <w:rFonts w:ascii="Arial" w:eastAsia="Arial" w:hAnsi="Arial" w:cs="Arial"/>
                <w:sz w:val="18"/>
                <w:szCs w:val="18"/>
              </w:rPr>
            </w:pPr>
          </w:p>
        </w:tc>
        <w:tc>
          <w:tcPr>
            <w:tcW w:w="720" w:type="dxa"/>
            <w:vAlign w:val="center"/>
          </w:tcPr>
          <w:p w14:paraId="572EBB2A" w14:textId="77777777" w:rsidR="008972D9" w:rsidRDefault="008972D9" w:rsidP="0025690D">
            <w:pPr>
              <w:spacing w:before="60" w:after="60"/>
              <w:rPr>
                <w:rFonts w:ascii="Arial" w:eastAsia="Arial" w:hAnsi="Arial" w:cs="Arial"/>
                <w:sz w:val="18"/>
                <w:szCs w:val="18"/>
              </w:rPr>
            </w:pPr>
          </w:p>
        </w:tc>
        <w:tc>
          <w:tcPr>
            <w:tcW w:w="810" w:type="dxa"/>
            <w:vAlign w:val="center"/>
          </w:tcPr>
          <w:p w14:paraId="36CF2BC6" w14:textId="1B9DD0E1" w:rsidR="008972D9" w:rsidRDefault="72C39457" w:rsidP="0025690D">
            <w:pPr>
              <w:spacing w:before="60" w:after="60"/>
              <w:rPr>
                <w:rFonts w:ascii="Arial" w:eastAsia="Arial" w:hAnsi="Arial" w:cs="Arial"/>
                <w:sz w:val="18"/>
                <w:szCs w:val="18"/>
              </w:rPr>
            </w:pPr>
            <w:r w:rsidRPr="1A4A95D0">
              <w:rPr>
                <w:rFonts w:ascii="Arial" w:eastAsia="Arial" w:hAnsi="Arial" w:cs="Arial"/>
                <w:sz w:val="18"/>
                <w:szCs w:val="18"/>
              </w:rPr>
              <w:t>x</w:t>
            </w:r>
          </w:p>
        </w:tc>
      </w:tr>
      <w:tr w:rsidR="008972D9" w14:paraId="10FD5F5F" w14:textId="77777777" w:rsidTr="2279BA2F">
        <w:tc>
          <w:tcPr>
            <w:tcW w:w="14125" w:type="dxa"/>
            <w:gridSpan w:val="6"/>
            <w:shd w:val="clear" w:color="auto" w:fill="auto"/>
            <w:vAlign w:val="center"/>
          </w:tcPr>
          <w:p w14:paraId="5AD37EF3" w14:textId="77777777" w:rsidR="008972D9"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Response:</w:t>
            </w:r>
          </w:p>
          <w:p w14:paraId="46A39EB6" w14:textId="47BF408F" w:rsidR="008972D9" w:rsidRDefault="1B18DF36" w:rsidP="2279BA2F">
            <w:pPr>
              <w:spacing w:line="259" w:lineRule="auto"/>
              <w:rPr>
                <w:rFonts w:ascii="Arial" w:eastAsia="Arial" w:hAnsi="Arial" w:cs="Arial"/>
                <w:sz w:val="18"/>
                <w:szCs w:val="18"/>
              </w:rPr>
            </w:pPr>
            <w:r w:rsidRPr="2279BA2F">
              <w:rPr>
                <w:rFonts w:ascii="Arial" w:eastAsia="Arial" w:hAnsi="Arial" w:cs="Arial"/>
                <w:sz w:val="18"/>
                <w:szCs w:val="18"/>
              </w:rPr>
              <w:t>Smarty Streets</w:t>
            </w:r>
            <w:r w:rsidR="0CD9159E" w:rsidRPr="2279BA2F">
              <w:rPr>
                <w:rFonts w:ascii="Arial" w:eastAsia="Arial" w:hAnsi="Arial" w:cs="Arial"/>
                <w:sz w:val="18"/>
                <w:szCs w:val="18"/>
              </w:rPr>
              <w:t xml:space="preserve"> is a 3</w:t>
            </w:r>
            <w:r w:rsidR="0CD9159E" w:rsidRPr="2279BA2F">
              <w:rPr>
                <w:rFonts w:ascii="Arial" w:eastAsia="Arial" w:hAnsi="Arial" w:cs="Arial"/>
                <w:sz w:val="18"/>
                <w:szCs w:val="18"/>
                <w:vertAlign w:val="superscript"/>
              </w:rPr>
              <w:t>rd</w:t>
            </w:r>
            <w:r w:rsidR="0CD9159E" w:rsidRPr="2279BA2F">
              <w:rPr>
                <w:rFonts w:ascii="Arial" w:eastAsia="Arial" w:hAnsi="Arial" w:cs="Arial"/>
                <w:sz w:val="18"/>
                <w:szCs w:val="18"/>
              </w:rPr>
              <w:t xml:space="preserve"> party address validation solution that is compatible with Salesforce solutions.</w:t>
            </w:r>
          </w:p>
          <w:p w14:paraId="56210CDD" w14:textId="7D467CE8" w:rsidR="00DA57E2" w:rsidRDefault="77F8FF6A" w:rsidP="2279BA2F">
            <w:pPr>
              <w:rPr>
                <w:rFonts w:ascii="Arial" w:eastAsia="Arial" w:hAnsi="Arial" w:cs="Arial"/>
                <w:sz w:val="18"/>
                <w:szCs w:val="18"/>
              </w:rPr>
            </w:pPr>
            <w:r w:rsidRPr="2279BA2F">
              <w:rPr>
                <w:rFonts w:ascii="Arial" w:eastAsia="Arial" w:hAnsi="Arial" w:cs="Arial"/>
                <w:sz w:val="18"/>
                <w:szCs w:val="18"/>
              </w:rPr>
              <w:t xml:space="preserve"> </w:t>
            </w:r>
          </w:p>
          <w:p w14:paraId="3B4EF033" w14:textId="282103C9" w:rsidR="5751E441" w:rsidRDefault="66638CBA" w:rsidP="2279BA2F">
            <w:pPr>
              <w:pStyle w:val="ListParagraph"/>
              <w:numPr>
                <w:ilvl w:val="0"/>
                <w:numId w:val="3"/>
              </w:numPr>
              <w:rPr>
                <w:rFonts w:ascii="Arial" w:eastAsia="Arial" w:hAnsi="Arial" w:cs="Arial"/>
                <w:sz w:val="18"/>
                <w:szCs w:val="18"/>
              </w:rPr>
            </w:pPr>
            <w:r w:rsidRPr="2279BA2F">
              <w:rPr>
                <w:rFonts w:ascii="Arial" w:eastAsia="Arial" w:hAnsi="Arial" w:cs="Arial"/>
                <w:sz w:val="18"/>
                <w:szCs w:val="18"/>
              </w:rPr>
              <w:t>Easy-to-use tool for single address verification - USPS or International.</w:t>
            </w:r>
          </w:p>
          <w:p w14:paraId="05C8E996" w14:textId="0D52D8A1" w:rsidR="5751E441" w:rsidRDefault="66638CBA" w:rsidP="2279BA2F">
            <w:pPr>
              <w:pStyle w:val="ListParagraph"/>
              <w:numPr>
                <w:ilvl w:val="0"/>
                <w:numId w:val="3"/>
              </w:numPr>
              <w:rPr>
                <w:rFonts w:ascii="Arial" w:eastAsia="Arial" w:hAnsi="Arial" w:cs="Arial"/>
                <w:sz w:val="18"/>
                <w:szCs w:val="18"/>
              </w:rPr>
            </w:pPr>
            <w:r w:rsidRPr="2279BA2F">
              <w:rPr>
                <w:rFonts w:ascii="Arial" w:eastAsia="Arial" w:hAnsi="Arial" w:cs="Arial"/>
                <w:sz w:val="18"/>
                <w:szCs w:val="18"/>
              </w:rPr>
              <w:t>Verify that each address is valid and complete</w:t>
            </w:r>
          </w:p>
          <w:p w14:paraId="4EADBE95" w14:textId="6E3A27C3" w:rsidR="5751E441" w:rsidRDefault="66638CBA" w:rsidP="2279BA2F">
            <w:pPr>
              <w:pStyle w:val="ListParagraph"/>
              <w:numPr>
                <w:ilvl w:val="0"/>
                <w:numId w:val="3"/>
              </w:numPr>
              <w:rPr>
                <w:rFonts w:ascii="Arial" w:eastAsia="Arial" w:hAnsi="Arial" w:cs="Arial"/>
                <w:sz w:val="18"/>
                <w:szCs w:val="18"/>
              </w:rPr>
            </w:pPr>
            <w:r w:rsidRPr="2279BA2F">
              <w:rPr>
                <w:rFonts w:ascii="Arial" w:eastAsia="Arial" w:hAnsi="Arial" w:cs="Arial"/>
                <w:sz w:val="18"/>
                <w:szCs w:val="18"/>
              </w:rPr>
              <w:t>45 metadata points for each address</w:t>
            </w:r>
            <w:r w:rsidR="5751E441">
              <w:br/>
            </w:r>
            <w:r w:rsidRPr="2279BA2F">
              <w:rPr>
                <w:rFonts w:ascii="Arial" w:eastAsia="Arial" w:hAnsi="Arial" w:cs="Arial"/>
                <w:sz w:val="18"/>
                <w:szCs w:val="18"/>
              </w:rPr>
              <w:t xml:space="preserve">Convert addresses into proper </w:t>
            </w:r>
            <w:r w:rsidR="773925F9" w:rsidRPr="2279BA2F">
              <w:rPr>
                <w:rFonts w:ascii="Arial" w:eastAsia="Arial" w:hAnsi="Arial" w:cs="Arial"/>
                <w:sz w:val="18"/>
                <w:szCs w:val="18"/>
              </w:rPr>
              <w:t>USPS</w:t>
            </w:r>
            <w:r w:rsidRPr="2279BA2F">
              <w:rPr>
                <w:rFonts w:ascii="Arial" w:eastAsia="Arial" w:hAnsi="Arial" w:cs="Arial"/>
                <w:sz w:val="18"/>
                <w:szCs w:val="18"/>
              </w:rPr>
              <w:t xml:space="preserve"> address format</w:t>
            </w:r>
          </w:p>
          <w:p w14:paraId="50C6C902" w14:textId="63E84644" w:rsidR="5751E441" w:rsidRDefault="66638CBA" w:rsidP="2279BA2F">
            <w:pPr>
              <w:pStyle w:val="ListParagraph"/>
              <w:numPr>
                <w:ilvl w:val="0"/>
                <w:numId w:val="3"/>
              </w:numPr>
              <w:rPr>
                <w:rFonts w:ascii="Arial" w:eastAsia="Arial" w:hAnsi="Arial" w:cs="Arial"/>
                <w:sz w:val="18"/>
                <w:szCs w:val="18"/>
              </w:rPr>
            </w:pPr>
            <w:r w:rsidRPr="2279BA2F">
              <w:rPr>
                <w:rFonts w:ascii="Arial" w:eastAsia="Arial" w:hAnsi="Arial" w:cs="Arial"/>
                <w:sz w:val="18"/>
                <w:szCs w:val="18"/>
              </w:rPr>
              <w:lastRenderedPageBreak/>
              <w:t>Latitude and longitude coordinates returned for each valid address</w:t>
            </w:r>
          </w:p>
          <w:p w14:paraId="6E3F5BD7" w14:textId="1AAFE542" w:rsidR="4E31368F" w:rsidRDefault="4E31368F" w:rsidP="2279BA2F">
            <w:pPr>
              <w:rPr>
                <w:rFonts w:ascii="Arial" w:eastAsia="Arial" w:hAnsi="Arial" w:cs="Arial"/>
                <w:sz w:val="18"/>
                <w:szCs w:val="18"/>
              </w:rPr>
            </w:pPr>
          </w:p>
          <w:p w14:paraId="0E0C82AA" w14:textId="4C24137A" w:rsidR="008972D9" w:rsidRDefault="008972D9" w:rsidP="2279BA2F">
            <w:pPr>
              <w:rPr>
                <w:rFonts w:ascii="Arial" w:eastAsia="Arial" w:hAnsi="Arial" w:cs="Arial"/>
                <w:color w:val="FEFEFE"/>
              </w:rPr>
            </w:pPr>
          </w:p>
        </w:tc>
      </w:tr>
      <w:tr w:rsidR="008972D9" w14:paraId="62273C66" w14:textId="77777777" w:rsidTr="2279BA2F">
        <w:tc>
          <w:tcPr>
            <w:tcW w:w="1095" w:type="dxa"/>
            <w:vAlign w:val="center"/>
          </w:tcPr>
          <w:p w14:paraId="6340680C"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GEN-16</w:t>
            </w:r>
          </w:p>
        </w:tc>
        <w:tc>
          <w:tcPr>
            <w:tcW w:w="10150" w:type="dxa"/>
            <w:shd w:val="clear" w:color="auto" w:fill="auto"/>
            <w:vAlign w:val="center"/>
          </w:tcPr>
          <w:p w14:paraId="38E47877"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allow data searches on each data and text field and on combinations of several data fields. The system should include partial name and “sounds like” search parameters. A minimum of 15 search results should show on a screen at the same time with no scrolling required to view them, with additional results available by scrolling. </w:t>
            </w:r>
          </w:p>
        </w:tc>
        <w:tc>
          <w:tcPr>
            <w:tcW w:w="720" w:type="dxa"/>
            <w:vAlign w:val="center"/>
          </w:tcPr>
          <w:p w14:paraId="2FEE3A7C" w14:textId="1F5C851B" w:rsidR="008972D9" w:rsidRDefault="00A7746F"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614664F0" w14:textId="3B6B1F45" w:rsidR="008972D9" w:rsidRDefault="00A7746F"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649B2660" w14:textId="77777777" w:rsidR="008972D9" w:rsidRDefault="008972D9" w:rsidP="0025690D">
            <w:pPr>
              <w:spacing w:before="60" w:after="60"/>
              <w:rPr>
                <w:rFonts w:ascii="Arial" w:eastAsia="Arial" w:hAnsi="Arial" w:cs="Arial"/>
                <w:sz w:val="18"/>
                <w:szCs w:val="18"/>
              </w:rPr>
            </w:pPr>
          </w:p>
        </w:tc>
        <w:tc>
          <w:tcPr>
            <w:tcW w:w="810" w:type="dxa"/>
            <w:vAlign w:val="center"/>
          </w:tcPr>
          <w:p w14:paraId="2F1C0CE3" w14:textId="77777777" w:rsidR="008972D9" w:rsidRDefault="008972D9" w:rsidP="0025690D">
            <w:pPr>
              <w:spacing w:before="60" w:after="60"/>
              <w:rPr>
                <w:rFonts w:ascii="Arial" w:eastAsia="Arial" w:hAnsi="Arial" w:cs="Arial"/>
                <w:sz w:val="18"/>
                <w:szCs w:val="18"/>
              </w:rPr>
            </w:pPr>
          </w:p>
        </w:tc>
      </w:tr>
      <w:tr w:rsidR="008972D9" w14:paraId="786861CD" w14:textId="77777777" w:rsidTr="2279BA2F">
        <w:tc>
          <w:tcPr>
            <w:tcW w:w="14125" w:type="dxa"/>
            <w:gridSpan w:val="6"/>
            <w:shd w:val="clear" w:color="auto" w:fill="auto"/>
            <w:vAlign w:val="center"/>
          </w:tcPr>
          <w:p w14:paraId="792114CC" w14:textId="04F39353" w:rsidR="008972D9" w:rsidRPr="00683514" w:rsidRDefault="008972D9" w:rsidP="00683514">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527D8B7"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64B188A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sz w:val="18"/>
                <w:szCs w:val="18"/>
              </w:rPr>
            </w:pPr>
            <w:r>
              <w:rPr>
                <w:rFonts w:ascii="Arial" w:eastAsia="Arial" w:hAnsi="Arial" w:cs="Arial"/>
                <w:b/>
                <w:sz w:val="18"/>
                <w:szCs w:val="18"/>
              </w:rPr>
              <w:t>Global Search Features</w:t>
            </w:r>
          </w:p>
          <w:p w14:paraId="09D4FE10"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offers the following ways to search for data stored in the system with access controls based on role and profile.</w:t>
            </w:r>
          </w:p>
          <w:p w14:paraId="4B235B8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67BB206"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Sidebar Search</w:t>
            </w:r>
          </w:p>
          <w:p w14:paraId="7269517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From the sidebar search box users can search a subset of record types and fields. Wildcards and filters can be used to refine the search. In Lightning Experience, users can narrow results by clicking object names on the left side of the page under Search Results. </w:t>
            </w:r>
            <w:proofErr w:type="gramStart"/>
            <w:r>
              <w:rPr>
                <w:rFonts w:ascii="Arial" w:eastAsia="Arial" w:hAnsi="Arial" w:cs="Arial"/>
                <w:sz w:val="18"/>
                <w:szCs w:val="18"/>
              </w:rPr>
              <w:t>You’re</w:t>
            </w:r>
            <w:proofErr w:type="gramEnd"/>
            <w:r>
              <w:rPr>
                <w:rFonts w:ascii="Arial" w:eastAsia="Arial" w:hAnsi="Arial" w:cs="Arial"/>
                <w:sz w:val="18"/>
                <w:szCs w:val="18"/>
              </w:rPr>
              <w:t xml:space="preserve"> taken to a search results page that lists only records for that object.</w:t>
            </w:r>
          </w:p>
          <w:p w14:paraId="4D663DE8"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661CFC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Advanced Search</w:t>
            </w:r>
          </w:p>
          <w:p w14:paraId="516E32EE"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Users can search a subset of record types in combination and more fields, including custom fields and long text fields such as descriptions, notes, and task and event comments. Wildcards, operators, and filters can be used to refine the search.</w:t>
            </w:r>
          </w:p>
          <w:p w14:paraId="0BA4C289"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AC7AEB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Global Search</w:t>
            </w:r>
          </w:p>
          <w:p w14:paraId="6986EECF"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Users can leverage the global search box in the header of all Salesforce pages to search for more records, including articles, documents, products, solutions, Chatter feeds, files, folders, emails, groups, and people. Global search includes more fields, including custom fields, and long text fields such as descriptions, notes, </w:t>
            </w:r>
            <w:proofErr w:type="gramStart"/>
            <w:r>
              <w:rPr>
                <w:rFonts w:ascii="Arial" w:eastAsia="Arial" w:hAnsi="Arial" w:cs="Arial"/>
                <w:sz w:val="18"/>
                <w:szCs w:val="18"/>
              </w:rPr>
              <w:t>tasks</w:t>
            </w:r>
            <w:proofErr w:type="gramEnd"/>
            <w:r>
              <w:rPr>
                <w:rFonts w:ascii="Arial" w:eastAsia="Arial" w:hAnsi="Arial" w:cs="Arial"/>
                <w:sz w:val="18"/>
                <w:szCs w:val="18"/>
              </w:rPr>
              <w:t xml:space="preserve"> and event comments. Choose any searchable object in the dropdown list next to the global search box to narrow your search to only those objects. Wildcards, operators, and filters can be used to refine the search. Nickname matching helps users find records with less guessing as the search engine automatically returns associated nicknames for Account, Contact, Lead and User records in the results. Search for Contacts using the Account Name by entering the first or last name (or both), plus the account name. Contacts that match the search terms and relate the specified account are returned. In addition, administrators have the ability to determine which custom objects should be returned in the global search results, hiding records that are not useful for end users and allowing them to find relevant information faster. Custom synonym groups can also be built to generate results for commonly associated terms. Standard synonym groups are enabled by default.</w:t>
            </w:r>
          </w:p>
          <w:p w14:paraId="788461D9"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9AABC32" w14:textId="3487BC62"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With Salesforce Lightning Experience, selecting the search box or typing keywords will provide users with instant results for either auto-suggested records or objects to filter search criteria. The records are chosen based on various factors, including record activity, search terms, and which object is searched. Choose any searchable object in the dropdown list next to the global search box to narrow your search to only those objects. And, as a user types in search terms, the results are expanded to include records that match the search terms entered, even if they </w:t>
            </w:r>
            <w:proofErr w:type="gramStart"/>
            <w:r w:rsidRPr="2279BA2F">
              <w:rPr>
                <w:rFonts w:ascii="Arial" w:eastAsia="Arial" w:hAnsi="Arial" w:cs="Arial"/>
                <w:sz w:val="18"/>
                <w:szCs w:val="18"/>
              </w:rPr>
              <w:t>aren’t</w:t>
            </w:r>
            <w:proofErr w:type="gramEnd"/>
            <w:r w:rsidRPr="2279BA2F">
              <w:rPr>
                <w:rFonts w:ascii="Arial" w:eastAsia="Arial" w:hAnsi="Arial" w:cs="Arial"/>
                <w:sz w:val="18"/>
                <w:szCs w:val="18"/>
              </w:rPr>
              <w:t xml:space="preserve"> in the same order as the user entered them. For example, a user searches for "headquarters salesforce </w:t>
            </w:r>
            <w:r w:rsidR="3F3DDE74" w:rsidRPr="2279BA2F">
              <w:rPr>
                <w:rFonts w:ascii="Arial" w:eastAsia="Arial" w:hAnsi="Arial" w:cs="Arial"/>
                <w:sz w:val="18"/>
                <w:szCs w:val="18"/>
              </w:rPr>
              <w:t>S</w:t>
            </w:r>
            <w:r w:rsidRPr="2279BA2F">
              <w:rPr>
                <w:rFonts w:ascii="Arial" w:eastAsia="Arial" w:hAnsi="Arial" w:cs="Arial"/>
                <w:sz w:val="18"/>
                <w:szCs w:val="18"/>
              </w:rPr>
              <w:t xml:space="preserve">an </w:t>
            </w:r>
            <w:r w:rsidR="54F8853D" w:rsidRPr="2279BA2F">
              <w:rPr>
                <w:rFonts w:ascii="Arial" w:eastAsia="Arial" w:hAnsi="Arial" w:cs="Arial"/>
                <w:sz w:val="18"/>
                <w:szCs w:val="18"/>
              </w:rPr>
              <w:t>Francisco</w:t>
            </w:r>
            <w:r w:rsidRPr="2279BA2F">
              <w:rPr>
                <w:rFonts w:ascii="Arial" w:eastAsia="Arial" w:hAnsi="Arial" w:cs="Arial"/>
                <w:sz w:val="18"/>
                <w:szCs w:val="18"/>
              </w:rPr>
              <w:t xml:space="preserve">" and the record with salesforce headquarters is located in san </w:t>
            </w:r>
            <w:r w:rsidR="099B2102" w:rsidRPr="2279BA2F">
              <w:rPr>
                <w:rFonts w:ascii="Arial" w:eastAsia="Arial" w:hAnsi="Arial" w:cs="Arial"/>
                <w:sz w:val="18"/>
                <w:szCs w:val="18"/>
              </w:rPr>
              <w:t>Francisco</w:t>
            </w:r>
            <w:r w:rsidRPr="2279BA2F">
              <w:rPr>
                <w:rFonts w:ascii="Arial" w:eastAsia="Arial" w:hAnsi="Arial" w:cs="Arial"/>
                <w:sz w:val="18"/>
                <w:szCs w:val="18"/>
              </w:rPr>
              <w:t xml:space="preserve"> appears. If the user </w:t>
            </w:r>
            <w:proofErr w:type="gramStart"/>
            <w:r w:rsidRPr="2279BA2F">
              <w:rPr>
                <w:rFonts w:ascii="Arial" w:eastAsia="Arial" w:hAnsi="Arial" w:cs="Arial"/>
                <w:sz w:val="18"/>
                <w:szCs w:val="18"/>
              </w:rPr>
              <w:t>doesn't</w:t>
            </w:r>
            <w:proofErr w:type="gramEnd"/>
            <w:r w:rsidRPr="2279BA2F">
              <w:rPr>
                <w:rFonts w:ascii="Arial" w:eastAsia="Arial" w:hAnsi="Arial" w:cs="Arial"/>
                <w:sz w:val="18"/>
                <w:szCs w:val="18"/>
              </w:rPr>
              <w:t xml:space="preserve"> see the </w:t>
            </w:r>
            <w:r w:rsidR="4420E8B4" w:rsidRPr="2279BA2F">
              <w:rPr>
                <w:rFonts w:ascii="Arial" w:eastAsia="Arial" w:hAnsi="Arial" w:cs="Arial"/>
                <w:sz w:val="18"/>
                <w:szCs w:val="18"/>
              </w:rPr>
              <w:t>record,</w:t>
            </w:r>
            <w:r w:rsidRPr="2279BA2F">
              <w:rPr>
                <w:rFonts w:ascii="Arial" w:eastAsia="Arial" w:hAnsi="Arial" w:cs="Arial"/>
                <w:sz w:val="18"/>
                <w:szCs w:val="18"/>
              </w:rPr>
              <w:t xml:space="preserve"> they are looking for they can continue performing a full search. These instant results are also available in the lookup dialog search, where users associate one record to another.</w:t>
            </w:r>
          </w:p>
          <w:p w14:paraId="76026F1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66D2757"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Salesforce Lightning Experience also provides a redesigned search experience to help users find the record they are looking for faster. Search results feature Top Results, which display the most relevant records for the objects a user accesses the most. The search scope bar allows users to filter results by object. Top Results, Feeds, Applications, and More always appear on the bar. The other objects change their order depending on how often a user accesses them. If a user </w:t>
            </w:r>
            <w:proofErr w:type="gramStart"/>
            <w:r>
              <w:rPr>
                <w:rFonts w:ascii="Arial" w:eastAsia="Arial" w:hAnsi="Arial" w:cs="Arial"/>
                <w:sz w:val="18"/>
                <w:szCs w:val="18"/>
              </w:rPr>
              <w:t>can’t</w:t>
            </w:r>
            <w:proofErr w:type="gramEnd"/>
            <w:r>
              <w:rPr>
                <w:rFonts w:ascii="Arial" w:eastAsia="Arial" w:hAnsi="Arial" w:cs="Arial"/>
                <w:sz w:val="18"/>
                <w:szCs w:val="18"/>
              </w:rPr>
              <w:t xml:space="preserve"> find an object, they can use the More link to see an alphabetical list of all available objects. Most frequently used objects that </w:t>
            </w:r>
            <w:proofErr w:type="gramStart"/>
            <w:r>
              <w:rPr>
                <w:rFonts w:ascii="Arial" w:eastAsia="Arial" w:hAnsi="Arial" w:cs="Arial"/>
                <w:sz w:val="18"/>
                <w:szCs w:val="18"/>
              </w:rPr>
              <w:t>don’t</w:t>
            </w:r>
            <w:proofErr w:type="gramEnd"/>
            <w:r>
              <w:rPr>
                <w:rFonts w:ascii="Arial" w:eastAsia="Arial" w:hAnsi="Arial" w:cs="Arial"/>
                <w:sz w:val="18"/>
                <w:szCs w:val="18"/>
              </w:rPr>
              <w:t xml:space="preserve"> fit in the search scope bar appear at the top of the list. If a user wants to see results for multiple objects, they use Top Results. In Lightning Experience, Top Results make finding a record easier and faster because it lists the top record results, by relevance, for each of the user's most frequently used objects.</w:t>
            </w:r>
          </w:p>
          <w:p w14:paraId="348B07DA"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4B90877" w14:textId="44534DAD"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Salesforce Lightning Experience search results pages also include a sort drop-down. In addition, users can click the column headers to sort results. Users can adjust column widths and wrap long lines of text in search results, making it easier for users to scan results without scrolling back and forth. Also, an improved sorting menu gets search results in order. Users find sorting helpful when faced with too many search results, even within a specific object type. The sort drop-down lists all the columns shown in the search results layout for the user to choose from. Results are sorted by relevance by default. If </w:t>
            </w:r>
            <w:r w:rsidR="4E99433D" w:rsidRPr="2279BA2F">
              <w:rPr>
                <w:rFonts w:ascii="Arial" w:eastAsia="Arial" w:hAnsi="Arial" w:cs="Arial"/>
                <w:sz w:val="18"/>
                <w:szCs w:val="18"/>
              </w:rPr>
              <w:t>users'</w:t>
            </w:r>
            <w:r w:rsidRPr="2279BA2F">
              <w:rPr>
                <w:rFonts w:ascii="Arial" w:eastAsia="Arial" w:hAnsi="Arial" w:cs="Arial"/>
                <w:sz w:val="18"/>
                <w:szCs w:val="18"/>
              </w:rPr>
              <w:t xml:space="preserve"> sort from the Top Results page, they are taken to the object’s results page to see a longer list of sorted results.</w:t>
            </w:r>
          </w:p>
          <w:p w14:paraId="5986A801"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lastRenderedPageBreak/>
              <w:t xml:space="preserve"> </w:t>
            </w:r>
          </w:p>
          <w:p w14:paraId="1DE801FC"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Enhanced Instant Results</w:t>
            </w:r>
          </w:p>
          <w:p w14:paraId="68A0EF4B"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When a search term gets no results because of a possible misspelling, users see suggestions that match corrected spellings of the search term. Salesforce checks only the record name. Spell correction works for only one term, even when multiple terms are entered. If multiple terms are misspelled, Salesforce corrects only the first misspelled term. Users who include the account name when they search for a contact or opportunity get more relevant search results. For example, search for the contact Carole White associated with the Global Media company faster by entering Carole White Global.</w:t>
            </w:r>
          </w:p>
          <w:p w14:paraId="01090CC8"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533C03C9"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List view Search capabilities in Lightning App</w:t>
            </w:r>
          </w:p>
          <w:p w14:paraId="406A1987"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The State can use a search bar to search the field data in your list views and find the records you need in record time.</w:t>
            </w:r>
          </w:p>
          <w:p w14:paraId="41621760"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B2794B7"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u w:val="single"/>
              </w:rPr>
            </w:pPr>
            <w:r>
              <w:rPr>
                <w:rFonts w:ascii="Arial" w:eastAsia="Arial" w:hAnsi="Arial" w:cs="Arial"/>
                <w:sz w:val="18"/>
                <w:szCs w:val="18"/>
                <w:u w:val="single"/>
              </w:rPr>
              <w:t>Field-level security in search</w:t>
            </w:r>
          </w:p>
          <w:p w14:paraId="68811E53"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When users search for records, search </w:t>
            </w:r>
            <w:proofErr w:type="gramStart"/>
            <w:r>
              <w:rPr>
                <w:rFonts w:ascii="Arial" w:eastAsia="Arial" w:hAnsi="Arial" w:cs="Arial"/>
                <w:sz w:val="18"/>
                <w:szCs w:val="18"/>
              </w:rPr>
              <w:t>doesn’t</w:t>
            </w:r>
            <w:proofErr w:type="gramEnd"/>
            <w:r>
              <w:rPr>
                <w:rFonts w:ascii="Arial" w:eastAsia="Arial" w:hAnsi="Arial" w:cs="Arial"/>
                <w:sz w:val="18"/>
                <w:szCs w:val="18"/>
              </w:rPr>
              <w:t xml:space="preserve"> return results for data in restricted fields. Field-level security is enforced in custom objects and all standard objects, except Cases, Knowledge Articles, and Users.</w:t>
            </w:r>
          </w:p>
          <w:p w14:paraId="3C753B15"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tc>
      </w:tr>
      <w:tr w:rsidR="008972D9" w14:paraId="23A56027" w14:textId="77777777" w:rsidTr="2279BA2F">
        <w:tc>
          <w:tcPr>
            <w:tcW w:w="1095" w:type="dxa"/>
            <w:vAlign w:val="center"/>
          </w:tcPr>
          <w:p w14:paraId="577CF91F"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GEN-17</w:t>
            </w:r>
          </w:p>
        </w:tc>
        <w:tc>
          <w:tcPr>
            <w:tcW w:w="10150" w:type="dxa"/>
            <w:shd w:val="clear" w:color="auto" w:fill="auto"/>
            <w:vAlign w:val="center"/>
          </w:tcPr>
          <w:p w14:paraId="706DF9A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track licensees and link the records of all of their licenses, the full history of each license, all related documentation, and all disciplinary actions in progress and taken against each license. When a new application is entered for an individual or establishment, a notification regarding any other licenses associated with the applicant must pop up during data entry.</w:t>
            </w:r>
          </w:p>
        </w:tc>
        <w:tc>
          <w:tcPr>
            <w:tcW w:w="720" w:type="dxa"/>
            <w:vAlign w:val="center"/>
          </w:tcPr>
          <w:p w14:paraId="460F118C" w14:textId="23DDE200" w:rsidR="008972D9" w:rsidRDefault="00312755"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4B210332" w14:textId="1233D905" w:rsidR="008972D9" w:rsidRDefault="00312755"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4C847F1D" w14:textId="77777777" w:rsidR="008972D9" w:rsidRDefault="008972D9" w:rsidP="0025690D">
            <w:pPr>
              <w:spacing w:before="60" w:after="60"/>
              <w:rPr>
                <w:rFonts w:ascii="Arial" w:eastAsia="Arial" w:hAnsi="Arial" w:cs="Arial"/>
                <w:sz w:val="18"/>
                <w:szCs w:val="18"/>
              </w:rPr>
            </w:pPr>
          </w:p>
        </w:tc>
        <w:tc>
          <w:tcPr>
            <w:tcW w:w="810" w:type="dxa"/>
            <w:vAlign w:val="center"/>
          </w:tcPr>
          <w:p w14:paraId="120D4F3C" w14:textId="77777777" w:rsidR="008972D9" w:rsidRDefault="008972D9" w:rsidP="0025690D">
            <w:pPr>
              <w:spacing w:before="60" w:after="60"/>
              <w:rPr>
                <w:rFonts w:ascii="Arial" w:eastAsia="Arial" w:hAnsi="Arial" w:cs="Arial"/>
                <w:sz w:val="18"/>
                <w:szCs w:val="18"/>
              </w:rPr>
            </w:pPr>
          </w:p>
        </w:tc>
      </w:tr>
      <w:tr w:rsidR="008972D9" w14:paraId="14E510A1" w14:textId="77777777" w:rsidTr="2279BA2F">
        <w:tc>
          <w:tcPr>
            <w:tcW w:w="14125" w:type="dxa"/>
            <w:gridSpan w:val="6"/>
            <w:shd w:val="clear" w:color="auto" w:fill="auto"/>
            <w:vAlign w:val="center"/>
          </w:tcPr>
          <w:p w14:paraId="1A668A3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70BA5D0" w14:textId="296DAE77" w:rsidR="008972D9" w:rsidRPr="00706026" w:rsidRDefault="007B7FDF" w:rsidP="00706026">
            <w:pPr>
              <w:pStyle w:val="NormalWeb"/>
              <w:textAlignment w:val="baseline"/>
              <w:rPr>
                <w:rFonts w:ascii="inherit" w:eastAsia="Arial" w:hAnsi="inherit"/>
                <w:color w:val="333333"/>
                <w:sz w:val="21"/>
                <w:szCs w:val="21"/>
              </w:rPr>
            </w:pPr>
            <w:r w:rsidRPr="00706026">
              <w:rPr>
                <w:rFonts w:ascii="Arial" w:eastAsia="Arial" w:hAnsi="Arial" w:cs="Arial"/>
                <w:snapToGrid w:val="0"/>
                <w:sz w:val="18"/>
                <w:szCs w:val="18"/>
              </w:rPr>
              <w:t>Sal</w:t>
            </w:r>
            <w:r w:rsidR="004B363E" w:rsidRPr="00706026">
              <w:rPr>
                <w:rFonts w:ascii="Arial" w:eastAsia="Arial" w:hAnsi="Arial" w:cs="Arial"/>
                <w:snapToGrid w:val="0"/>
                <w:sz w:val="18"/>
                <w:szCs w:val="18"/>
              </w:rPr>
              <w:t>e</w:t>
            </w:r>
            <w:r w:rsidR="00683514">
              <w:rPr>
                <w:rFonts w:ascii="Arial" w:eastAsia="Arial" w:hAnsi="Arial" w:cs="Arial"/>
                <w:snapToGrid w:val="0"/>
                <w:sz w:val="18"/>
                <w:szCs w:val="18"/>
              </w:rPr>
              <w:t>s</w:t>
            </w:r>
            <w:r w:rsidR="004B363E" w:rsidRPr="00706026">
              <w:rPr>
                <w:rFonts w:ascii="Arial" w:eastAsia="Arial" w:hAnsi="Arial" w:cs="Arial"/>
                <w:snapToGrid w:val="0"/>
                <w:sz w:val="18"/>
                <w:szCs w:val="18"/>
              </w:rPr>
              <w:t>force provides a standard related list component that can be used to display all the information related to a licensee. The Record Related List component shows a list of records that are related to a record. For example</w:t>
            </w:r>
            <w:r w:rsidR="000117ED" w:rsidRPr="00706026">
              <w:rPr>
                <w:rFonts w:ascii="Arial" w:eastAsia="Arial" w:hAnsi="Arial" w:cs="Arial"/>
                <w:snapToGrid w:val="0"/>
                <w:sz w:val="18"/>
                <w:szCs w:val="18"/>
              </w:rPr>
              <w:t>, while accessing a</w:t>
            </w:r>
            <w:r w:rsidR="004B363E" w:rsidRPr="00706026">
              <w:rPr>
                <w:rFonts w:ascii="Arial" w:eastAsia="Arial" w:hAnsi="Arial" w:cs="Arial"/>
                <w:snapToGrid w:val="0"/>
                <w:sz w:val="18"/>
                <w:szCs w:val="18"/>
              </w:rPr>
              <w:t xml:space="preserve"> </w:t>
            </w:r>
            <w:r w:rsidR="00F5464D" w:rsidRPr="00706026">
              <w:rPr>
                <w:rFonts w:ascii="Arial" w:eastAsia="Arial" w:hAnsi="Arial" w:cs="Arial"/>
                <w:snapToGrid w:val="0"/>
                <w:sz w:val="18"/>
                <w:szCs w:val="18"/>
              </w:rPr>
              <w:t>licensee</w:t>
            </w:r>
            <w:r w:rsidR="000117ED" w:rsidRPr="00706026">
              <w:rPr>
                <w:rFonts w:ascii="Arial" w:eastAsia="Arial" w:hAnsi="Arial" w:cs="Arial"/>
                <w:snapToGrid w:val="0"/>
                <w:sz w:val="18"/>
                <w:szCs w:val="18"/>
              </w:rPr>
              <w:t xml:space="preserve"> record</w:t>
            </w:r>
            <w:r w:rsidR="004B363E" w:rsidRPr="00706026">
              <w:rPr>
                <w:rFonts w:ascii="Arial" w:eastAsia="Arial" w:hAnsi="Arial" w:cs="Arial"/>
                <w:snapToGrid w:val="0"/>
                <w:sz w:val="18"/>
                <w:szCs w:val="18"/>
              </w:rPr>
              <w:t xml:space="preserve">, </w:t>
            </w:r>
            <w:r w:rsidR="00CC29E2" w:rsidRPr="00706026">
              <w:rPr>
                <w:rFonts w:ascii="Arial" w:eastAsia="Arial" w:hAnsi="Arial" w:cs="Arial"/>
                <w:snapToGrid w:val="0"/>
                <w:sz w:val="18"/>
                <w:szCs w:val="18"/>
              </w:rPr>
              <w:t>it displays</w:t>
            </w:r>
            <w:r w:rsidR="004B363E" w:rsidRPr="00706026">
              <w:rPr>
                <w:rFonts w:ascii="Arial" w:eastAsia="Arial" w:hAnsi="Arial" w:cs="Arial"/>
                <w:snapToGrid w:val="0"/>
                <w:sz w:val="18"/>
                <w:szCs w:val="18"/>
              </w:rPr>
              <w:t xml:space="preserve"> a related list of </w:t>
            </w:r>
            <w:r w:rsidR="00C86F10" w:rsidRPr="00706026">
              <w:rPr>
                <w:rFonts w:ascii="Arial" w:eastAsia="Arial" w:hAnsi="Arial" w:cs="Arial"/>
                <w:snapToGrid w:val="0"/>
                <w:sz w:val="18"/>
                <w:szCs w:val="18"/>
              </w:rPr>
              <w:t xml:space="preserve">all their </w:t>
            </w:r>
            <w:r w:rsidR="00F5464D" w:rsidRPr="00706026">
              <w:rPr>
                <w:rFonts w:ascii="Arial" w:eastAsia="Arial" w:hAnsi="Arial" w:cs="Arial"/>
                <w:snapToGrid w:val="0"/>
                <w:sz w:val="18"/>
                <w:szCs w:val="18"/>
              </w:rPr>
              <w:t>licenses</w:t>
            </w:r>
            <w:r w:rsidR="00C86F10" w:rsidRPr="00706026">
              <w:rPr>
                <w:rFonts w:ascii="Arial" w:eastAsia="Arial" w:hAnsi="Arial" w:cs="Arial"/>
                <w:snapToGrid w:val="0"/>
                <w:sz w:val="18"/>
                <w:szCs w:val="18"/>
              </w:rPr>
              <w:t xml:space="preserve"> along with the </w:t>
            </w:r>
            <w:r w:rsidR="006F3EAC" w:rsidRPr="00B9630A">
              <w:rPr>
                <w:rFonts w:ascii="Arial" w:eastAsia="Arial" w:hAnsi="Arial" w:cs="Arial"/>
                <w:snapToGrid w:val="0"/>
                <w:sz w:val="18"/>
                <w:szCs w:val="18"/>
              </w:rPr>
              <w:t>status</w:t>
            </w:r>
            <w:r w:rsidR="00CC29E2" w:rsidRPr="00706026">
              <w:rPr>
                <w:rFonts w:ascii="Arial" w:eastAsia="Arial" w:hAnsi="Arial" w:cs="Arial"/>
                <w:snapToGrid w:val="0"/>
                <w:sz w:val="18"/>
                <w:szCs w:val="18"/>
              </w:rPr>
              <w:t>,</w:t>
            </w:r>
            <w:r w:rsidR="004B363E" w:rsidRPr="00706026">
              <w:rPr>
                <w:rFonts w:ascii="Arial" w:eastAsia="Arial" w:hAnsi="Arial" w:cs="Arial"/>
                <w:snapToGrid w:val="0"/>
                <w:sz w:val="18"/>
                <w:szCs w:val="18"/>
              </w:rPr>
              <w:t xml:space="preserve"> for that </w:t>
            </w:r>
            <w:r w:rsidR="00C86F10" w:rsidRPr="00706026">
              <w:rPr>
                <w:rFonts w:ascii="Arial" w:eastAsia="Arial" w:hAnsi="Arial" w:cs="Arial"/>
                <w:snapToGrid w:val="0"/>
                <w:sz w:val="18"/>
                <w:szCs w:val="18"/>
              </w:rPr>
              <w:t>licensee</w:t>
            </w:r>
            <w:r w:rsidR="004B363E" w:rsidRPr="00706026">
              <w:rPr>
                <w:rFonts w:ascii="Arial" w:eastAsia="Arial" w:hAnsi="Arial" w:cs="Arial"/>
                <w:snapToGrid w:val="0"/>
                <w:sz w:val="18"/>
                <w:szCs w:val="18"/>
              </w:rPr>
              <w:t xml:space="preserve">. </w:t>
            </w:r>
            <w:r w:rsidR="00FC3517" w:rsidRPr="00706026">
              <w:rPr>
                <w:rFonts w:ascii="Arial" w:eastAsia="Arial" w:hAnsi="Arial" w:cs="Arial"/>
                <w:snapToGrid w:val="0"/>
                <w:sz w:val="18"/>
                <w:szCs w:val="18"/>
              </w:rPr>
              <w:t>It allows u</w:t>
            </w:r>
            <w:r w:rsidR="004B363E" w:rsidRPr="00706026">
              <w:rPr>
                <w:rFonts w:ascii="Arial" w:eastAsia="Arial" w:hAnsi="Arial" w:cs="Arial"/>
                <w:snapToGrid w:val="0"/>
                <w:sz w:val="18"/>
                <w:szCs w:val="18"/>
              </w:rPr>
              <w:t>s</w:t>
            </w:r>
            <w:r w:rsidR="00FC3517" w:rsidRPr="00706026">
              <w:rPr>
                <w:rFonts w:ascii="Arial" w:eastAsia="Arial" w:hAnsi="Arial" w:cs="Arial"/>
                <w:snapToGrid w:val="0"/>
                <w:sz w:val="18"/>
                <w:szCs w:val="18"/>
              </w:rPr>
              <w:t>ing</w:t>
            </w:r>
            <w:r w:rsidR="004B363E" w:rsidRPr="00706026">
              <w:rPr>
                <w:rFonts w:ascii="Arial" w:eastAsia="Arial" w:hAnsi="Arial" w:cs="Arial"/>
                <w:snapToGrid w:val="0"/>
                <w:sz w:val="18"/>
                <w:szCs w:val="18"/>
              </w:rPr>
              <w:t xml:space="preserve"> th</w:t>
            </w:r>
            <w:r w:rsidR="00FC3517" w:rsidRPr="00706026">
              <w:rPr>
                <w:rFonts w:ascii="Arial" w:eastAsia="Arial" w:hAnsi="Arial" w:cs="Arial"/>
                <w:snapToGrid w:val="0"/>
                <w:sz w:val="18"/>
                <w:szCs w:val="18"/>
              </w:rPr>
              <w:t>is</w:t>
            </w:r>
            <w:r w:rsidR="004B363E" w:rsidRPr="00706026">
              <w:rPr>
                <w:rFonts w:ascii="Arial" w:eastAsia="Arial" w:hAnsi="Arial" w:cs="Arial"/>
                <w:snapToGrid w:val="0"/>
                <w:sz w:val="18"/>
                <w:szCs w:val="18"/>
              </w:rPr>
              <w:t xml:space="preserve"> Record Related List component on a record detail page or on a custom page to show a list of related records. Members can create records from the list and from lookups.</w:t>
            </w:r>
          </w:p>
        </w:tc>
      </w:tr>
      <w:tr w:rsidR="008972D9" w14:paraId="62522C06" w14:textId="77777777" w:rsidTr="2279BA2F">
        <w:tc>
          <w:tcPr>
            <w:tcW w:w="1095" w:type="dxa"/>
            <w:vAlign w:val="center"/>
          </w:tcPr>
          <w:p w14:paraId="32BBB1E7"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GEN-18</w:t>
            </w:r>
          </w:p>
        </w:tc>
        <w:tc>
          <w:tcPr>
            <w:tcW w:w="10150" w:type="dxa"/>
            <w:shd w:val="clear" w:color="auto" w:fill="auto"/>
            <w:vAlign w:val="center"/>
          </w:tcPr>
          <w:p w14:paraId="65A4B459" w14:textId="76E648A8"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For licensees that have more than one license in process, describe how the system will display multiple application status checklists at once. For example, display both checklists for an individual that has both a PLADC and PLMHP application pending, or all applications, names, and street addresses associated with an establishment. </w:t>
            </w:r>
          </w:p>
        </w:tc>
        <w:tc>
          <w:tcPr>
            <w:tcW w:w="720" w:type="dxa"/>
            <w:vAlign w:val="center"/>
          </w:tcPr>
          <w:p w14:paraId="7AA79478" w14:textId="15C5F80D" w:rsidR="008972D9" w:rsidRDefault="55C9F9CB" w:rsidP="0025690D">
            <w:pPr>
              <w:spacing w:before="60" w:after="60"/>
              <w:rPr>
                <w:rFonts w:ascii="Arial" w:eastAsia="Arial" w:hAnsi="Arial" w:cs="Arial"/>
                <w:sz w:val="18"/>
                <w:szCs w:val="18"/>
              </w:rPr>
            </w:pPr>
            <w:r w:rsidRPr="3CC418A9">
              <w:rPr>
                <w:rFonts w:ascii="Arial" w:eastAsia="Arial" w:hAnsi="Arial" w:cs="Arial"/>
                <w:sz w:val="18"/>
                <w:szCs w:val="18"/>
              </w:rPr>
              <w:t>x</w:t>
            </w:r>
          </w:p>
        </w:tc>
        <w:tc>
          <w:tcPr>
            <w:tcW w:w="630" w:type="dxa"/>
            <w:vAlign w:val="center"/>
          </w:tcPr>
          <w:p w14:paraId="09F7AD24" w14:textId="7B641BDC" w:rsidR="008972D9" w:rsidRDefault="55C9F9CB" w:rsidP="0025690D">
            <w:pPr>
              <w:spacing w:before="60" w:after="60"/>
              <w:rPr>
                <w:rFonts w:ascii="Arial" w:eastAsia="Arial" w:hAnsi="Arial" w:cs="Arial"/>
                <w:sz w:val="18"/>
                <w:szCs w:val="18"/>
              </w:rPr>
            </w:pPr>
            <w:r w:rsidRPr="3CC418A9">
              <w:rPr>
                <w:rFonts w:ascii="Arial" w:eastAsia="Arial" w:hAnsi="Arial" w:cs="Arial"/>
                <w:sz w:val="18"/>
                <w:szCs w:val="18"/>
              </w:rPr>
              <w:t>x</w:t>
            </w:r>
          </w:p>
        </w:tc>
        <w:tc>
          <w:tcPr>
            <w:tcW w:w="720" w:type="dxa"/>
            <w:vAlign w:val="center"/>
          </w:tcPr>
          <w:p w14:paraId="7DBA0721" w14:textId="77777777" w:rsidR="008972D9" w:rsidRDefault="008972D9" w:rsidP="0025690D">
            <w:pPr>
              <w:spacing w:before="60" w:after="60"/>
              <w:rPr>
                <w:rFonts w:ascii="Arial" w:eastAsia="Arial" w:hAnsi="Arial" w:cs="Arial"/>
                <w:sz w:val="18"/>
                <w:szCs w:val="18"/>
              </w:rPr>
            </w:pPr>
          </w:p>
        </w:tc>
        <w:tc>
          <w:tcPr>
            <w:tcW w:w="810" w:type="dxa"/>
            <w:vAlign w:val="center"/>
          </w:tcPr>
          <w:p w14:paraId="64B08103" w14:textId="77777777" w:rsidR="008972D9" w:rsidRDefault="008972D9" w:rsidP="0025690D">
            <w:pPr>
              <w:spacing w:before="60" w:after="60"/>
              <w:rPr>
                <w:rFonts w:ascii="Arial" w:eastAsia="Arial" w:hAnsi="Arial" w:cs="Arial"/>
                <w:sz w:val="18"/>
                <w:szCs w:val="18"/>
              </w:rPr>
            </w:pPr>
          </w:p>
        </w:tc>
      </w:tr>
      <w:tr w:rsidR="008972D9" w14:paraId="329EDA56" w14:textId="77777777" w:rsidTr="2279BA2F">
        <w:tc>
          <w:tcPr>
            <w:tcW w:w="14125" w:type="dxa"/>
            <w:gridSpan w:val="6"/>
            <w:shd w:val="clear" w:color="auto" w:fill="auto"/>
            <w:vAlign w:val="center"/>
          </w:tcPr>
          <w:p w14:paraId="056FDD8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60CC2EE" w14:textId="514C6BE5" w:rsidR="008972D9" w:rsidRDefault="00CE331F" w:rsidP="0070602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29"/>
              <w:rPr>
                <w:rFonts w:ascii="Arial" w:eastAsia="Arial" w:hAnsi="Arial" w:cs="Arial"/>
                <w:color w:val="000000"/>
                <w:sz w:val="18"/>
                <w:szCs w:val="18"/>
              </w:rPr>
            </w:pPr>
            <w:r>
              <w:rPr>
                <w:rFonts w:ascii="Arial" w:eastAsia="Arial" w:hAnsi="Arial" w:cs="Arial"/>
                <w:color w:val="000000"/>
                <w:sz w:val="18"/>
                <w:szCs w:val="18"/>
              </w:rPr>
              <w:t>Salesforce provide a standard related list component that can be used to display all the information related to a lic</w:t>
            </w:r>
            <w:r w:rsidR="00974F5D">
              <w:rPr>
                <w:rFonts w:ascii="Arial" w:eastAsia="Arial" w:hAnsi="Arial" w:cs="Arial"/>
                <w:color w:val="000000"/>
                <w:sz w:val="18"/>
                <w:szCs w:val="18"/>
              </w:rPr>
              <w:t>ense. The Record Related List component shows a list of records that are related to a record.</w:t>
            </w:r>
            <w:r w:rsidR="006F3EAC">
              <w:rPr>
                <w:rFonts w:ascii="Arial" w:eastAsia="Arial" w:hAnsi="Arial" w:cs="Arial"/>
                <w:color w:val="000000"/>
                <w:sz w:val="18"/>
                <w:szCs w:val="18"/>
              </w:rPr>
              <w:t xml:space="preserve"> When a licensee record is accessed, it can display a list of their applications along with the </w:t>
            </w:r>
            <w:r w:rsidR="0003681B">
              <w:rPr>
                <w:rFonts w:ascii="Arial" w:eastAsia="Arial" w:hAnsi="Arial" w:cs="Arial"/>
                <w:color w:val="000000"/>
                <w:sz w:val="18"/>
                <w:szCs w:val="18"/>
              </w:rPr>
              <w:t>status and reasons.</w:t>
            </w:r>
          </w:p>
        </w:tc>
      </w:tr>
      <w:tr w:rsidR="008972D9" w14:paraId="0D8FC2EF" w14:textId="77777777" w:rsidTr="2279BA2F">
        <w:tc>
          <w:tcPr>
            <w:tcW w:w="1095" w:type="dxa"/>
            <w:vAlign w:val="center"/>
          </w:tcPr>
          <w:p w14:paraId="132ADFB9"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GEN-19</w:t>
            </w:r>
          </w:p>
        </w:tc>
        <w:tc>
          <w:tcPr>
            <w:tcW w:w="10150" w:type="dxa"/>
            <w:vAlign w:val="center"/>
          </w:tcPr>
          <w:p w14:paraId="6ED584C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When an applicant is issued a new license, describe how the system will have the capability to automatically null and void specific licenses previously held by the applicant, as specified by staff for the license type, within the same license type or other license types. </w:t>
            </w:r>
          </w:p>
          <w:p w14:paraId="1054F9C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Examples include:</w:t>
            </w:r>
          </w:p>
          <w:p w14:paraId="26FF157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If an APRN license is issued to Brad, his current RN license would remain active. </w:t>
            </w:r>
          </w:p>
          <w:p w14:paraId="22E67B33"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If an LPN license is issued to Janet, her current Medication Aide license would be made null and void. </w:t>
            </w:r>
          </w:p>
          <w:p w14:paraId="7F11239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When Diane’s Child Care is approved for an operating/non-expiring license, the current provisional license will be made null and void on its expiration date, and a non-expiring license issued at that time. </w:t>
            </w:r>
          </w:p>
        </w:tc>
        <w:tc>
          <w:tcPr>
            <w:tcW w:w="720" w:type="dxa"/>
            <w:vAlign w:val="center"/>
          </w:tcPr>
          <w:p w14:paraId="4F9091A2" w14:textId="75EC5887" w:rsidR="008972D9" w:rsidRDefault="00D62C0F"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782FCBE4" w14:textId="070D1C19" w:rsidR="008972D9" w:rsidRDefault="00D62C0F"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5CADD413" w14:textId="77777777" w:rsidR="008972D9" w:rsidRDefault="008972D9" w:rsidP="0025690D">
            <w:pPr>
              <w:spacing w:before="60" w:after="60"/>
              <w:rPr>
                <w:rFonts w:ascii="Arial" w:eastAsia="Arial" w:hAnsi="Arial" w:cs="Arial"/>
                <w:sz w:val="18"/>
                <w:szCs w:val="18"/>
              </w:rPr>
            </w:pPr>
          </w:p>
        </w:tc>
        <w:tc>
          <w:tcPr>
            <w:tcW w:w="810" w:type="dxa"/>
            <w:vAlign w:val="center"/>
          </w:tcPr>
          <w:p w14:paraId="13ADCCA0" w14:textId="77777777" w:rsidR="008972D9" w:rsidRDefault="008972D9" w:rsidP="0025690D">
            <w:pPr>
              <w:spacing w:before="60" w:after="60"/>
              <w:rPr>
                <w:rFonts w:ascii="Arial" w:eastAsia="Arial" w:hAnsi="Arial" w:cs="Arial"/>
                <w:sz w:val="18"/>
                <w:szCs w:val="18"/>
              </w:rPr>
            </w:pPr>
          </w:p>
        </w:tc>
      </w:tr>
      <w:tr w:rsidR="008972D9" w14:paraId="2F29FB96" w14:textId="77777777" w:rsidTr="2279BA2F">
        <w:tc>
          <w:tcPr>
            <w:tcW w:w="14125" w:type="dxa"/>
            <w:gridSpan w:val="6"/>
            <w:vAlign w:val="center"/>
          </w:tcPr>
          <w:p w14:paraId="5F36162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2BE29990" w14:textId="0A0EF754" w:rsidR="008972D9" w:rsidRDefault="006408DF" w:rsidP="006C539C">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lastRenderedPageBreak/>
              <w:t>O</w:t>
            </w:r>
            <w:r w:rsidR="006F2F2A">
              <w:rPr>
                <w:rFonts w:ascii="Arial" w:eastAsia="Arial" w:hAnsi="Arial" w:cs="Arial"/>
                <w:color w:val="000000"/>
                <w:sz w:val="18"/>
                <w:szCs w:val="18"/>
              </w:rPr>
              <w:t xml:space="preserve">ne of the key goals of our system is to make it easier to drive the changes through configuration rather through </w:t>
            </w:r>
            <w:r w:rsidR="002A0283">
              <w:rPr>
                <w:rFonts w:ascii="Arial" w:eastAsia="Arial" w:hAnsi="Arial" w:cs="Arial"/>
                <w:color w:val="000000"/>
                <w:sz w:val="18"/>
                <w:szCs w:val="18"/>
              </w:rPr>
              <w:t xml:space="preserve">the </w:t>
            </w:r>
            <w:r w:rsidR="006F2F2A">
              <w:rPr>
                <w:rFonts w:ascii="Arial" w:eastAsia="Arial" w:hAnsi="Arial" w:cs="Arial"/>
                <w:color w:val="000000"/>
                <w:sz w:val="18"/>
                <w:szCs w:val="18"/>
              </w:rPr>
              <w:t>code.</w:t>
            </w:r>
            <w:r w:rsidR="002A0283">
              <w:rPr>
                <w:rFonts w:ascii="Arial" w:eastAsia="Arial" w:hAnsi="Arial" w:cs="Arial"/>
                <w:color w:val="000000"/>
                <w:sz w:val="18"/>
                <w:szCs w:val="18"/>
              </w:rPr>
              <w:t xml:space="preserve"> As part of this goal, we have a built a configurable</w:t>
            </w:r>
            <w:r w:rsidR="00DE057D">
              <w:rPr>
                <w:rFonts w:ascii="Arial" w:eastAsia="Arial" w:hAnsi="Arial" w:cs="Arial"/>
                <w:color w:val="000000"/>
                <w:sz w:val="18"/>
                <w:szCs w:val="18"/>
              </w:rPr>
              <w:t xml:space="preserve"> </w:t>
            </w:r>
            <w:r w:rsidR="00880B63">
              <w:rPr>
                <w:rFonts w:ascii="Arial" w:eastAsia="Arial" w:hAnsi="Arial" w:cs="Arial"/>
                <w:color w:val="000000"/>
                <w:sz w:val="18"/>
                <w:szCs w:val="18"/>
              </w:rPr>
              <w:t>e</w:t>
            </w:r>
            <w:r w:rsidR="002A0283">
              <w:rPr>
                <w:rFonts w:ascii="Arial" w:eastAsia="Arial" w:hAnsi="Arial" w:cs="Arial"/>
                <w:color w:val="000000"/>
                <w:sz w:val="18"/>
                <w:szCs w:val="18"/>
              </w:rPr>
              <w:t xml:space="preserve">ngine </w:t>
            </w:r>
            <w:r w:rsidR="00BE60C1">
              <w:rPr>
                <w:rFonts w:ascii="Arial" w:eastAsia="Arial" w:hAnsi="Arial" w:cs="Arial"/>
                <w:color w:val="000000"/>
                <w:sz w:val="18"/>
                <w:szCs w:val="18"/>
              </w:rPr>
              <w:t>that enables to quickly setup a license type and configure often repeated processes</w:t>
            </w:r>
            <w:r w:rsidR="00B23416">
              <w:rPr>
                <w:rFonts w:ascii="Arial" w:eastAsia="Arial" w:hAnsi="Arial" w:cs="Arial"/>
                <w:color w:val="000000"/>
                <w:sz w:val="18"/>
                <w:szCs w:val="18"/>
              </w:rPr>
              <w:t xml:space="preserve"> on each license type. This configuration engine would provide the ability to map the dependent license types </w:t>
            </w:r>
            <w:r w:rsidR="00D513E0">
              <w:rPr>
                <w:rFonts w:ascii="Arial" w:eastAsia="Arial" w:hAnsi="Arial" w:cs="Arial"/>
                <w:color w:val="000000"/>
                <w:sz w:val="18"/>
                <w:szCs w:val="18"/>
              </w:rPr>
              <w:t xml:space="preserve">and configure the actions to be performed </w:t>
            </w:r>
            <w:r w:rsidR="007A08E2">
              <w:rPr>
                <w:rFonts w:ascii="Arial" w:eastAsia="Arial" w:hAnsi="Arial" w:cs="Arial"/>
                <w:color w:val="000000"/>
                <w:sz w:val="18"/>
                <w:szCs w:val="18"/>
              </w:rPr>
              <w:t>when a specific license is approved.</w:t>
            </w:r>
          </w:p>
        </w:tc>
      </w:tr>
      <w:tr w:rsidR="008972D9" w14:paraId="67F88F93" w14:textId="77777777" w:rsidTr="2279BA2F">
        <w:tc>
          <w:tcPr>
            <w:tcW w:w="1095" w:type="dxa"/>
            <w:vAlign w:val="center"/>
          </w:tcPr>
          <w:p w14:paraId="78A56DE6"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GEN-20</w:t>
            </w:r>
          </w:p>
        </w:tc>
        <w:tc>
          <w:tcPr>
            <w:tcW w:w="10150" w:type="dxa"/>
            <w:vAlign w:val="center"/>
          </w:tcPr>
          <w:p w14:paraId="7D760A8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 system administrator must be able to initiate, modify, and configure Nebraska-specific requirements for each license type. Core information is consistent between the different licenses.</w:t>
            </w:r>
          </w:p>
        </w:tc>
        <w:tc>
          <w:tcPr>
            <w:tcW w:w="720" w:type="dxa"/>
            <w:vAlign w:val="center"/>
          </w:tcPr>
          <w:p w14:paraId="347F1EE2" w14:textId="1A40C97A" w:rsidR="008972D9" w:rsidRDefault="009C181F"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0BD09A59" w14:textId="427E0EA8" w:rsidR="008972D9" w:rsidRDefault="009C181F"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5CBDFE6E" w14:textId="77777777" w:rsidR="008972D9" w:rsidRDefault="008972D9" w:rsidP="0025690D">
            <w:pPr>
              <w:spacing w:before="60" w:after="60"/>
              <w:rPr>
                <w:rFonts w:ascii="Arial" w:eastAsia="Arial" w:hAnsi="Arial" w:cs="Arial"/>
                <w:sz w:val="18"/>
                <w:szCs w:val="18"/>
              </w:rPr>
            </w:pPr>
          </w:p>
        </w:tc>
        <w:tc>
          <w:tcPr>
            <w:tcW w:w="810" w:type="dxa"/>
            <w:vAlign w:val="center"/>
          </w:tcPr>
          <w:p w14:paraId="7FD6A157" w14:textId="77777777" w:rsidR="008972D9" w:rsidRDefault="008972D9" w:rsidP="0025690D">
            <w:pPr>
              <w:spacing w:before="60" w:after="60"/>
              <w:rPr>
                <w:rFonts w:ascii="Arial" w:eastAsia="Arial" w:hAnsi="Arial" w:cs="Arial"/>
                <w:sz w:val="18"/>
                <w:szCs w:val="18"/>
              </w:rPr>
            </w:pPr>
          </w:p>
        </w:tc>
      </w:tr>
      <w:tr w:rsidR="008972D9" w14:paraId="315A14F1" w14:textId="77777777" w:rsidTr="2279BA2F">
        <w:tc>
          <w:tcPr>
            <w:tcW w:w="14125" w:type="dxa"/>
            <w:gridSpan w:val="6"/>
            <w:vAlign w:val="center"/>
          </w:tcPr>
          <w:p w14:paraId="45A8D5B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9D73D5E" w14:textId="60A5CDA8" w:rsidR="008972D9" w:rsidRDefault="00264598"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One of the key goals of our system is to make it easier to drive the changes through configuration rather through the code. As part of this goal, we have a built a configurable engine that enables to quickly setup a license type and configure often repeated processes on each license type.</w:t>
            </w:r>
            <w:r w:rsidR="000D5764">
              <w:rPr>
                <w:rFonts w:ascii="Arial" w:eastAsia="Arial" w:hAnsi="Arial" w:cs="Arial"/>
                <w:color w:val="000000"/>
                <w:sz w:val="18"/>
                <w:szCs w:val="18"/>
              </w:rPr>
              <w:t xml:space="preserve"> System Administrators will be able to access this configuration en</w:t>
            </w:r>
            <w:r w:rsidR="005E78E9">
              <w:rPr>
                <w:rFonts w:ascii="Arial" w:eastAsia="Arial" w:hAnsi="Arial" w:cs="Arial"/>
                <w:color w:val="000000"/>
                <w:sz w:val="18"/>
                <w:szCs w:val="18"/>
              </w:rPr>
              <w:t>gine to initiate, modify, and configure Nebraska-specific requirements for each license type.</w:t>
            </w:r>
          </w:p>
        </w:tc>
      </w:tr>
      <w:tr w:rsidR="008972D9" w14:paraId="571ADD9B" w14:textId="77777777" w:rsidTr="2279BA2F">
        <w:tc>
          <w:tcPr>
            <w:tcW w:w="1095" w:type="dxa"/>
            <w:vAlign w:val="center"/>
          </w:tcPr>
          <w:p w14:paraId="67E23A90"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GEN-21</w:t>
            </w:r>
          </w:p>
        </w:tc>
        <w:tc>
          <w:tcPr>
            <w:tcW w:w="10150" w:type="dxa"/>
            <w:vAlign w:val="center"/>
          </w:tcPr>
          <w:p w14:paraId="6CED9E6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calculate averages, percentages, days between, deviations, etc. between multiple data elements.</w:t>
            </w:r>
          </w:p>
        </w:tc>
        <w:tc>
          <w:tcPr>
            <w:tcW w:w="720" w:type="dxa"/>
            <w:vAlign w:val="center"/>
          </w:tcPr>
          <w:p w14:paraId="72E37597" w14:textId="01DEDF13" w:rsidR="008972D9" w:rsidRDefault="00514C1C"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1B23127A" w14:textId="5E208DF4" w:rsidR="008972D9" w:rsidRDefault="00514C1C"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2B888619" w14:textId="77777777" w:rsidR="008972D9" w:rsidRDefault="008972D9" w:rsidP="0025690D">
            <w:pPr>
              <w:spacing w:before="60" w:after="60"/>
              <w:rPr>
                <w:rFonts w:ascii="Arial" w:eastAsia="Arial" w:hAnsi="Arial" w:cs="Arial"/>
                <w:sz w:val="18"/>
                <w:szCs w:val="18"/>
              </w:rPr>
            </w:pPr>
          </w:p>
        </w:tc>
        <w:tc>
          <w:tcPr>
            <w:tcW w:w="810" w:type="dxa"/>
            <w:vAlign w:val="center"/>
          </w:tcPr>
          <w:p w14:paraId="2F8D3444" w14:textId="77777777" w:rsidR="008972D9" w:rsidRDefault="008972D9" w:rsidP="0025690D">
            <w:pPr>
              <w:spacing w:before="60" w:after="60"/>
              <w:rPr>
                <w:rFonts w:ascii="Arial" w:eastAsia="Arial" w:hAnsi="Arial" w:cs="Arial"/>
                <w:sz w:val="18"/>
                <w:szCs w:val="18"/>
              </w:rPr>
            </w:pPr>
          </w:p>
        </w:tc>
      </w:tr>
      <w:tr w:rsidR="008972D9" w14:paraId="582CD9EF" w14:textId="77777777" w:rsidTr="2279BA2F">
        <w:tc>
          <w:tcPr>
            <w:tcW w:w="14125" w:type="dxa"/>
            <w:gridSpan w:val="6"/>
            <w:vAlign w:val="center"/>
          </w:tcPr>
          <w:p w14:paraId="3CB4796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E920F00" w14:textId="01864457" w:rsidR="00511445" w:rsidRDefault="00511445"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00706026">
              <w:rPr>
                <w:rFonts w:ascii="Arial" w:eastAsia="Arial" w:hAnsi="Arial" w:cs="Arial"/>
                <w:color w:val="000000"/>
                <w:sz w:val="18"/>
                <w:szCs w:val="18"/>
              </w:rPr>
              <w:t xml:space="preserve">Salesforce </w:t>
            </w:r>
            <w:r w:rsidR="00DA6285" w:rsidRPr="00706026">
              <w:rPr>
                <w:rFonts w:ascii="Arial" w:eastAsia="Arial" w:hAnsi="Arial" w:cs="Arial"/>
                <w:color w:val="000000"/>
                <w:sz w:val="18"/>
                <w:szCs w:val="18"/>
              </w:rPr>
              <w:t xml:space="preserve">natively supports the use of formula fields. A formula is an algorithm that derives its value from other fields, expressions, or values. Formulas can help </w:t>
            </w:r>
            <w:r w:rsidR="001073DE">
              <w:rPr>
                <w:rFonts w:ascii="Arial" w:eastAsia="Arial" w:hAnsi="Arial" w:cs="Arial"/>
                <w:color w:val="000000"/>
                <w:sz w:val="18"/>
                <w:szCs w:val="18"/>
              </w:rPr>
              <w:t>to</w:t>
            </w:r>
            <w:r w:rsidR="00DA6285" w:rsidRPr="00706026">
              <w:rPr>
                <w:rFonts w:ascii="Arial" w:eastAsia="Arial" w:hAnsi="Arial" w:cs="Arial"/>
                <w:color w:val="000000"/>
                <w:sz w:val="18"/>
                <w:szCs w:val="18"/>
              </w:rPr>
              <w:t xml:space="preserve"> automatically calculate the value of a field based on other fields.</w:t>
            </w:r>
            <w:r w:rsidR="00164813">
              <w:rPr>
                <w:rFonts w:ascii="Arial" w:eastAsia="Arial" w:hAnsi="Arial" w:cs="Arial"/>
                <w:color w:val="000000"/>
                <w:sz w:val="18"/>
                <w:szCs w:val="18"/>
              </w:rPr>
              <w:t xml:space="preserve"> Salesforce supports</w:t>
            </w:r>
            <w:r w:rsidR="00FB34EA">
              <w:rPr>
                <w:rFonts w:ascii="Arial" w:eastAsia="Arial" w:hAnsi="Arial" w:cs="Arial"/>
                <w:color w:val="000000"/>
                <w:sz w:val="18"/>
                <w:szCs w:val="18"/>
              </w:rPr>
              <w:t xml:space="preserve"> the</w:t>
            </w:r>
            <w:r w:rsidR="00164813">
              <w:rPr>
                <w:rFonts w:ascii="Arial" w:eastAsia="Arial" w:hAnsi="Arial" w:cs="Arial"/>
                <w:color w:val="000000"/>
                <w:sz w:val="18"/>
                <w:szCs w:val="18"/>
              </w:rPr>
              <w:t xml:space="preserve"> following types of formulas</w:t>
            </w:r>
            <w:r w:rsidR="00E4639F">
              <w:rPr>
                <w:rFonts w:ascii="Arial" w:eastAsia="Arial" w:hAnsi="Arial" w:cs="Arial"/>
                <w:color w:val="000000"/>
                <w:sz w:val="18"/>
                <w:szCs w:val="18"/>
              </w:rPr>
              <w:t xml:space="preserve"> (click on link to learn more)</w:t>
            </w:r>
            <w:r w:rsidR="00164813">
              <w:rPr>
                <w:rFonts w:ascii="Arial" w:eastAsia="Arial" w:hAnsi="Arial" w:cs="Arial"/>
                <w:color w:val="000000"/>
                <w:sz w:val="18"/>
                <w:szCs w:val="18"/>
              </w:rPr>
              <w:t>:</w:t>
            </w:r>
          </w:p>
          <w:p w14:paraId="42A6C2F1" w14:textId="77777777" w:rsidR="00164813" w:rsidRPr="00706026" w:rsidRDefault="00025336" w:rsidP="00F17917">
            <w:pPr>
              <w:widowControl/>
              <w:numPr>
                <w:ilvl w:val="0"/>
                <w:numId w:val="55"/>
              </w:numPr>
              <w:shd w:val="clear" w:color="auto" w:fill="FFFFFF"/>
              <w:textAlignment w:val="baseline"/>
              <w:rPr>
                <w:rFonts w:ascii="Arial" w:hAnsi="Arial" w:cs="Arial"/>
                <w:snapToGrid/>
                <w:color w:val="333333"/>
                <w:sz w:val="18"/>
                <w:szCs w:val="18"/>
              </w:rPr>
            </w:pPr>
            <w:hyperlink r:id="rId67" w:anchor="math_operators_title" w:history="1">
              <w:r w:rsidR="00164813" w:rsidRPr="00706026">
                <w:rPr>
                  <w:rStyle w:val="Hyperlink"/>
                  <w:rFonts w:ascii="Arial" w:hAnsi="Arial" w:cs="Arial"/>
                  <w:color w:val="006DCC"/>
                  <w:sz w:val="18"/>
                  <w:szCs w:val="18"/>
                  <w:bdr w:val="none" w:sz="0" w:space="0" w:color="auto" w:frame="1"/>
                </w:rPr>
                <w:t>Math Operators</w:t>
              </w:r>
            </w:hyperlink>
          </w:p>
          <w:p w14:paraId="1291603C"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68" w:anchor="legal_operators" w:history="1">
              <w:r w:rsidR="00164813" w:rsidRPr="00706026">
                <w:rPr>
                  <w:rStyle w:val="Hyperlink"/>
                  <w:rFonts w:ascii="Arial" w:hAnsi="Arial" w:cs="Arial"/>
                  <w:color w:val="006DCC"/>
                  <w:sz w:val="18"/>
                  <w:szCs w:val="18"/>
                  <w:bdr w:val="none" w:sz="0" w:space="0" w:color="auto" w:frame="1"/>
                </w:rPr>
                <w:t>Logical Operators</w:t>
              </w:r>
            </w:hyperlink>
          </w:p>
          <w:p w14:paraId="6E25989D"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69" w:anchor="text_operators" w:history="1">
              <w:r w:rsidR="00164813" w:rsidRPr="00706026">
                <w:rPr>
                  <w:rStyle w:val="Hyperlink"/>
                  <w:rFonts w:ascii="Arial" w:hAnsi="Arial" w:cs="Arial"/>
                  <w:color w:val="006DCC"/>
                  <w:sz w:val="18"/>
                  <w:szCs w:val="18"/>
                  <w:bdr w:val="none" w:sz="0" w:space="0" w:color="auto" w:frame="1"/>
                </w:rPr>
                <w:t>Text Operators</w:t>
              </w:r>
            </w:hyperlink>
          </w:p>
          <w:p w14:paraId="335CAF6E"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0" w:anchor="date_and_time_functinons" w:history="1">
              <w:r w:rsidR="00164813" w:rsidRPr="00706026">
                <w:rPr>
                  <w:rStyle w:val="Hyperlink"/>
                  <w:rFonts w:ascii="Arial" w:hAnsi="Arial" w:cs="Arial"/>
                  <w:color w:val="006DCC"/>
                  <w:sz w:val="18"/>
                  <w:szCs w:val="18"/>
                  <w:bdr w:val="none" w:sz="0" w:space="0" w:color="auto" w:frame="1"/>
                </w:rPr>
                <w:t>Date and Time Functions</w:t>
              </w:r>
            </w:hyperlink>
          </w:p>
          <w:p w14:paraId="05C2D420"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1" w:anchor="logical_functions" w:history="1">
              <w:r w:rsidR="00164813" w:rsidRPr="00706026">
                <w:rPr>
                  <w:rStyle w:val="Hyperlink"/>
                  <w:rFonts w:ascii="Arial" w:hAnsi="Arial" w:cs="Arial"/>
                  <w:color w:val="006DCC"/>
                  <w:sz w:val="18"/>
                  <w:szCs w:val="18"/>
                  <w:bdr w:val="none" w:sz="0" w:space="0" w:color="auto" w:frame="1"/>
                </w:rPr>
                <w:t>Logical Functions</w:t>
              </w:r>
            </w:hyperlink>
          </w:p>
          <w:p w14:paraId="1E5075D7"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2" w:anchor="math_functions" w:history="1">
              <w:r w:rsidR="00164813" w:rsidRPr="00706026">
                <w:rPr>
                  <w:rStyle w:val="Hyperlink"/>
                  <w:rFonts w:ascii="Arial" w:hAnsi="Arial" w:cs="Arial"/>
                  <w:color w:val="006DCC"/>
                  <w:sz w:val="18"/>
                  <w:szCs w:val="18"/>
                  <w:bdr w:val="none" w:sz="0" w:space="0" w:color="auto" w:frame="1"/>
                </w:rPr>
                <w:t>Math Functions</w:t>
              </w:r>
            </w:hyperlink>
          </w:p>
          <w:p w14:paraId="0FC58503"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3" w:anchor="text_functions" w:history="1">
              <w:r w:rsidR="00164813" w:rsidRPr="00706026">
                <w:rPr>
                  <w:rStyle w:val="Hyperlink"/>
                  <w:rFonts w:ascii="Arial" w:hAnsi="Arial" w:cs="Arial"/>
                  <w:color w:val="006DCC"/>
                  <w:sz w:val="18"/>
                  <w:szCs w:val="18"/>
                  <w:bdr w:val="none" w:sz="0" w:space="0" w:color="auto" w:frame="1"/>
                </w:rPr>
                <w:t>Text Functions</w:t>
              </w:r>
            </w:hyperlink>
          </w:p>
          <w:p w14:paraId="278C77A4"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4" w:anchor="summary_functions" w:history="1">
              <w:r w:rsidR="00164813" w:rsidRPr="00706026">
                <w:rPr>
                  <w:rStyle w:val="Hyperlink"/>
                  <w:rFonts w:ascii="Arial" w:hAnsi="Arial" w:cs="Arial"/>
                  <w:color w:val="006DCC"/>
                  <w:sz w:val="18"/>
                  <w:szCs w:val="18"/>
                  <w:bdr w:val="none" w:sz="0" w:space="0" w:color="auto" w:frame="1"/>
                </w:rPr>
                <w:t>Summary Functions</w:t>
              </w:r>
            </w:hyperlink>
          </w:p>
          <w:p w14:paraId="52D6A738" w14:textId="77777777" w:rsidR="00164813" w:rsidRPr="00706026" w:rsidRDefault="00025336" w:rsidP="00F17917">
            <w:pPr>
              <w:widowControl/>
              <w:numPr>
                <w:ilvl w:val="0"/>
                <w:numId w:val="55"/>
              </w:numPr>
              <w:shd w:val="clear" w:color="auto" w:fill="FFFFFF"/>
              <w:textAlignment w:val="baseline"/>
              <w:rPr>
                <w:rFonts w:ascii="Arial" w:hAnsi="Arial" w:cs="Arial"/>
                <w:color w:val="333333"/>
                <w:sz w:val="18"/>
                <w:szCs w:val="18"/>
              </w:rPr>
            </w:pPr>
            <w:hyperlink r:id="rId75" w:anchor="advanced_functions" w:history="1">
              <w:r w:rsidR="0103F86C" w:rsidRPr="00706026">
                <w:rPr>
                  <w:rStyle w:val="Hyperlink"/>
                  <w:rFonts w:ascii="Arial" w:hAnsi="Arial" w:cs="Arial"/>
                  <w:color w:val="006DCC"/>
                  <w:sz w:val="18"/>
                  <w:szCs w:val="18"/>
                  <w:bdr w:val="none" w:sz="0" w:space="0" w:color="auto" w:frame="1"/>
                </w:rPr>
                <w:t>Advanced Functions</w:t>
              </w:r>
            </w:hyperlink>
          </w:p>
          <w:p w14:paraId="4B42AE7D" w14:textId="77777777" w:rsidR="008972D9" w:rsidRDefault="008972D9" w:rsidP="00550C53">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p>
        </w:tc>
      </w:tr>
      <w:tr w:rsidR="008972D9" w14:paraId="4055FE96" w14:textId="77777777" w:rsidTr="2279BA2F">
        <w:tc>
          <w:tcPr>
            <w:tcW w:w="1095" w:type="dxa"/>
            <w:vAlign w:val="center"/>
          </w:tcPr>
          <w:p w14:paraId="4BB18E93"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GEN-22</w:t>
            </w:r>
          </w:p>
        </w:tc>
        <w:tc>
          <w:tcPr>
            <w:tcW w:w="10150" w:type="dxa"/>
            <w:vAlign w:val="center"/>
          </w:tcPr>
          <w:p w14:paraId="75B774B1"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accommodate AKA (also known as) identification, previous names, and DBAs (doing business as) for licensees who either legally change their name or go by another name. The system must track and associate facility name, ownership data, and survey results by the facility address, such as the record for a nursing home at 123 Main St. shows a history of the companies and DBAs that operated the nursing home, and all inspection results and compliance findings for the facility.</w:t>
            </w:r>
          </w:p>
        </w:tc>
        <w:tc>
          <w:tcPr>
            <w:tcW w:w="720" w:type="dxa"/>
            <w:vAlign w:val="center"/>
          </w:tcPr>
          <w:p w14:paraId="1A049B98" w14:textId="6F0BF010" w:rsidR="008972D9" w:rsidRDefault="00527EA9"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3DD1E245" w14:textId="380576D8" w:rsidR="008972D9" w:rsidRDefault="00527EA9"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37E258EB" w14:textId="77777777" w:rsidR="008972D9" w:rsidRDefault="008972D9" w:rsidP="0025690D">
            <w:pPr>
              <w:spacing w:before="60" w:after="60"/>
              <w:rPr>
                <w:rFonts w:ascii="Arial" w:eastAsia="Arial" w:hAnsi="Arial" w:cs="Arial"/>
                <w:sz w:val="18"/>
                <w:szCs w:val="18"/>
              </w:rPr>
            </w:pPr>
          </w:p>
        </w:tc>
        <w:tc>
          <w:tcPr>
            <w:tcW w:w="810" w:type="dxa"/>
            <w:vAlign w:val="center"/>
          </w:tcPr>
          <w:p w14:paraId="0179FFC6" w14:textId="77777777" w:rsidR="008972D9" w:rsidRDefault="008972D9" w:rsidP="0025690D">
            <w:pPr>
              <w:spacing w:before="60" w:after="60"/>
              <w:rPr>
                <w:rFonts w:ascii="Arial" w:eastAsia="Arial" w:hAnsi="Arial" w:cs="Arial"/>
                <w:sz w:val="18"/>
                <w:szCs w:val="18"/>
              </w:rPr>
            </w:pPr>
          </w:p>
        </w:tc>
      </w:tr>
      <w:tr w:rsidR="008972D9" w14:paraId="188E7F0F" w14:textId="77777777" w:rsidTr="2279BA2F">
        <w:tc>
          <w:tcPr>
            <w:tcW w:w="14125" w:type="dxa"/>
            <w:gridSpan w:val="6"/>
            <w:vAlign w:val="center"/>
          </w:tcPr>
          <w:p w14:paraId="3E14880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CAD3815" w14:textId="6DD62CD0" w:rsidR="002F05D7" w:rsidRPr="00396EA0" w:rsidRDefault="01300344" w:rsidP="00396EA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color w:val="FF0000"/>
                <w:sz w:val="16"/>
                <w:szCs w:val="16"/>
              </w:rPr>
            </w:pPr>
            <w:r w:rsidRPr="00396EA0">
              <w:rPr>
                <w:rFonts w:ascii="Arial" w:hAnsi="Arial" w:cs="Arial"/>
                <w:color w:val="333333"/>
                <w:sz w:val="18"/>
                <w:szCs w:val="18"/>
                <w:shd w:val="clear" w:color="auto" w:fill="FFFFFF"/>
              </w:rPr>
              <w:t>Salesforce u</w:t>
            </w:r>
            <w:r w:rsidR="3371C0B6" w:rsidRPr="00396EA0">
              <w:rPr>
                <w:rFonts w:ascii="Arial" w:hAnsi="Arial" w:cs="Arial"/>
                <w:color w:val="333333"/>
                <w:sz w:val="18"/>
                <w:szCs w:val="18"/>
                <w:shd w:val="clear" w:color="auto" w:fill="FFFFFF"/>
              </w:rPr>
              <w:t>se</w:t>
            </w:r>
            <w:r w:rsidRPr="00396EA0">
              <w:rPr>
                <w:rFonts w:ascii="Arial" w:hAnsi="Arial" w:cs="Arial"/>
                <w:color w:val="333333"/>
                <w:sz w:val="18"/>
                <w:szCs w:val="18"/>
                <w:shd w:val="clear" w:color="auto" w:fill="FFFFFF"/>
              </w:rPr>
              <w:t>s</w:t>
            </w:r>
            <w:r w:rsidR="3371C0B6" w:rsidRPr="00396EA0">
              <w:rPr>
                <w:rFonts w:ascii="Arial" w:hAnsi="Arial" w:cs="Arial"/>
                <w:color w:val="333333"/>
                <w:sz w:val="18"/>
                <w:szCs w:val="18"/>
                <w:shd w:val="clear" w:color="auto" w:fill="FFFFFF"/>
              </w:rPr>
              <w:t xml:space="preserve"> account</w:t>
            </w:r>
            <w:r w:rsidRPr="00396EA0">
              <w:rPr>
                <w:rFonts w:ascii="Arial" w:hAnsi="Arial" w:cs="Arial"/>
                <w:color w:val="333333"/>
                <w:sz w:val="18"/>
                <w:szCs w:val="18"/>
                <w:shd w:val="clear" w:color="auto" w:fill="FFFFFF"/>
              </w:rPr>
              <w:t>s object</w:t>
            </w:r>
            <w:r w:rsidR="3371C0B6" w:rsidRPr="00396EA0">
              <w:rPr>
                <w:rFonts w:ascii="Arial" w:hAnsi="Arial" w:cs="Arial"/>
                <w:color w:val="333333"/>
                <w:sz w:val="18"/>
                <w:szCs w:val="18"/>
                <w:shd w:val="clear" w:color="auto" w:fill="FFFFFF"/>
              </w:rPr>
              <w:t xml:space="preserve"> to store information about customers or individuals </w:t>
            </w:r>
            <w:r w:rsidRPr="00396EA0">
              <w:rPr>
                <w:rFonts w:ascii="Arial" w:hAnsi="Arial" w:cs="Arial"/>
                <w:color w:val="333333"/>
                <w:sz w:val="18"/>
                <w:szCs w:val="18"/>
                <w:shd w:val="clear" w:color="auto" w:fill="FFFFFF"/>
              </w:rPr>
              <w:t>you</w:t>
            </w:r>
            <w:r w:rsidR="3371C0B6" w:rsidRPr="00396EA0">
              <w:rPr>
                <w:rFonts w:ascii="Arial" w:hAnsi="Arial" w:cs="Arial"/>
                <w:color w:val="333333"/>
                <w:sz w:val="18"/>
                <w:szCs w:val="18"/>
                <w:shd w:val="clear" w:color="auto" w:fill="FFFFFF"/>
              </w:rPr>
              <w:t xml:space="preserve"> do business with. There are two types of accounts. Business accounts store information</w:t>
            </w:r>
            <w:r w:rsidRPr="00396EA0">
              <w:rPr>
                <w:rFonts w:ascii="Arial" w:hAnsi="Arial" w:cs="Arial"/>
                <w:color w:val="333333"/>
                <w:sz w:val="18"/>
                <w:szCs w:val="18"/>
                <w:shd w:val="clear" w:color="auto" w:fill="FFFFFF"/>
              </w:rPr>
              <w:t xml:space="preserve"> </w:t>
            </w:r>
            <w:r w:rsidR="3371C0B6" w:rsidRPr="00396EA0">
              <w:rPr>
                <w:rFonts w:ascii="Arial" w:hAnsi="Arial" w:cs="Arial"/>
                <w:color w:val="333333"/>
                <w:sz w:val="18"/>
                <w:szCs w:val="18"/>
                <w:shd w:val="clear" w:color="auto" w:fill="FFFFFF"/>
              </w:rPr>
              <w:t>about companies</w:t>
            </w:r>
            <w:r w:rsidR="75CE4227" w:rsidRPr="00396EA0">
              <w:rPr>
                <w:rFonts w:ascii="Arial" w:hAnsi="Arial" w:cs="Arial"/>
                <w:color w:val="333333"/>
                <w:sz w:val="18"/>
                <w:szCs w:val="18"/>
                <w:shd w:val="clear" w:color="auto" w:fill="FFFFFF"/>
              </w:rPr>
              <w:t xml:space="preserve"> while</w:t>
            </w:r>
            <w:r w:rsidR="3371C0B6" w:rsidRPr="00396EA0">
              <w:rPr>
                <w:rFonts w:ascii="Arial" w:hAnsi="Arial" w:cs="Arial"/>
                <w:color w:val="333333"/>
                <w:sz w:val="18"/>
                <w:szCs w:val="18"/>
                <w:shd w:val="clear" w:color="auto" w:fill="FFFFFF"/>
              </w:rPr>
              <w:t xml:space="preserve"> Person accounts store information about individual people.</w:t>
            </w:r>
            <w:r w:rsidRPr="00396EA0">
              <w:rPr>
                <w:rFonts w:ascii="Arial" w:hAnsi="Arial" w:cs="Arial"/>
                <w:color w:val="333333"/>
                <w:sz w:val="18"/>
                <w:szCs w:val="18"/>
                <w:shd w:val="clear" w:color="auto" w:fill="FFFFFF"/>
              </w:rPr>
              <w:t xml:space="preserve"> </w:t>
            </w:r>
            <w:r w:rsidR="75CE4227" w:rsidRPr="00396EA0">
              <w:rPr>
                <w:rFonts w:ascii="Arial" w:hAnsi="Arial" w:cs="Arial"/>
                <w:color w:val="333333"/>
                <w:sz w:val="18"/>
                <w:szCs w:val="18"/>
                <w:shd w:val="clear" w:color="auto" w:fill="FFFFFF"/>
              </w:rPr>
              <w:t xml:space="preserve">In addition, Account </w:t>
            </w:r>
            <w:r w:rsidR="00E7CA84" w:rsidRPr="00396EA0">
              <w:rPr>
                <w:rFonts w:ascii="Arial" w:hAnsi="Arial" w:cs="Arial"/>
                <w:color w:val="333333"/>
                <w:sz w:val="18"/>
                <w:szCs w:val="18"/>
                <w:shd w:val="clear" w:color="auto" w:fill="FFFFFF"/>
              </w:rPr>
              <w:t xml:space="preserve">object supports hierarchy that shows the relationship </w:t>
            </w:r>
            <w:r w:rsidR="29887360" w:rsidRPr="00396EA0">
              <w:rPr>
                <w:rFonts w:ascii="Arial" w:hAnsi="Arial" w:cs="Arial"/>
                <w:color w:val="333333"/>
                <w:sz w:val="18"/>
                <w:szCs w:val="18"/>
                <w:shd w:val="clear" w:color="auto" w:fill="FFFFFF"/>
              </w:rPr>
              <w:t>between parent</w:t>
            </w:r>
            <w:r w:rsidR="00E7CA84" w:rsidRPr="00396EA0">
              <w:rPr>
                <w:rFonts w:ascii="Arial" w:hAnsi="Arial" w:cs="Arial"/>
                <w:color w:val="333333"/>
                <w:sz w:val="18"/>
                <w:szCs w:val="18"/>
                <w:shd w:val="clear" w:color="auto" w:fill="FFFFFF"/>
              </w:rPr>
              <w:t xml:space="preserve"> accounts and their subsidiaries. </w:t>
            </w:r>
            <w:r w:rsidRPr="00396EA0">
              <w:rPr>
                <w:rFonts w:ascii="Arial" w:hAnsi="Arial" w:cs="Arial"/>
                <w:color w:val="333333"/>
                <w:sz w:val="18"/>
                <w:szCs w:val="18"/>
                <w:shd w:val="clear" w:color="auto" w:fill="FFFFFF"/>
              </w:rPr>
              <w:t xml:space="preserve">For this system, </w:t>
            </w:r>
            <w:r w:rsidR="14D5C825" w:rsidRPr="00396EA0">
              <w:rPr>
                <w:rFonts w:ascii="Arial" w:hAnsi="Arial" w:cs="Arial"/>
                <w:color w:val="333333"/>
                <w:sz w:val="18"/>
                <w:szCs w:val="18"/>
                <w:shd w:val="clear" w:color="auto" w:fill="FFFFFF"/>
              </w:rPr>
              <w:t>the facility will be created as an account in the system</w:t>
            </w:r>
            <w:r w:rsidR="2DA06863" w:rsidRPr="00396EA0">
              <w:rPr>
                <w:rFonts w:ascii="Arial" w:hAnsi="Arial" w:cs="Arial"/>
                <w:color w:val="333333"/>
                <w:sz w:val="18"/>
                <w:szCs w:val="18"/>
                <w:shd w:val="clear" w:color="auto" w:fill="FFFFFF"/>
              </w:rPr>
              <w:t xml:space="preserve"> and account hierarchy will be used </w:t>
            </w:r>
            <w:r w:rsidR="6DF6E92C" w:rsidRPr="00396EA0">
              <w:rPr>
                <w:rFonts w:ascii="Arial" w:hAnsi="Arial" w:cs="Arial"/>
                <w:color w:val="333333"/>
                <w:sz w:val="18"/>
                <w:szCs w:val="18"/>
                <w:shd w:val="clear" w:color="auto" w:fill="FFFFFF"/>
              </w:rPr>
              <w:t>to link to the business</w:t>
            </w:r>
            <w:r w:rsidR="5E1343F7" w:rsidRPr="00396EA0">
              <w:rPr>
                <w:rFonts w:ascii="Arial" w:hAnsi="Arial" w:cs="Arial"/>
                <w:color w:val="333333"/>
                <w:sz w:val="18"/>
                <w:szCs w:val="18"/>
                <w:shd w:val="clear" w:color="auto" w:fill="FFFFFF"/>
              </w:rPr>
              <w:t xml:space="preserve"> that were operating in the facility. Each business will have a related </w:t>
            </w:r>
            <w:r w:rsidR="5D0F65F1" w:rsidRPr="00396EA0">
              <w:rPr>
                <w:rFonts w:ascii="Arial" w:hAnsi="Arial" w:cs="Arial"/>
                <w:color w:val="333333"/>
                <w:sz w:val="18"/>
                <w:szCs w:val="18"/>
                <w:shd w:val="clear" w:color="auto" w:fill="FFFFFF"/>
              </w:rPr>
              <w:t xml:space="preserve">record list component that will show all the DBAs associated since the DBAs will be captured in a </w:t>
            </w:r>
            <w:r w:rsidR="2DA2143F" w:rsidRPr="00396EA0">
              <w:rPr>
                <w:rFonts w:ascii="Arial" w:hAnsi="Arial" w:cs="Arial"/>
                <w:color w:val="333333"/>
                <w:sz w:val="18"/>
                <w:szCs w:val="18"/>
                <w:shd w:val="clear" w:color="auto" w:fill="FFFFFF"/>
              </w:rPr>
              <w:t>separate custom object.</w:t>
            </w:r>
          </w:p>
          <w:p w14:paraId="7EF8598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538E6618" w14:textId="77777777" w:rsidTr="2279BA2F">
        <w:tc>
          <w:tcPr>
            <w:tcW w:w="1095" w:type="dxa"/>
            <w:vAlign w:val="center"/>
          </w:tcPr>
          <w:p w14:paraId="2DAD2A28"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GEN-23</w:t>
            </w:r>
          </w:p>
        </w:tc>
        <w:tc>
          <w:tcPr>
            <w:tcW w:w="10150" w:type="dxa"/>
            <w:vAlign w:val="center"/>
          </w:tcPr>
          <w:p w14:paraId="673713D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incorporate data entered online (sometimes automatically and sometimes after staff approval); auto-fill information that has been duplicated in other parts of the database, checklist, or license information document; and allow staff to update that information as needed. All changes, as well as the staff person making/approving the changes, </w:t>
            </w:r>
            <w:r>
              <w:rPr>
                <w:rFonts w:ascii="Arial" w:eastAsia="Arial" w:hAnsi="Arial" w:cs="Arial"/>
                <w:sz w:val="18"/>
                <w:szCs w:val="18"/>
              </w:rPr>
              <w:lastRenderedPageBreak/>
              <w:t>should be documented and the old information archived.</w:t>
            </w:r>
          </w:p>
        </w:tc>
        <w:tc>
          <w:tcPr>
            <w:tcW w:w="720" w:type="dxa"/>
            <w:vAlign w:val="center"/>
          </w:tcPr>
          <w:p w14:paraId="47016B6F" w14:textId="6C0AE2A2" w:rsidR="008972D9" w:rsidRDefault="006F12B9" w:rsidP="0025690D">
            <w:pPr>
              <w:spacing w:before="60" w:after="60"/>
              <w:rPr>
                <w:rFonts w:ascii="Arial" w:eastAsia="Arial" w:hAnsi="Arial" w:cs="Arial"/>
                <w:sz w:val="18"/>
                <w:szCs w:val="18"/>
              </w:rPr>
            </w:pPr>
            <w:r>
              <w:rPr>
                <w:rFonts w:ascii="Arial" w:eastAsia="Arial" w:hAnsi="Arial" w:cs="Arial"/>
                <w:sz w:val="18"/>
                <w:szCs w:val="18"/>
              </w:rPr>
              <w:lastRenderedPageBreak/>
              <w:t>X</w:t>
            </w:r>
          </w:p>
        </w:tc>
        <w:tc>
          <w:tcPr>
            <w:tcW w:w="630" w:type="dxa"/>
            <w:vAlign w:val="center"/>
          </w:tcPr>
          <w:p w14:paraId="1C8367FA" w14:textId="78A54600" w:rsidR="008972D9" w:rsidRDefault="006F12B9"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7838B5D0" w14:textId="77777777" w:rsidR="008972D9" w:rsidRDefault="008972D9" w:rsidP="0025690D">
            <w:pPr>
              <w:spacing w:before="60" w:after="60"/>
              <w:rPr>
                <w:rFonts w:ascii="Arial" w:eastAsia="Arial" w:hAnsi="Arial" w:cs="Arial"/>
                <w:sz w:val="18"/>
                <w:szCs w:val="18"/>
              </w:rPr>
            </w:pPr>
          </w:p>
        </w:tc>
        <w:tc>
          <w:tcPr>
            <w:tcW w:w="810" w:type="dxa"/>
            <w:vAlign w:val="center"/>
          </w:tcPr>
          <w:p w14:paraId="32A3DE28" w14:textId="77777777" w:rsidR="008972D9" w:rsidRDefault="008972D9" w:rsidP="0025690D">
            <w:pPr>
              <w:spacing w:before="60" w:after="60"/>
              <w:rPr>
                <w:rFonts w:ascii="Arial" w:eastAsia="Arial" w:hAnsi="Arial" w:cs="Arial"/>
                <w:sz w:val="18"/>
                <w:szCs w:val="18"/>
              </w:rPr>
            </w:pPr>
          </w:p>
        </w:tc>
      </w:tr>
      <w:tr w:rsidR="008972D9" w14:paraId="2C511FB4" w14:textId="77777777" w:rsidTr="2279BA2F">
        <w:tc>
          <w:tcPr>
            <w:tcW w:w="14125" w:type="dxa"/>
            <w:gridSpan w:val="6"/>
            <w:vAlign w:val="center"/>
          </w:tcPr>
          <w:p w14:paraId="18EF7E1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22A1CD5" w14:textId="77777777" w:rsidR="008972D9" w:rsidRDefault="00763C37"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One of the tenets for building modern online system is to ensure that the data duplication is minimized as much as possible. </w:t>
            </w:r>
            <w:r w:rsidR="00A22A42">
              <w:rPr>
                <w:rFonts w:ascii="Arial" w:eastAsia="Arial" w:hAnsi="Arial" w:cs="Arial"/>
                <w:color w:val="000000"/>
                <w:sz w:val="18"/>
                <w:szCs w:val="18"/>
              </w:rPr>
              <w:t>However, if the data duplication is required</w:t>
            </w:r>
            <w:r w:rsidR="00F93BDE">
              <w:rPr>
                <w:rFonts w:ascii="Arial" w:eastAsia="Arial" w:hAnsi="Arial" w:cs="Arial"/>
                <w:color w:val="000000"/>
                <w:sz w:val="18"/>
                <w:szCs w:val="18"/>
              </w:rPr>
              <w:t xml:space="preserve">, then the data can be </w:t>
            </w:r>
            <w:r w:rsidR="00E52C24">
              <w:rPr>
                <w:rFonts w:ascii="Arial" w:eastAsia="Arial" w:hAnsi="Arial" w:cs="Arial"/>
                <w:color w:val="000000"/>
                <w:sz w:val="18"/>
                <w:szCs w:val="18"/>
              </w:rPr>
              <w:t xml:space="preserve">kept in sync using the Salesforce built-in </w:t>
            </w:r>
            <w:r w:rsidR="007B1B67">
              <w:rPr>
                <w:rFonts w:ascii="Arial" w:eastAsia="Arial" w:hAnsi="Arial" w:cs="Arial"/>
                <w:color w:val="000000"/>
                <w:sz w:val="18"/>
                <w:szCs w:val="18"/>
              </w:rPr>
              <w:t>Process Builder and Flows.</w:t>
            </w:r>
          </w:p>
          <w:p w14:paraId="0949B37D" w14:textId="2CA6D6DD" w:rsidR="006900A7" w:rsidRDefault="36CA2A3C" w:rsidP="00F17917">
            <w:pPr>
              <w:pStyle w:val="paragraph"/>
              <w:numPr>
                <w:ilvl w:val="0"/>
                <w:numId w:val="56"/>
              </w:numPr>
              <w:spacing w:before="0" w:beforeAutospacing="0" w:after="0" w:afterAutospacing="0"/>
              <w:ind w:left="360" w:firstLine="0"/>
              <w:textAlignment w:val="baseline"/>
              <w:rPr>
                <w:rFonts w:ascii="Arial" w:hAnsi="Arial" w:cs="Arial"/>
                <w:color w:val="000000"/>
                <w:sz w:val="18"/>
                <w:szCs w:val="18"/>
              </w:rPr>
            </w:pPr>
            <w:r w:rsidRPr="2279BA2F">
              <w:rPr>
                <w:rStyle w:val="findhit"/>
                <w:rFonts w:ascii="Arial" w:hAnsi="Arial" w:cs="Arial"/>
                <w:b/>
                <w:bCs/>
                <w:color w:val="000000" w:themeColor="text1"/>
                <w:sz w:val="18"/>
                <w:szCs w:val="18"/>
              </w:rPr>
              <w:t>Process Builder</w:t>
            </w:r>
            <w:r w:rsidRPr="2279BA2F">
              <w:rPr>
                <w:rStyle w:val="normaltextrun"/>
                <w:rFonts w:ascii="Arial" w:hAnsi="Arial" w:cs="Arial"/>
                <w:color w:val="000000" w:themeColor="text1"/>
                <w:sz w:val="18"/>
                <w:szCs w:val="18"/>
              </w:rPr>
              <w:t> allows you to map out business rules with multiple criteria via a visual interface. </w:t>
            </w:r>
            <w:r w:rsidRPr="2279BA2F">
              <w:rPr>
                <w:rStyle w:val="findhit"/>
                <w:rFonts w:ascii="Arial" w:hAnsi="Arial" w:cs="Arial"/>
                <w:color w:val="000000" w:themeColor="text1"/>
                <w:sz w:val="18"/>
                <w:szCs w:val="18"/>
              </w:rPr>
              <w:t>Process Builder</w:t>
            </w:r>
            <w:r w:rsidRPr="2279BA2F">
              <w:rPr>
                <w:rStyle w:val="normaltextrun"/>
                <w:rFonts w:ascii="Arial" w:hAnsi="Arial" w:cs="Arial"/>
                <w:color w:val="000000" w:themeColor="text1"/>
                <w:sz w:val="18"/>
                <w:szCs w:val="18"/>
              </w:rPr>
              <w:t> works for field updates and record </w:t>
            </w:r>
            <w:r w:rsidR="1BF06BC9" w:rsidRPr="2279BA2F">
              <w:rPr>
                <w:rStyle w:val="normaltextrun"/>
                <w:rFonts w:ascii="Arial" w:hAnsi="Arial" w:cs="Arial"/>
                <w:color w:val="000000" w:themeColor="text1"/>
                <w:sz w:val="18"/>
                <w:szCs w:val="18"/>
              </w:rPr>
              <w:t>creation and</w:t>
            </w:r>
            <w:r w:rsidRPr="2279BA2F">
              <w:rPr>
                <w:rStyle w:val="normaltextrun"/>
                <w:rFonts w:ascii="Arial" w:hAnsi="Arial" w:cs="Arial"/>
                <w:color w:val="000000" w:themeColor="text1"/>
                <w:sz w:val="18"/>
                <w:szCs w:val="18"/>
              </w:rPr>
              <w:t> can be invoked via other processes. </w:t>
            </w:r>
            <w:r w:rsidRPr="2279BA2F">
              <w:rPr>
                <w:rStyle w:val="findhit"/>
                <w:rFonts w:ascii="Arial" w:hAnsi="Arial" w:cs="Arial"/>
                <w:color w:val="000000" w:themeColor="text1"/>
                <w:sz w:val="18"/>
                <w:szCs w:val="18"/>
              </w:rPr>
              <w:t>Process Builder</w:t>
            </w:r>
            <w:r w:rsidRPr="2279BA2F">
              <w:rPr>
                <w:rStyle w:val="normaltextrun"/>
                <w:rFonts w:ascii="Arial" w:hAnsi="Arial" w:cs="Arial"/>
                <w:color w:val="000000" w:themeColor="text1"/>
                <w:sz w:val="18"/>
                <w:szCs w:val="18"/>
              </w:rPr>
              <w:t> supports time-based actions.</w:t>
            </w:r>
            <w:r w:rsidRPr="2279BA2F">
              <w:rPr>
                <w:rStyle w:val="eop"/>
                <w:rFonts w:ascii="Arial" w:hAnsi="Arial" w:cs="Arial"/>
                <w:color w:val="000000" w:themeColor="text1"/>
                <w:sz w:val="18"/>
                <w:szCs w:val="18"/>
              </w:rPr>
              <w:t> </w:t>
            </w:r>
          </w:p>
          <w:p w14:paraId="6B777CDA" w14:textId="5322FBE1" w:rsidR="006900A7" w:rsidRDefault="36CA2A3C" w:rsidP="00F17917">
            <w:pPr>
              <w:pStyle w:val="paragraph"/>
              <w:numPr>
                <w:ilvl w:val="0"/>
                <w:numId w:val="56"/>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Cloud Flow Designer</w:t>
            </w:r>
            <w:r w:rsidRPr="2279BA2F">
              <w:rPr>
                <w:rStyle w:val="normaltextrun"/>
                <w:rFonts w:ascii="Arial" w:hAnsi="Arial" w:cs="Arial"/>
                <w:color w:val="000000" w:themeColor="text1"/>
                <w:sz w:val="18"/>
                <w:szCs w:val="18"/>
              </w:rPr>
              <w:t> allows you to not only design complex business rules via a visual </w:t>
            </w:r>
            <w:r w:rsidR="3CC119CC" w:rsidRPr="2279BA2F">
              <w:rPr>
                <w:rStyle w:val="normaltextrun"/>
                <w:rFonts w:ascii="Arial" w:hAnsi="Arial" w:cs="Arial"/>
                <w:color w:val="000000" w:themeColor="text1"/>
                <w:sz w:val="18"/>
                <w:szCs w:val="18"/>
              </w:rPr>
              <w:t>interface but</w:t>
            </w:r>
            <w:r w:rsidRPr="2279BA2F">
              <w:rPr>
                <w:rStyle w:val="normaltextrun"/>
                <w:rFonts w:ascii="Arial" w:hAnsi="Arial" w:cs="Arial"/>
                <w:color w:val="000000" w:themeColor="text1"/>
                <w:sz w:val="18"/>
                <w:szCs w:val="18"/>
              </w:rPr>
              <w:t> allows you to expose those automated processes to your customers via Community pages, Visualforce pages, or even by clicking a button or a link. Cloud Flow Designer supports time-based actions.</w:t>
            </w:r>
            <w:r w:rsidRPr="2279BA2F">
              <w:rPr>
                <w:rStyle w:val="eop"/>
                <w:rFonts w:ascii="Arial" w:hAnsi="Arial" w:cs="Arial"/>
                <w:color w:val="000000" w:themeColor="text1"/>
                <w:sz w:val="18"/>
                <w:szCs w:val="18"/>
              </w:rPr>
              <w:t> </w:t>
            </w:r>
          </w:p>
          <w:p w14:paraId="3A6769C3" w14:textId="281D2BE8" w:rsidR="008972D9" w:rsidRDefault="008972D9" w:rsidP="00550C53">
            <w:pPr>
              <w:pStyle w:val="paragraph"/>
              <w:spacing w:before="0" w:beforeAutospacing="0" w:after="0" w:afterAutospacing="0"/>
              <w:textAlignment w:val="baseline"/>
              <w:rPr>
                <w:rFonts w:ascii="Arial" w:eastAsia="Arial" w:hAnsi="Arial" w:cs="Arial"/>
                <w:color w:val="000000"/>
                <w:sz w:val="18"/>
                <w:szCs w:val="18"/>
              </w:rPr>
            </w:pPr>
          </w:p>
        </w:tc>
      </w:tr>
      <w:tr w:rsidR="008972D9" w14:paraId="6E304949" w14:textId="77777777" w:rsidTr="2279BA2F">
        <w:tc>
          <w:tcPr>
            <w:tcW w:w="1095" w:type="dxa"/>
            <w:vAlign w:val="center"/>
          </w:tcPr>
          <w:p w14:paraId="3F3A094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GEN-24</w:t>
            </w:r>
          </w:p>
        </w:tc>
        <w:tc>
          <w:tcPr>
            <w:tcW w:w="10150" w:type="dxa"/>
            <w:vAlign w:val="center"/>
          </w:tcPr>
          <w:p w14:paraId="30825D7B" w14:textId="77777777" w:rsidR="008972D9" w:rsidRDefault="008972D9" w:rsidP="0025690D">
            <w:pPr>
              <w:rPr>
                <w:rFonts w:ascii="Arial" w:eastAsia="Arial" w:hAnsi="Arial" w:cs="Arial"/>
                <w:sz w:val="18"/>
                <w:szCs w:val="18"/>
              </w:rPr>
            </w:pPr>
            <w:r>
              <w:rPr>
                <w:rFonts w:ascii="Arial" w:eastAsia="Arial" w:hAnsi="Arial" w:cs="Arial"/>
                <w:sz w:val="18"/>
                <w:szCs w:val="18"/>
              </w:rPr>
              <w:t>If an individual licensee’s contact information is updated on one license, either online or by staff, records for all licenses held by that licensee must automatically be updated.</w:t>
            </w:r>
          </w:p>
        </w:tc>
        <w:tc>
          <w:tcPr>
            <w:tcW w:w="720" w:type="dxa"/>
            <w:vAlign w:val="center"/>
          </w:tcPr>
          <w:p w14:paraId="1449011E" w14:textId="04795368" w:rsidR="008972D9" w:rsidRDefault="00375EC8"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4FBC8FAC" w14:textId="3D817F8B" w:rsidR="008972D9" w:rsidRDefault="00375EC8"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0FE0A708" w14:textId="77777777" w:rsidR="008972D9" w:rsidRDefault="008972D9" w:rsidP="0025690D">
            <w:pPr>
              <w:spacing w:before="60" w:after="60"/>
              <w:rPr>
                <w:rFonts w:ascii="Arial" w:eastAsia="Arial" w:hAnsi="Arial" w:cs="Arial"/>
                <w:sz w:val="18"/>
                <w:szCs w:val="18"/>
              </w:rPr>
            </w:pPr>
          </w:p>
        </w:tc>
        <w:tc>
          <w:tcPr>
            <w:tcW w:w="810" w:type="dxa"/>
            <w:vAlign w:val="center"/>
          </w:tcPr>
          <w:p w14:paraId="3874A6D0" w14:textId="77777777" w:rsidR="008972D9" w:rsidRDefault="008972D9" w:rsidP="0025690D">
            <w:pPr>
              <w:spacing w:before="60" w:after="60"/>
              <w:rPr>
                <w:rFonts w:ascii="Arial" w:eastAsia="Arial" w:hAnsi="Arial" w:cs="Arial"/>
                <w:sz w:val="18"/>
                <w:szCs w:val="18"/>
              </w:rPr>
            </w:pPr>
          </w:p>
        </w:tc>
      </w:tr>
      <w:tr w:rsidR="008972D9" w14:paraId="3F2BADDD" w14:textId="77777777" w:rsidTr="2279BA2F">
        <w:tc>
          <w:tcPr>
            <w:tcW w:w="14125" w:type="dxa"/>
            <w:gridSpan w:val="6"/>
            <w:vAlign w:val="center"/>
          </w:tcPr>
          <w:p w14:paraId="4D78598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2F0E91D" w14:textId="2C3CDA1F" w:rsidR="008972D9" w:rsidRDefault="3474A9EB" w:rsidP="00550C53">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Salesforce provides a standard contact object where the </w:t>
            </w:r>
            <w:r w:rsidR="743E414D">
              <w:rPr>
                <w:rFonts w:ascii="Arial" w:eastAsia="Arial" w:hAnsi="Arial" w:cs="Arial"/>
                <w:color w:val="000000"/>
                <w:sz w:val="18"/>
                <w:szCs w:val="18"/>
              </w:rPr>
              <w:t xml:space="preserve">information </w:t>
            </w:r>
            <w:r w:rsidR="4835A865">
              <w:rPr>
                <w:rFonts w:ascii="Arial" w:eastAsia="Arial" w:hAnsi="Arial" w:cs="Arial"/>
                <w:color w:val="000000"/>
                <w:sz w:val="18"/>
                <w:szCs w:val="18"/>
              </w:rPr>
              <w:t xml:space="preserve">about the people you do business with </w:t>
            </w:r>
            <w:r w:rsidR="743E414D">
              <w:rPr>
                <w:rFonts w:ascii="Arial" w:eastAsia="Arial" w:hAnsi="Arial" w:cs="Arial"/>
                <w:color w:val="000000"/>
                <w:sz w:val="18"/>
                <w:szCs w:val="18"/>
              </w:rPr>
              <w:t xml:space="preserve">is stored. </w:t>
            </w:r>
            <w:r w:rsidR="743E414D" w:rsidRPr="2279BA2F">
              <w:rPr>
                <w:rFonts w:ascii="Salesforce Sans" w:hAnsi="Salesforce Sans"/>
                <w:color w:val="333333"/>
                <w:sz w:val="20"/>
                <w:shd w:val="clear" w:color="auto" w:fill="FFFFFF"/>
              </w:rPr>
              <w:t xml:space="preserve">Contacts are usually associated with an </w:t>
            </w:r>
            <w:r w:rsidR="5B5E06AF" w:rsidRPr="2279BA2F">
              <w:rPr>
                <w:rFonts w:ascii="Salesforce Sans" w:hAnsi="Salesforce Sans"/>
                <w:color w:val="333333"/>
                <w:sz w:val="20"/>
                <w:shd w:val="clear" w:color="auto" w:fill="FFFFFF"/>
              </w:rPr>
              <w:t>account but</w:t>
            </w:r>
            <w:r w:rsidR="743E414D" w:rsidRPr="2279BA2F">
              <w:rPr>
                <w:rFonts w:ascii="Salesforce Sans" w:hAnsi="Salesforce Sans"/>
                <w:color w:val="333333"/>
                <w:sz w:val="20"/>
                <w:shd w:val="clear" w:color="auto" w:fill="FFFFFF"/>
              </w:rPr>
              <w:t xml:space="preserve"> can also be associated with other records such as </w:t>
            </w:r>
            <w:r w:rsidR="4835A865" w:rsidRPr="2279BA2F">
              <w:rPr>
                <w:rFonts w:ascii="Salesforce Sans" w:hAnsi="Salesforce Sans"/>
                <w:color w:val="333333"/>
                <w:sz w:val="20"/>
                <w:shd w:val="clear" w:color="auto" w:fill="FFFFFF"/>
              </w:rPr>
              <w:t>licenses</w:t>
            </w:r>
            <w:r w:rsidR="743E414D" w:rsidRPr="2279BA2F">
              <w:rPr>
                <w:rFonts w:ascii="Salesforce Sans" w:hAnsi="Salesforce Sans"/>
                <w:color w:val="333333"/>
                <w:sz w:val="20"/>
                <w:shd w:val="clear" w:color="auto" w:fill="FFFFFF"/>
              </w:rPr>
              <w:t>. Contacts are even more useful when you enable Contacts to Multiple Accounts, add hierarchy information, and customize sharing settings.</w:t>
            </w:r>
          </w:p>
        </w:tc>
      </w:tr>
      <w:tr w:rsidR="008972D9" w14:paraId="301340E2" w14:textId="77777777" w:rsidTr="2279BA2F">
        <w:tc>
          <w:tcPr>
            <w:tcW w:w="1095" w:type="dxa"/>
            <w:vAlign w:val="center"/>
          </w:tcPr>
          <w:p w14:paraId="09B9D73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GEN-25</w:t>
            </w:r>
          </w:p>
        </w:tc>
        <w:tc>
          <w:tcPr>
            <w:tcW w:w="10150" w:type="dxa"/>
            <w:vAlign w:val="center"/>
          </w:tcPr>
          <w:p w14:paraId="39815FD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 system administrator must be able to access and edit the questions/instructions/etc. on renewals, applications, and all other forms/templates, whether online and paper.</w:t>
            </w:r>
          </w:p>
        </w:tc>
        <w:tc>
          <w:tcPr>
            <w:tcW w:w="720" w:type="dxa"/>
            <w:vAlign w:val="center"/>
          </w:tcPr>
          <w:p w14:paraId="3345E025" w14:textId="7B45BBFA" w:rsidR="008972D9" w:rsidRDefault="00F0579D" w:rsidP="0025690D">
            <w:pPr>
              <w:spacing w:before="60" w:after="60"/>
              <w:rPr>
                <w:rFonts w:ascii="Arial" w:eastAsia="Arial" w:hAnsi="Arial" w:cs="Arial"/>
                <w:sz w:val="18"/>
                <w:szCs w:val="18"/>
              </w:rPr>
            </w:pPr>
            <w:r>
              <w:rPr>
                <w:rFonts w:ascii="Arial" w:eastAsia="Arial" w:hAnsi="Arial" w:cs="Arial"/>
                <w:sz w:val="18"/>
                <w:szCs w:val="18"/>
              </w:rPr>
              <w:t>X</w:t>
            </w:r>
          </w:p>
        </w:tc>
        <w:tc>
          <w:tcPr>
            <w:tcW w:w="630" w:type="dxa"/>
            <w:vAlign w:val="center"/>
          </w:tcPr>
          <w:p w14:paraId="1AB4B1A7" w14:textId="3D4959E2" w:rsidR="008972D9" w:rsidRDefault="00F0579D"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21100EB7" w14:textId="77777777" w:rsidR="008972D9" w:rsidRDefault="008972D9" w:rsidP="0025690D">
            <w:pPr>
              <w:spacing w:before="60" w:after="60"/>
              <w:rPr>
                <w:rFonts w:ascii="Arial" w:eastAsia="Arial" w:hAnsi="Arial" w:cs="Arial"/>
                <w:sz w:val="18"/>
                <w:szCs w:val="18"/>
              </w:rPr>
            </w:pPr>
          </w:p>
        </w:tc>
        <w:tc>
          <w:tcPr>
            <w:tcW w:w="810" w:type="dxa"/>
            <w:vAlign w:val="center"/>
          </w:tcPr>
          <w:p w14:paraId="00113B0E" w14:textId="77777777" w:rsidR="008972D9" w:rsidRDefault="008972D9" w:rsidP="0025690D">
            <w:pPr>
              <w:spacing w:before="60" w:after="60"/>
              <w:rPr>
                <w:rFonts w:ascii="Arial" w:eastAsia="Arial" w:hAnsi="Arial" w:cs="Arial"/>
                <w:sz w:val="18"/>
                <w:szCs w:val="18"/>
              </w:rPr>
            </w:pPr>
          </w:p>
        </w:tc>
      </w:tr>
      <w:tr w:rsidR="008972D9" w14:paraId="0F9BE1D7" w14:textId="77777777" w:rsidTr="2279BA2F">
        <w:tc>
          <w:tcPr>
            <w:tcW w:w="14125" w:type="dxa"/>
            <w:gridSpan w:val="6"/>
            <w:vAlign w:val="center"/>
          </w:tcPr>
          <w:p w14:paraId="6DACEBCD" w14:textId="77777777" w:rsidR="008972D9" w:rsidRPr="00550C53"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550C53">
              <w:rPr>
                <w:rFonts w:ascii="Arial" w:eastAsia="Arial" w:hAnsi="Arial" w:cs="Arial"/>
                <w:color w:val="000000"/>
                <w:sz w:val="18"/>
                <w:szCs w:val="18"/>
              </w:rPr>
              <w:t>Response:</w:t>
            </w:r>
          </w:p>
          <w:p w14:paraId="1DDF0CD0" w14:textId="77777777" w:rsidR="008972D9" w:rsidRPr="00550C53"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73751142" w14:textId="421A2466" w:rsidR="008972D9" w:rsidRPr="00550C53" w:rsidRDefault="4DDFD25F"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The system administrator can use the </w:t>
            </w:r>
            <w:r w:rsidR="607CDEFD" w:rsidRPr="2279BA2F">
              <w:rPr>
                <w:rFonts w:ascii="Arial" w:eastAsia="Arial" w:hAnsi="Arial" w:cs="Arial"/>
                <w:sz w:val="18"/>
                <w:szCs w:val="18"/>
              </w:rPr>
              <w:t xml:space="preserve">page layouts </w:t>
            </w:r>
            <w:r w:rsidR="56A1F3C8" w:rsidRPr="2279BA2F">
              <w:rPr>
                <w:rFonts w:ascii="Arial" w:eastAsia="Arial" w:hAnsi="Arial" w:cs="Arial"/>
                <w:sz w:val="18"/>
                <w:szCs w:val="18"/>
              </w:rPr>
              <w:t xml:space="preserve">drag and drop editor </w:t>
            </w:r>
            <w:r w:rsidR="607CDEFD" w:rsidRPr="2279BA2F">
              <w:rPr>
                <w:rFonts w:ascii="Arial" w:eastAsia="Arial" w:hAnsi="Arial" w:cs="Arial"/>
                <w:sz w:val="18"/>
                <w:szCs w:val="18"/>
              </w:rPr>
              <w:t xml:space="preserve">to configure </w:t>
            </w:r>
            <w:r w:rsidR="304A9449" w:rsidRPr="2279BA2F">
              <w:rPr>
                <w:rFonts w:ascii="Arial" w:eastAsia="Arial" w:hAnsi="Arial" w:cs="Arial"/>
                <w:sz w:val="18"/>
                <w:szCs w:val="18"/>
              </w:rPr>
              <w:t xml:space="preserve">the information </w:t>
            </w:r>
            <w:r w:rsidR="3BF5D233" w:rsidRPr="2279BA2F">
              <w:rPr>
                <w:rFonts w:ascii="Arial" w:eastAsia="Arial" w:hAnsi="Arial" w:cs="Arial"/>
                <w:sz w:val="18"/>
                <w:szCs w:val="18"/>
              </w:rPr>
              <w:t xml:space="preserve">displayed on the screen. </w:t>
            </w:r>
          </w:p>
          <w:p w14:paraId="4B90E0DA" w14:textId="284FD0C4" w:rsidR="009F01C4" w:rsidRPr="00550C53" w:rsidRDefault="009F01C4"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9981452" w14:textId="77777777" w:rsidR="009F01C4" w:rsidRPr="00550C53" w:rsidRDefault="2399908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8"/>
                <w:szCs w:val="18"/>
                <w:shd w:val="clear" w:color="auto" w:fill="FFFFFF"/>
              </w:rPr>
            </w:pPr>
            <w:r w:rsidRPr="2279BA2F">
              <w:rPr>
                <w:rFonts w:ascii="Arial" w:hAnsi="Arial" w:cs="Arial"/>
                <w:sz w:val="18"/>
                <w:szCs w:val="18"/>
              </w:rPr>
              <w:t>Page layouts control the layout and organization of buttons, fields, s-controls, Visualforce, custom links, and related lists on object record pages. They also help determine which fields are visible, read only, and required. Use page layouts to customize the content of record pages for your users.</w:t>
            </w:r>
          </w:p>
          <w:p w14:paraId="35832985" w14:textId="77777777" w:rsidR="00491E51" w:rsidRPr="00550C53" w:rsidRDefault="56A1F3C8" w:rsidP="2279BA2F">
            <w:pPr>
              <w:pStyle w:val="NormalWeb"/>
              <w:textAlignment w:val="baseline"/>
              <w:rPr>
                <w:rFonts w:ascii="Arial" w:hAnsi="Arial" w:cs="Arial"/>
                <w:snapToGrid w:val="0"/>
                <w:sz w:val="18"/>
                <w:szCs w:val="18"/>
                <w:shd w:val="clear" w:color="auto" w:fill="FFFFFF"/>
              </w:rPr>
            </w:pPr>
            <w:r w:rsidRPr="2279BA2F">
              <w:rPr>
                <w:rFonts w:ascii="Arial" w:hAnsi="Arial" w:cs="Arial"/>
                <w:snapToGrid w:val="0"/>
                <w:sz w:val="18"/>
                <w:szCs w:val="18"/>
                <w:shd w:val="clear" w:color="auto" w:fill="FFFFFF"/>
              </w:rPr>
              <w:t>Salesforce has two drag-and-drop tools for editing page layouts: the original page layout editor and an enhanced page layout editor. The enhanced page layout editor is enabled by default, and provides all the functionality of the original editor, as well as additional functionality and an easier-to-use WYSIWYG interface.</w:t>
            </w:r>
          </w:p>
          <w:p w14:paraId="03DC9748" w14:textId="77777777" w:rsidR="00491E51" w:rsidRPr="00550C53" w:rsidRDefault="56A1F3C8" w:rsidP="2279BA2F">
            <w:pPr>
              <w:pStyle w:val="NormalWeb"/>
              <w:textAlignment w:val="baseline"/>
              <w:rPr>
                <w:rFonts w:ascii="Arial" w:hAnsi="Arial" w:cs="Arial"/>
                <w:snapToGrid w:val="0"/>
                <w:sz w:val="18"/>
                <w:szCs w:val="18"/>
                <w:shd w:val="clear" w:color="auto" w:fill="FFFFFF"/>
              </w:rPr>
            </w:pPr>
            <w:r w:rsidRPr="2279BA2F">
              <w:rPr>
                <w:rFonts w:ascii="Arial" w:hAnsi="Arial" w:cs="Arial"/>
                <w:snapToGrid w:val="0"/>
                <w:sz w:val="18"/>
                <w:szCs w:val="18"/>
                <w:shd w:val="clear" w:color="auto" w:fill="FFFFFF"/>
              </w:rPr>
              <w:t xml:space="preserve">You can enable the original page layout editor in the User Interface settings. Your Salesforce org can use only </w:t>
            </w:r>
            <w:proofErr w:type="gramStart"/>
            <w:r w:rsidRPr="2279BA2F">
              <w:rPr>
                <w:rFonts w:ascii="Arial" w:hAnsi="Arial" w:cs="Arial"/>
                <w:snapToGrid w:val="0"/>
                <w:sz w:val="18"/>
                <w:szCs w:val="18"/>
                <w:shd w:val="clear" w:color="auto" w:fill="FFFFFF"/>
              </w:rPr>
              <w:t>one page</w:t>
            </w:r>
            <w:proofErr w:type="gramEnd"/>
            <w:r w:rsidRPr="2279BA2F">
              <w:rPr>
                <w:rFonts w:ascii="Arial" w:hAnsi="Arial" w:cs="Arial"/>
                <w:snapToGrid w:val="0"/>
                <w:sz w:val="18"/>
                <w:szCs w:val="18"/>
                <w:shd w:val="clear" w:color="auto" w:fill="FFFFFF"/>
              </w:rPr>
              <w:t xml:space="preserve"> layout editor at a time.</w:t>
            </w:r>
          </w:p>
          <w:p w14:paraId="40A44EF7" w14:textId="5A4937B6" w:rsidR="00491E51" w:rsidRPr="00550C53" w:rsidRDefault="56A1F3C8" w:rsidP="2279BA2F">
            <w:pPr>
              <w:pStyle w:val="NormalWeb"/>
              <w:textAlignment w:val="baseline"/>
              <w:rPr>
                <w:rFonts w:ascii="Arial" w:hAnsi="Arial" w:cs="Arial"/>
                <w:snapToGrid w:val="0"/>
                <w:sz w:val="18"/>
                <w:szCs w:val="18"/>
                <w:shd w:val="clear" w:color="auto" w:fill="FFFFFF"/>
              </w:rPr>
            </w:pPr>
            <w:r w:rsidRPr="2279BA2F">
              <w:rPr>
                <w:rFonts w:ascii="Arial" w:hAnsi="Arial" w:cs="Arial"/>
                <w:sz w:val="18"/>
                <w:szCs w:val="18"/>
              </w:rPr>
              <w:t>From within a page layout, you can access a mini page layout. The mini page layout defines the hover details that display when you mouse over a field on an object’s detail page in the Agent console.</w:t>
            </w:r>
          </w:p>
          <w:p w14:paraId="5A95EDE2" w14:textId="75EAABF7" w:rsidR="00312EA2" w:rsidRPr="00550C53" w:rsidRDefault="00C333CB"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br/>
            </w:r>
            <w:r w:rsidR="78DA5FC0" w:rsidRPr="2279BA2F">
              <w:rPr>
                <w:rFonts w:ascii="Arial" w:eastAsia="Arial" w:hAnsi="Arial" w:cs="Arial"/>
                <w:sz w:val="18"/>
                <w:szCs w:val="18"/>
              </w:rPr>
              <w:t xml:space="preserve">We also have developed </w:t>
            </w:r>
            <w:proofErr w:type="spellStart"/>
            <w:proofErr w:type="gramStart"/>
            <w:r w:rsidR="78DA5FC0" w:rsidRPr="2279BA2F">
              <w:rPr>
                <w:rFonts w:ascii="Arial" w:eastAsia="Arial" w:hAnsi="Arial" w:cs="Arial"/>
                <w:sz w:val="18"/>
                <w:szCs w:val="18"/>
              </w:rPr>
              <w:t>a</w:t>
            </w:r>
            <w:proofErr w:type="spellEnd"/>
            <w:proofErr w:type="gramEnd"/>
            <w:r w:rsidR="78DA5FC0" w:rsidRPr="2279BA2F">
              <w:rPr>
                <w:rFonts w:ascii="Arial" w:eastAsia="Arial" w:hAnsi="Arial" w:cs="Arial"/>
                <w:sz w:val="18"/>
                <w:szCs w:val="18"/>
              </w:rPr>
              <w:t xml:space="preserve"> Auto Form </w:t>
            </w:r>
            <w:r w:rsidR="60E90933" w:rsidRPr="2279BA2F">
              <w:rPr>
                <w:rFonts w:ascii="Arial" w:eastAsia="Arial" w:hAnsi="Arial" w:cs="Arial"/>
                <w:sz w:val="18"/>
                <w:szCs w:val="18"/>
              </w:rPr>
              <w:t>G</w:t>
            </w:r>
            <w:r w:rsidR="78DA5FC0" w:rsidRPr="2279BA2F">
              <w:rPr>
                <w:rFonts w:ascii="Arial" w:eastAsia="Arial" w:hAnsi="Arial" w:cs="Arial"/>
                <w:sz w:val="18"/>
                <w:szCs w:val="18"/>
              </w:rPr>
              <w:t xml:space="preserve">enerator to </w:t>
            </w:r>
            <w:r w:rsidR="674DFE95" w:rsidRPr="2279BA2F">
              <w:rPr>
                <w:rFonts w:ascii="Arial" w:eastAsia="Arial" w:hAnsi="Arial" w:cs="Arial"/>
                <w:sz w:val="18"/>
                <w:szCs w:val="18"/>
              </w:rPr>
              <w:t>configure the page information</w:t>
            </w:r>
            <w:r w:rsidR="60E90933" w:rsidRPr="2279BA2F">
              <w:rPr>
                <w:rFonts w:ascii="Arial" w:eastAsia="Arial" w:hAnsi="Arial" w:cs="Arial"/>
                <w:sz w:val="18"/>
                <w:szCs w:val="18"/>
              </w:rPr>
              <w:t xml:space="preserve"> in Salesforce communities. The Auto Form Generator Configuration utility can be accessed by the System Administrator to </w:t>
            </w:r>
            <w:r w:rsidR="17AD8AAF" w:rsidRPr="2279BA2F">
              <w:rPr>
                <w:rFonts w:ascii="Arial" w:eastAsia="Arial" w:hAnsi="Arial" w:cs="Arial"/>
                <w:sz w:val="18"/>
                <w:szCs w:val="18"/>
              </w:rPr>
              <w:t xml:space="preserve">configure the fields that are displayed on a community page. This </w:t>
            </w:r>
            <w:r w:rsidR="3F53CB84" w:rsidRPr="2279BA2F">
              <w:rPr>
                <w:rFonts w:ascii="Arial" w:eastAsia="Arial" w:hAnsi="Arial" w:cs="Arial"/>
                <w:sz w:val="18"/>
                <w:szCs w:val="18"/>
              </w:rPr>
              <w:t xml:space="preserve">tool </w:t>
            </w:r>
            <w:r w:rsidR="2D30E26A" w:rsidRPr="2279BA2F">
              <w:rPr>
                <w:rFonts w:ascii="Arial" w:eastAsia="Arial" w:hAnsi="Arial" w:cs="Arial"/>
                <w:sz w:val="18"/>
                <w:szCs w:val="18"/>
              </w:rPr>
              <w:t>provides</w:t>
            </w:r>
            <w:r w:rsidR="3F53CB84" w:rsidRPr="2279BA2F">
              <w:rPr>
                <w:rFonts w:ascii="Arial" w:eastAsia="Arial" w:hAnsi="Arial" w:cs="Arial"/>
                <w:sz w:val="18"/>
                <w:szCs w:val="18"/>
              </w:rPr>
              <w:t xml:space="preserve"> the ability to </w:t>
            </w:r>
            <w:r w:rsidR="2D30E26A" w:rsidRPr="2279BA2F">
              <w:rPr>
                <w:rFonts w:ascii="Arial" w:eastAsia="Arial" w:hAnsi="Arial" w:cs="Arial"/>
                <w:sz w:val="18"/>
                <w:szCs w:val="18"/>
              </w:rPr>
              <w:t>edit the questions/instruction/etc.</w:t>
            </w:r>
            <w:r w:rsidR="53A76895" w:rsidRPr="2279BA2F">
              <w:rPr>
                <w:rFonts w:ascii="Arial" w:eastAsia="Arial" w:hAnsi="Arial" w:cs="Arial"/>
                <w:sz w:val="18"/>
                <w:szCs w:val="18"/>
              </w:rPr>
              <w:t xml:space="preserve"> on all community page.</w:t>
            </w:r>
          </w:p>
          <w:p w14:paraId="2B99655C" w14:textId="5A4937B6" w:rsidR="00303E58" w:rsidRPr="00550C53" w:rsidRDefault="00303E5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7490869" w14:textId="39D73741" w:rsidR="00F228C0" w:rsidRPr="00550C53" w:rsidRDefault="51C4731A"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Salesforce </w:t>
            </w:r>
            <w:r w:rsidR="45A9602A" w:rsidRPr="2279BA2F">
              <w:rPr>
                <w:rFonts w:ascii="Arial" w:eastAsia="Arial" w:hAnsi="Arial" w:cs="Arial"/>
                <w:sz w:val="18"/>
                <w:szCs w:val="18"/>
              </w:rPr>
              <w:t xml:space="preserve">provides the ability for administrators to manage the templates </w:t>
            </w:r>
            <w:r w:rsidR="0D511A70" w:rsidRPr="2279BA2F">
              <w:rPr>
                <w:rFonts w:ascii="Arial" w:eastAsia="Arial" w:hAnsi="Arial" w:cs="Arial"/>
                <w:sz w:val="18"/>
                <w:szCs w:val="18"/>
              </w:rPr>
              <w:t>used for generating emails.</w:t>
            </w:r>
          </w:p>
          <w:p w14:paraId="23F33692" w14:textId="77777777" w:rsidR="001B7956" w:rsidRPr="00550C53" w:rsidRDefault="001B7956"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53F2405C" w14:textId="582F333A" w:rsidR="008972D9" w:rsidRDefault="74FDF0F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Salesforce AppExchange products used for generating documents provide similar configuration utility for the System Administrator to configure the </w:t>
            </w:r>
            <w:r w:rsidR="33CEF692" w:rsidRPr="2279BA2F">
              <w:rPr>
                <w:rFonts w:ascii="Arial" w:eastAsia="Arial" w:hAnsi="Arial" w:cs="Arial"/>
                <w:sz w:val="18"/>
                <w:szCs w:val="18"/>
              </w:rPr>
              <w:t xml:space="preserve">document templates </w:t>
            </w:r>
            <w:r w:rsidR="51C4731A" w:rsidRPr="2279BA2F">
              <w:rPr>
                <w:rFonts w:ascii="Arial" w:eastAsia="Arial" w:hAnsi="Arial" w:cs="Arial"/>
                <w:sz w:val="18"/>
                <w:szCs w:val="18"/>
              </w:rPr>
              <w:t>used to generate correspondence letters.</w:t>
            </w:r>
          </w:p>
        </w:tc>
      </w:tr>
      <w:tr w:rsidR="008972D9" w14:paraId="0734893D" w14:textId="77777777" w:rsidTr="2279BA2F">
        <w:tc>
          <w:tcPr>
            <w:tcW w:w="1095" w:type="dxa"/>
            <w:vAlign w:val="center"/>
          </w:tcPr>
          <w:p w14:paraId="6A33B577"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GEN-26</w:t>
            </w:r>
          </w:p>
        </w:tc>
        <w:tc>
          <w:tcPr>
            <w:tcW w:w="10150" w:type="dxa"/>
            <w:vAlign w:val="center"/>
          </w:tcPr>
          <w:p w14:paraId="5CC5978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accommodate input of historical / legacy license records with limited data and documentation. </w:t>
            </w:r>
            <w:r>
              <w:rPr>
                <w:rFonts w:ascii="Arial" w:eastAsia="Arial" w:hAnsi="Arial" w:cs="Arial"/>
                <w:sz w:val="18"/>
                <w:szCs w:val="18"/>
              </w:rPr>
              <w:lastRenderedPageBreak/>
              <w:t>All data needs to be migrated (active/inactive), be editable, and be used in reports.</w:t>
            </w:r>
          </w:p>
        </w:tc>
        <w:tc>
          <w:tcPr>
            <w:tcW w:w="720" w:type="dxa"/>
            <w:vAlign w:val="center"/>
          </w:tcPr>
          <w:p w14:paraId="2354100F" w14:textId="2CFB0E00" w:rsidR="008972D9" w:rsidRDefault="00D03F1E" w:rsidP="0025690D">
            <w:pPr>
              <w:spacing w:before="60" w:after="60"/>
              <w:rPr>
                <w:rFonts w:ascii="Arial" w:eastAsia="Arial" w:hAnsi="Arial" w:cs="Arial"/>
                <w:sz w:val="18"/>
                <w:szCs w:val="18"/>
              </w:rPr>
            </w:pPr>
            <w:r>
              <w:rPr>
                <w:rFonts w:ascii="Arial" w:eastAsia="Arial" w:hAnsi="Arial" w:cs="Arial"/>
                <w:sz w:val="18"/>
                <w:szCs w:val="18"/>
              </w:rPr>
              <w:lastRenderedPageBreak/>
              <w:t>X</w:t>
            </w:r>
          </w:p>
        </w:tc>
        <w:tc>
          <w:tcPr>
            <w:tcW w:w="630" w:type="dxa"/>
            <w:vAlign w:val="center"/>
          </w:tcPr>
          <w:p w14:paraId="6AF8D162" w14:textId="3654EE1E" w:rsidR="008972D9" w:rsidRDefault="00D03F1E" w:rsidP="0025690D">
            <w:pPr>
              <w:spacing w:before="60" w:after="60"/>
              <w:rPr>
                <w:rFonts w:ascii="Arial" w:eastAsia="Arial" w:hAnsi="Arial" w:cs="Arial"/>
                <w:sz w:val="18"/>
                <w:szCs w:val="18"/>
              </w:rPr>
            </w:pPr>
            <w:r>
              <w:rPr>
                <w:rFonts w:ascii="Arial" w:eastAsia="Arial" w:hAnsi="Arial" w:cs="Arial"/>
                <w:sz w:val="18"/>
                <w:szCs w:val="18"/>
              </w:rPr>
              <w:t>X</w:t>
            </w:r>
          </w:p>
        </w:tc>
        <w:tc>
          <w:tcPr>
            <w:tcW w:w="720" w:type="dxa"/>
            <w:vAlign w:val="center"/>
          </w:tcPr>
          <w:p w14:paraId="668596CF" w14:textId="77777777" w:rsidR="008972D9" w:rsidRDefault="008972D9" w:rsidP="0025690D">
            <w:pPr>
              <w:spacing w:before="60" w:after="60"/>
              <w:rPr>
                <w:rFonts w:ascii="Arial" w:eastAsia="Arial" w:hAnsi="Arial" w:cs="Arial"/>
                <w:sz w:val="18"/>
                <w:szCs w:val="18"/>
              </w:rPr>
            </w:pPr>
          </w:p>
        </w:tc>
        <w:tc>
          <w:tcPr>
            <w:tcW w:w="810" w:type="dxa"/>
            <w:vAlign w:val="center"/>
          </w:tcPr>
          <w:p w14:paraId="2DF766EE" w14:textId="77777777" w:rsidR="008972D9" w:rsidRDefault="008972D9" w:rsidP="0025690D">
            <w:pPr>
              <w:spacing w:before="60" w:after="60"/>
              <w:rPr>
                <w:rFonts w:ascii="Arial" w:eastAsia="Arial" w:hAnsi="Arial" w:cs="Arial"/>
                <w:sz w:val="18"/>
                <w:szCs w:val="18"/>
              </w:rPr>
            </w:pPr>
          </w:p>
        </w:tc>
      </w:tr>
      <w:tr w:rsidR="008972D9" w14:paraId="2F36EEEA" w14:textId="77777777" w:rsidTr="2279BA2F">
        <w:tc>
          <w:tcPr>
            <w:tcW w:w="14125" w:type="dxa"/>
            <w:gridSpan w:val="6"/>
            <w:vAlign w:val="center"/>
          </w:tcPr>
          <w:p w14:paraId="0581954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E0F764D" w14:textId="100C489D" w:rsidR="008972D9" w:rsidRDefault="72AD7B24" w:rsidP="00550C53">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color w:val="000000" w:themeColor="text1"/>
                <w:sz w:val="18"/>
                <w:szCs w:val="18"/>
              </w:rPr>
              <w:t>Salesforce supports multiple tools</w:t>
            </w:r>
            <w:r w:rsidR="11B4BE85" w:rsidRPr="2279BA2F">
              <w:rPr>
                <w:rFonts w:ascii="Arial" w:eastAsia="Arial" w:hAnsi="Arial" w:cs="Arial"/>
                <w:color w:val="000000" w:themeColor="text1"/>
                <w:sz w:val="18"/>
                <w:szCs w:val="18"/>
              </w:rPr>
              <w:t xml:space="preserve"> such as Data Loader and </w:t>
            </w:r>
            <w:r w:rsidR="1321B181" w:rsidRPr="2279BA2F">
              <w:rPr>
                <w:rFonts w:ascii="Arial" w:eastAsia="Arial" w:hAnsi="Arial" w:cs="Arial"/>
                <w:color w:val="000000" w:themeColor="text1"/>
                <w:sz w:val="18"/>
                <w:szCs w:val="18"/>
              </w:rPr>
              <w:t>MuleSoft</w:t>
            </w:r>
            <w:r w:rsidRPr="2279BA2F">
              <w:rPr>
                <w:rFonts w:ascii="Arial" w:eastAsia="Arial" w:hAnsi="Arial" w:cs="Arial"/>
                <w:color w:val="000000" w:themeColor="text1"/>
                <w:sz w:val="18"/>
                <w:szCs w:val="18"/>
              </w:rPr>
              <w:t xml:space="preserve"> to </w:t>
            </w:r>
            <w:r w:rsidR="28AC2DCF" w:rsidRPr="2279BA2F">
              <w:rPr>
                <w:rFonts w:ascii="Arial" w:eastAsia="Arial" w:hAnsi="Arial" w:cs="Arial"/>
                <w:color w:val="000000" w:themeColor="text1"/>
                <w:sz w:val="18"/>
                <w:szCs w:val="18"/>
              </w:rPr>
              <w:t>import historical record</w:t>
            </w:r>
            <w:r w:rsidR="11B4BE85" w:rsidRPr="2279BA2F">
              <w:rPr>
                <w:rFonts w:ascii="Arial" w:eastAsia="Arial" w:hAnsi="Arial" w:cs="Arial"/>
                <w:color w:val="000000" w:themeColor="text1"/>
                <w:sz w:val="18"/>
                <w:szCs w:val="18"/>
              </w:rPr>
              <w:t>s.</w:t>
            </w:r>
            <w:r w:rsidR="078D7792" w:rsidRPr="2279BA2F">
              <w:rPr>
                <w:rFonts w:ascii="Arial" w:eastAsia="Arial" w:hAnsi="Arial" w:cs="Arial"/>
                <w:color w:val="000000" w:themeColor="text1"/>
                <w:sz w:val="18"/>
                <w:szCs w:val="18"/>
              </w:rPr>
              <w:t xml:space="preserve"> </w:t>
            </w:r>
            <w:r w:rsidR="260C838B" w:rsidRPr="2279BA2F">
              <w:rPr>
                <w:rFonts w:ascii="Arial" w:eastAsia="Arial" w:hAnsi="Arial" w:cs="Arial"/>
                <w:color w:val="000000" w:themeColor="text1"/>
                <w:sz w:val="18"/>
                <w:szCs w:val="18"/>
              </w:rPr>
              <w:t xml:space="preserve">The </w:t>
            </w:r>
            <w:r w:rsidR="04C8F93C" w:rsidRPr="2279BA2F">
              <w:rPr>
                <w:rFonts w:ascii="Arial" w:eastAsia="Arial" w:hAnsi="Arial" w:cs="Arial"/>
                <w:color w:val="000000" w:themeColor="text1"/>
                <w:sz w:val="18"/>
                <w:szCs w:val="18"/>
              </w:rPr>
              <w:t xml:space="preserve">historical records can be tagged with a specific origin type field and all the validations can be </w:t>
            </w:r>
            <w:r w:rsidR="1A79A1E8" w:rsidRPr="2279BA2F">
              <w:rPr>
                <w:rFonts w:ascii="Arial" w:eastAsia="Arial" w:hAnsi="Arial" w:cs="Arial"/>
                <w:color w:val="000000" w:themeColor="text1"/>
                <w:sz w:val="18"/>
                <w:szCs w:val="18"/>
              </w:rPr>
              <w:t xml:space="preserve">disabled </w:t>
            </w:r>
            <w:r w:rsidR="2A48B79C" w:rsidRPr="2279BA2F">
              <w:rPr>
                <w:rFonts w:ascii="Arial" w:eastAsia="Arial" w:hAnsi="Arial" w:cs="Arial"/>
                <w:color w:val="000000" w:themeColor="text1"/>
                <w:sz w:val="18"/>
                <w:szCs w:val="18"/>
              </w:rPr>
              <w:t xml:space="preserve">for records with the Historical origin type. </w:t>
            </w:r>
          </w:p>
          <w:p w14:paraId="6CB9746D" w14:textId="77777777" w:rsidR="00850C1A" w:rsidRDefault="00850C1A"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p w14:paraId="09A6AE64" w14:textId="6245495C" w:rsidR="007C32D3" w:rsidRPr="009D4929" w:rsidRDefault="00C450C5" w:rsidP="00550C53">
            <w:pPr>
              <w:pStyle w:val="paragraph"/>
              <w:pBdr>
                <w:top w:val="nil"/>
                <w:left w:val="nil"/>
                <w:bottom w:val="nil"/>
                <w:right w:val="nil"/>
                <w:between w:val="nil"/>
              </w:pBdr>
              <w:spacing w:before="0" w:beforeAutospacing="0" w:after="0" w:afterAutospacing="0"/>
              <w:textAlignment w:val="baseline"/>
              <w:rPr>
                <w:rFonts w:ascii="Arial" w:eastAsia="Arial" w:hAnsi="Arial" w:cs="Arial"/>
                <w:snapToGrid w:val="0"/>
                <w:color w:val="000000" w:themeColor="text1"/>
                <w:sz w:val="18"/>
                <w:szCs w:val="18"/>
              </w:rPr>
            </w:pPr>
            <w:r w:rsidRPr="00550C53">
              <w:rPr>
                <w:rStyle w:val="findhit"/>
                <w:rFonts w:ascii="Arial" w:hAnsi="Arial" w:cs="Arial"/>
                <w:bCs/>
                <w:color w:val="000000"/>
                <w:sz w:val="18"/>
                <w:szCs w:val="18"/>
              </w:rPr>
              <w:t>Data Loader</w:t>
            </w:r>
            <w:r w:rsidR="00550C53">
              <w:rPr>
                <w:rStyle w:val="findhit"/>
                <w:rFonts w:ascii="Arial" w:hAnsi="Arial" w:cs="Arial"/>
                <w:bCs/>
                <w:color w:val="000000"/>
                <w:sz w:val="18"/>
                <w:szCs w:val="18"/>
              </w:rPr>
              <w:t xml:space="preserve">: </w:t>
            </w:r>
            <w:r w:rsidR="007C32D3" w:rsidRPr="009D4929">
              <w:rPr>
                <w:rFonts w:ascii="Arial" w:eastAsia="Arial" w:hAnsi="Arial" w:cs="Arial"/>
                <w:snapToGrid w:val="0"/>
                <w:color w:val="000000" w:themeColor="text1"/>
                <w:sz w:val="18"/>
                <w:szCs w:val="18"/>
              </w:rPr>
              <w:t>Data Loader is a client application for the bulk import or export of data. Use it to insert, update, delete, or export Salesforce records.</w:t>
            </w:r>
          </w:p>
          <w:p w14:paraId="5A7CE8A6" w14:textId="77777777" w:rsidR="007C32D3" w:rsidRPr="009D4929" w:rsidRDefault="007C32D3" w:rsidP="007C32D3">
            <w:pPr>
              <w:pStyle w:val="NormalWeb"/>
              <w:textAlignment w:val="baseline"/>
              <w:rPr>
                <w:rFonts w:ascii="Arial" w:eastAsia="Arial" w:hAnsi="Arial" w:cs="Arial"/>
                <w:snapToGrid w:val="0"/>
                <w:color w:val="000000" w:themeColor="text1"/>
                <w:sz w:val="18"/>
                <w:szCs w:val="18"/>
              </w:rPr>
            </w:pPr>
            <w:bookmarkStart w:id="2" w:name="csv"/>
            <w:bookmarkEnd w:id="2"/>
            <w:r w:rsidRPr="009D4929">
              <w:rPr>
                <w:rFonts w:ascii="Arial" w:eastAsia="Arial" w:hAnsi="Arial" w:cs="Arial"/>
                <w:snapToGrid w:val="0"/>
                <w:color w:val="000000" w:themeColor="text1"/>
                <w:sz w:val="18"/>
                <w:szCs w:val="18"/>
              </w:rPr>
              <w:t xml:space="preserve">When importing data, Data Loader reads, extracts, and loads data from comma-separated values (CSV) files or from a database connection. When exporting data, </w:t>
            </w:r>
            <w:proofErr w:type="gramStart"/>
            <w:r w:rsidRPr="009D4929">
              <w:rPr>
                <w:rFonts w:ascii="Arial" w:eastAsia="Arial" w:hAnsi="Arial" w:cs="Arial"/>
                <w:snapToGrid w:val="0"/>
                <w:color w:val="000000" w:themeColor="text1"/>
                <w:sz w:val="18"/>
                <w:szCs w:val="18"/>
              </w:rPr>
              <w:t>it</w:t>
            </w:r>
            <w:proofErr w:type="gramEnd"/>
            <w:r w:rsidRPr="009D4929">
              <w:rPr>
                <w:rFonts w:ascii="Arial" w:eastAsia="Arial" w:hAnsi="Arial" w:cs="Arial"/>
                <w:snapToGrid w:val="0"/>
                <w:color w:val="000000" w:themeColor="text1"/>
                <w:sz w:val="18"/>
                <w:szCs w:val="18"/>
              </w:rPr>
              <w:t xml:space="preserve"> outputs CSV files.</w:t>
            </w:r>
          </w:p>
          <w:p w14:paraId="710724B6" w14:textId="43DC6EBB" w:rsidR="009D41EA" w:rsidRPr="009D4929" w:rsidRDefault="009D41EA" w:rsidP="009D41EA">
            <w:pPr>
              <w:widowControl/>
              <w:spacing w:before="100" w:beforeAutospacing="1" w:after="100" w:afterAutospacing="1"/>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Data Loader</w:t>
            </w:r>
            <w:r w:rsidR="00550C53">
              <w:rPr>
                <w:rFonts w:ascii="Arial" w:eastAsia="Arial" w:hAnsi="Arial" w:cs="Arial"/>
                <w:color w:val="000000" w:themeColor="text1"/>
                <w:sz w:val="18"/>
                <w:szCs w:val="18"/>
              </w:rPr>
              <w:t xml:space="preserve"> can be used</w:t>
            </w:r>
            <w:r w:rsidRPr="009D4929">
              <w:rPr>
                <w:rFonts w:ascii="Arial" w:eastAsia="Arial" w:hAnsi="Arial" w:cs="Arial"/>
                <w:color w:val="000000" w:themeColor="text1"/>
                <w:sz w:val="18"/>
                <w:szCs w:val="18"/>
              </w:rPr>
              <w:t xml:space="preserve"> in two different ways:</w:t>
            </w:r>
          </w:p>
          <w:p w14:paraId="3A183B3A" w14:textId="77777777" w:rsidR="009D41EA" w:rsidRPr="009D4929" w:rsidRDefault="009D41EA" w:rsidP="00F17917">
            <w:pPr>
              <w:widowControl/>
              <w:numPr>
                <w:ilvl w:val="0"/>
                <w:numId w:val="57"/>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User interface</w:t>
            </w:r>
            <w:r w:rsidRPr="009D4929">
              <w:rPr>
                <w:rFonts w:ascii="Arial" w:eastAsia="Arial" w:hAnsi="Arial" w:cs="Arial" w:hint="eastAsia"/>
                <w:color w:val="000000" w:themeColor="text1"/>
                <w:sz w:val="18"/>
                <w:szCs w:val="18"/>
              </w:rPr>
              <w:t>—</w:t>
            </w:r>
            <w:r w:rsidRPr="009D4929">
              <w:rPr>
                <w:rFonts w:ascii="Arial" w:eastAsia="Arial" w:hAnsi="Arial" w:cs="Arial"/>
                <w:color w:val="000000" w:themeColor="text1"/>
                <w:sz w:val="18"/>
                <w:szCs w:val="18"/>
              </w:rPr>
              <w:t>When you use the user interface, you work interactively to specify the configuration parameters, CSV files used for import and export, and the field mappings that map the field names in your import file with the field names in Salesforce.</w:t>
            </w:r>
          </w:p>
          <w:p w14:paraId="4EA4E321" w14:textId="77777777" w:rsidR="009D41EA" w:rsidRPr="009D4929" w:rsidRDefault="009D41EA" w:rsidP="00F17917">
            <w:pPr>
              <w:widowControl/>
              <w:numPr>
                <w:ilvl w:val="0"/>
                <w:numId w:val="57"/>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Command line (Windows only)</w:t>
            </w:r>
            <w:r w:rsidRPr="009D4929">
              <w:rPr>
                <w:rFonts w:ascii="Arial" w:eastAsia="Arial" w:hAnsi="Arial" w:cs="Arial" w:hint="eastAsia"/>
                <w:color w:val="000000" w:themeColor="text1"/>
                <w:sz w:val="18"/>
                <w:szCs w:val="18"/>
              </w:rPr>
              <w:t>—</w:t>
            </w:r>
            <w:r w:rsidRPr="009D4929">
              <w:rPr>
                <w:rFonts w:ascii="Arial" w:eastAsia="Arial" w:hAnsi="Arial" w:cs="Arial"/>
                <w:color w:val="000000" w:themeColor="text1"/>
                <w:sz w:val="18"/>
                <w:szCs w:val="18"/>
              </w:rPr>
              <w:t>When you use the command line, you specify the configuration, data sources, mappings, and actions in files. This enables you to set up Data Loader for automated processing.</w:t>
            </w:r>
          </w:p>
          <w:p w14:paraId="26AA58A2" w14:textId="77777777" w:rsidR="009D41EA" w:rsidRPr="009D4929" w:rsidRDefault="009D41EA" w:rsidP="009D41EA">
            <w:pPr>
              <w:widowControl/>
              <w:spacing w:before="100" w:beforeAutospacing="1" w:after="100" w:afterAutospacing="1"/>
              <w:textAlignment w:val="baseline"/>
              <w:rPr>
                <w:rFonts w:ascii="Arial" w:eastAsia="Arial" w:hAnsi="Arial" w:cs="Arial"/>
                <w:color w:val="000000" w:themeColor="text1"/>
                <w:sz w:val="18"/>
                <w:szCs w:val="18"/>
              </w:rPr>
            </w:pPr>
            <w:bookmarkStart w:id="3" w:name="features"/>
            <w:bookmarkEnd w:id="3"/>
            <w:r w:rsidRPr="009D4929">
              <w:rPr>
                <w:rFonts w:ascii="Arial" w:eastAsia="Arial" w:hAnsi="Arial" w:cs="Arial"/>
                <w:color w:val="000000" w:themeColor="text1"/>
                <w:sz w:val="18"/>
                <w:szCs w:val="18"/>
              </w:rPr>
              <w:t>Data Loader offers the following key features:</w:t>
            </w:r>
          </w:p>
          <w:p w14:paraId="70170B0D"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An easy-to-use wizard interface for interactive use</w:t>
            </w:r>
          </w:p>
          <w:p w14:paraId="3F0FE783"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An alternate command-line interface for automated batch operations (Windows only)</w:t>
            </w:r>
          </w:p>
          <w:p w14:paraId="603154BF"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Support for large files with up to 5 million records</w:t>
            </w:r>
          </w:p>
          <w:p w14:paraId="5F8CFA27"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Drag-and-drop field mapping</w:t>
            </w:r>
          </w:p>
          <w:p w14:paraId="3E65910C"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Support for all objects, including custom objects</w:t>
            </w:r>
          </w:p>
          <w:p w14:paraId="597A3BE5"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Can be used to process data in both Salesforce and Database.com</w:t>
            </w:r>
          </w:p>
          <w:p w14:paraId="4158A56B"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Detailed success and error log files in CSV format</w:t>
            </w:r>
          </w:p>
          <w:p w14:paraId="00CEE2ED" w14:textId="77777777" w:rsidR="009D41EA" w:rsidRPr="009D4929"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A built-in CSV file viewer</w:t>
            </w:r>
          </w:p>
          <w:p w14:paraId="1BE4448A" w14:textId="77777777" w:rsidR="009D41EA" w:rsidRDefault="009D41EA" w:rsidP="00F17917">
            <w:pPr>
              <w:widowControl/>
              <w:numPr>
                <w:ilvl w:val="0"/>
                <w:numId w:val="58"/>
              </w:numPr>
              <w:textAlignment w:val="baseline"/>
              <w:rPr>
                <w:rFonts w:ascii="Arial" w:eastAsia="Arial" w:hAnsi="Arial" w:cs="Arial"/>
                <w:color w:val="000000" w:themeColor="text1"/>
                <w:sz w:val="18"/>
                <w:szCs w:val="18"/>
              </w:rPr>
            </w:pPr>
            <w:r w:rsidRPr="009D4929">
              <w:rPr>
                <w:rFonts w:ascii="Arial" w:eastAsia="Arial" w:hAnsi="Arial" w:cs="Arial"/>
                <w:color w:val="000000" w:themeColor="text1"/>
                <w:sz w:val="18"/>
                <w:szCs w:val="18"/>
              </w:rPr>
              <w:t>Support for Windows and Mac</w:t>
            </w:r>
          </w:p>
          <w:p w14:paraId="4223A5E6" w14:textId="77777777" w:rsidR="00850C1A" w:rsidRDefault="00850C1A" w:rsidP="00850C1A">
            <w:pPr>
              <w:widowControl/>
              <w:textAlignment w:val="baseline"/>
              <w:rPr>
                <w:rFonts w:ascii="Arial" w:eastAsia="Arial" w:hAnsi="Arial" w:cs="Arial"/>
                <w:color w:val="000000" w:themeColor="text1"/>
                <w:sz w:val="18"/>
                <w:szCs w:val="18"/>
              </w:rPr>
            </w:pPr>
          </w:p>
          <w:p w14:paraId="594B6371" w14:textId="77777777" w:rsidR="00850C1A" w:rsidRPr="009D4929" w:rsidRDefault="00850C1A" w:rsidP="00550C53">
            <w:pPr>
              <w:widowControl/>
              <w:textAlignment w:val="baseline"/>
              <w:rPr>
                <w:rFonts w:ascii="Arial" w:eastAsia="Arial" w:hAnsi="Arial" w:cs="Arial"/>
                <w:color w:val="000000" w:themeColor="text1"/>
                <w:sz w:val="18"/>
                <w:szCs w:val="18"/>
              </w:rPr>
            </w:pPr>
          </w:p>
          <w:p w14:paraId="755BBE15"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findhit"/>
                <w:rFonts w:ascii="Arial" w:hAnsi="Arial" w:cs="Arial"/>
                <w:b/>
                <w:bCs/>
                <w:color w:val="000000"/>
                <w:sz w:val="18"/>
                <w:szCs w:val="18"/>
              </w:rPr>
              <w:t>MuleSoft</w:t>
            </w:r>
            <w:r>
              <w:rPr>
                <w:rStyle w:val="eop"/>
                <w:rFonts w:ascii="Arial" w:hAnsi="Arial" w:cs="Arial"/>
                <w:color w:val="000000"/>
                <w:sz w:val="18"/>
                <w:szCs w:val="18"/>
              </w:rPr>
              <w:t> </w:t>
            </w:r>
          </w:p>
          <w:p w14:paraId="5B982802"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In addition to Salesforce's core integration capabilities, Salesforce also recently acquired </w:t>
            </w:r>
            <w:r>
              <w:rPr>
                <w:rStyle w:val="findhit"/>
                <w:rFonts w:ascii="Arial" w:hAnsi="Arial" w:cs="Arial"/>
                <w:color w:val="000000"/>
                <w:sz w:val="18"/>
                <w:szCs w:val="18"/>
              </w:rPr>
              <w:t>MuleSoft</w:t>
            </w:r>
            <w:r>
              <w:rPr>
                <w:rStyle w:val="normaltextrun"/>
                <w:rFonts w:ascii="Arial" w:hAnsi="Arial" w:cs="Arial"/>
                <w:color w:val="000000"/>
                <w:sz w:val="18"/>
                <w:szCs w:val="18"/>
              </w:rPr>
              <w:t>, Inc. (“</w:t>
            </w:r>
            <w:r>
              <w:rPr>
                <w:rStyle w:val="findhit"/>
                <w:rFonts w:ascii="Arial" w:hAnsi="Arial" w:cs="Arial"/>
                <w:color w:val="000000"/>
                <w:sz w:val="18"/>
                <w:szCs w:val="18"/>
              </w:rPr>
              <w:t>MuleSoft</w:t>
            </w:r>
            <w:r>
              <w:rPr>
                <w:rStyle w:val="normaltextrun"/>
                <w:rFonts w:ascii="Arial" w:hAnsi="Arial" w:cs="Arial"/>
                <w:color w:val="000000"/>
                <w:sz w:val="18"/>
                <w:szCs w:val="18"/>
              </w:rPr>
              <w:t>”), the provider of one of the world’s leading platforms for building application networks that connect enterprise apps, data and devices, across any cloud and on-premises. Together, Salesforce and </w:t>
            </w:r>
            <w:r>
              <w:rPr>
                <w:rStyle w:val="findhit"/>
                <w:rFonts w:ascii="Arial" w:hAnsi="Arial" w:cs="Arial"/>
                <w:color w:val="000000"/>
                <w:sz w:val="18"/>
                <w:szCs w:val="18"/>
              </w:rPr>
              <w:t>MuleSoft</w:t>
            </w:r>
            <w:r>
              <w:rPr>
                <w:rStyle w:val="normaltextrun"/>
                <w:rFonts w:ascii="Arial" w:hAnsi="Arial" w:cs="Arial"/>
                <w:color w:val="000000"/>
                <w:sz w:val="18"/>
                <w:szCs w:val="18"/>
              </w:rPr>
              <w:t> will accelerate our customers’ digital transformations, enabling them to unlock data across legacy systems, cloud apps and devices to make smarter, faster decisions and create highly differentiated, connected customer experiences. The </w:t>
            </w:r>
            <w:r>
              <w:rPr>
                <w:rStyle w:val="findhit"/>
                <w:rFonts w:ascii="Arial" w:hAnsi="Arial" w:cs="Arial"/>
                <w:color w:val="000000"/>
                <w:sz w:val="18"/>
                <w:szCs w:val="18"/>
              </w:rPr>
              <w:t>MuleSoft</w:t>
            </w:r>
            <w:r>
              <w:rPr>
                <w:rStyle w:val="normaltextrun"/>
                <w:rFonts w:ascii="Arial" w:hAnsi="Arial" w:cs="Arial"/>
                <w:color w:val="000000"/>
                <w:sz w:val="18"/>
                <w:szCs w:val="18"/>
              </w:rPr>
              <w:t> Anypoint Platform is generally available today.</w:t>
            </w:r>
            <w:r>
              <w:rPr>
                <w:rStyle w:val="eop"/>
                <w:rFonts w:ascii="Arial" w:hAnsi="Arial" w:cs="Arial"/>
                <w:color w:val="000000"/>
                <w:sz w:val="18"/>
                <w:szCs w:val="18"/>
              </w:rPr>
              <w:t> </w:t>
            </w:r>
          </w:p>
          <w:p w14:paraId="7743C2A5"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7D8F1FAF"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At Salesforce, our mission is to help our customers connect to their customers in a whole new way. We do this by giving them a platform that abstracts away all of their complex enterprise systems and helps them build modern experiences that connect every system, every customer, and every device. A core and strategic piece of this is integration, and the foundation of the Salesforce Integration Cloud is </w:t>
            </w:r>
            <w:r>
              <w:rPr>
                <w:rStyle w:val="findhit"/>
                <w:rFonts w:ascii="Arial" w:hAnsi="Arial" w:cs="Arial"/>
                <w:color w:val="000000"/>
                <w:sz w:val="18"/>
                <w:szCs w:val="18"/>
              </w:rPr>
              <w:t>MuleSoft</w:t>
            </w:r>
            <w:r>
              <w:rPr>
                <w:rStyle w:val="normaltextrun"/>
                <w:rFonts w:ascii="Arial" w:hAnsi="Arial" w:cs="Arial"/>
                <w:color w:val="000000"/>
                <w:sz w:val="18"/>
                <w:szCs w:val="18"/>
              </w:rPr>
              <w:t>. The </w:t>
            </w:r>
            <w:r>
              <w:rPr>
                <w:rStyle w:val="findhit"/>
                <w:rFonts w:ascii="Arial" w:hAnsi="Arial" w:cs="Arial"/>
                <w:color w:val="000000"/>
                <w:sz w:val="18"/>
                <w:szCs w:val="18"/>
              </w:rPr>
              <w:t>MuleSoft</w:t>
            </w:r>
            <w:r>
              <w:rPr>
                <w:rStyle w:val="normaltextrun"/>
                <w:rFonts w:ascii="Arial" w:hAnsi="Arial" w:cs="Arial"/>
                <w:color w:val="000000"/>
                <w:sz w:val="18"/>
                <w:szCs w:val="18"/>
              </w:rPr>
              <w:t> Anypoint Platform enables over 1,600 organizations in approximately 60 countries to build application networks and meet the challenges of the digital economy. The </w:t>
            </w:r>
            <w:r>
              <w:rPr>
                <w:rStyle w:val="findhit"/>
                <w:rFonts w:ascii="Arial" w:hAnsi="Arial" w:cs="Arial"/>
                <w:color w:val="000000"/>
                <w:sz w:val="18"/>
                <w:szCs w:val="18"/>
              </w:rPr>
              <w:t>MuleSoft</w:t>
            </w:r>
            <w:r>
              <w:rPr>
                <w:rStyle w:val="normaltextrun"/>
                <w:rFonts w:ascii="Arial" w:hAnsi="Arial" w:cs="Arial"/>
                <w:color w:val="000000"/>
                <w:sz w:val="18"/>
                <w:szCs w:val="18"/>
              </w:rPr>
              <w:t> Anypoint Platform is a horizontal solution that addresses a broad range of integration and API management use cases. Common use cases include:</w:t>
            </w:r>
            <w:r>
              <w:rPr>
                <w:rStyle w:val="eop"/>
                <w:rFonts w:ascii="Arial" w:hAnsi="Arial" w:cs="Arial"/>
                <w:color w:val="000000"/>
                <w:sz w:val="18"/>
                <w:szCs w:val="18"/>
              </w:rPr>
              <w:t> </w:t>
            </w:r>
          </w:p>
          <w:p w14:paraId="76BF8491" w14:textId="77777777" w:rsidR="00850C1A" w:rsidRDefault="00850C1A" w:rsidP="00F17917">
            <w:pPr>
              <w:pStyle w:val="paragraph"/>
              <w:numPr>
                <w:ilvl w:val="0"/>
                <w:numId w:val="59"/>
              </w:numPr>
              <w:spacing w:before="0" w:beforeAutospacing="0" w:after="0" w:afterAutospacing="0"/>
              <w:ind w:left="360" w:firstLine="0"/>
              <w:textAlignment w:val="baseline"/>
              <w:rPr>
                <w:rFonts w:ascii="Arial" w:hAnsi="Arial" w:cs="Arial"/>
                <w:color w:val="000000"/>
                <w:sz w:val="22"/>
                <w:szCs w:val="22"/>
              </w:rPr>
            </w:pPr>
            <w:r>
              <w:rPr>
                <w:rStyle w:val="normaltextrun"/>
                <w:rFonts w:ascii="Arial" w:hAnsi="Arial" w:cs="Arial"/>
                <w:color w:val="000000"/>
                <w:sz w:val="18"/>
                <w:szCs w:val="18"/>
              </w:rPr>
              <w:t>Pull data from external systems into Salesforce.</w:t>
            </w:r>
            <w:r>
              <w:rPr>
                <w:rStyle w:val="eop"/>
                <w:rFonts w:ascii="Arial" w:hAnsi="Arial" w:cs="Arial"/>
                <w:color w:val="000000"/>
                <w:sz w:val="18"/>
                <w:szCs w:val="18"/>
              </w:rPr>
              <w:t> </w:t>
            </w:r>
          </w:p>
          <w:p w14:paraId="2C4DA297" w14:textId="77777777" w:rsidR="00850C1A" w:rsidRDefault="00850C1A" w:rsidP="00F17917">
            <w:pPr>
              <w:pStyle w:val="paragraph"/>
              <w:numPr>
                <w:ilvl w:val="0"/>
                <w:numId w:val="59"/>
              </w:numPr>
              <w:spacing w:before="0" w:beforeAutospacing="0" w:after="0" w:afterAutospacing="0"/>
              <w:ind w:left="360" w:firstLine="0"/>
              <w:textAlignment w:val="baseline"/>
              <w:rPr>
                <w:rFonts w:ascii="Arial" w:hAnsi="Arial" w:cs="Arial"/>
                <w:color w:val="000000"/>
                <w:sz w:val="22"/>
                <w:szCs w:val="22"/>
              </w:rPr>
            </w:pPr>
            <w:r>
              <w:rPr>
                <w:rStyle w:val="normaltextrun"/>
                <w:rFonts w:ascii="Arial" w:hAnsi="Arial" w:cs="Arial"/>
                <w:color w:val="000000"/>
                <w:sz w:val="18"/>
                <w:szCs w:val="18"/>
              </w:rPr>
              <w:t>Expose data from existing systems to mobile apps, partners, and customers via APIs.</w:t>
            </w:r>
            <w:r>
              <w:rPr>
                <w:rStyle w:val="eop"/>
                <w:rFonts w:ascii="Arial" w:hAnsi="Arial" w:cs="Arial"/>
                <w:color w:val="000000"/>
                <w:sz w:val="18"/>
                <w:szCs w:val="18"/>
              </w:rPr>
              <w:t> </w:t>
            </w:r>
          </w:p>
          <w:p w14:paraId="396354B2" w14:textId="77777777" w:rsidR="00850C1A" w:rsidRDefault="00850C1A" w:rsidP="00F17917">
            <w:pPr>
              <w:pStyle w:val="paragraph"/>
              <w:numPr>
                <w:ilvl w:val="0"/>
                <w:numId w:val="59"/>
              </w:numPr>
              <w:spacing w:before="0" w:beforeAutospacing="0" w:after="0" w:afterAutospacing="0"/>
              <w:ind w:left="360" w:firstLine="0"/>
              <w:textAlignment w:val="baseline"/>
              <w:rPr>
                <w:rFonts w:ascii="Arial" w:hAnsi="Arial" w:cs="Arial"/>
                <w:color w:val="000000"/>
                <w:sz w:val="22"/>
                <w:szCs w:val="22"/>
              </w:rPr>
            </w:pPr>
            <w:r>
              <w:rPr>
                <w:rStyle w:val="normaltextrun"/>
                <w:rFonts w:ascii="Arial" w:hAnsi="Arial" w:cs="Arial"/>
                <w:color w:val="000000"/>
                <w:sz w:val="18"/>
                <w:szCs w:val="18"/>
              </w:rPr>
              <w:t xml:space="preserve">Sync data records between cloud applications and </w:t>
            </w:r>
            <w:proofErr w:type="gramStart"/>
            <w:r>
              <w:rPr>
                <w:rStyle w:val="normaltextrun"/>
                <w:rFonts w:ascii="Arial" w:hAnsi="Arial" w:cs="Arial"/>
                <w:color w:val="000000"/>
                <w:sz w:val="18"/>
                <w:szCs w:val="18"/>
              </w:rPr>
              <w:t>on-premise</w:t>
            </w:r>
            <w:proofErr w:type="gramEnd"/>
            <w:r>
              <w:rPr>
                <w:rStyle w:val="normaltextrun"/>
                <w:rFonts w:ascii="Arial" w:hAnsi="Arial" w:cs="Arial"/>
                <w:color w:val="000000"/>
                <w:sz w:val="18"/>
                <w:szCs w:val="18"/>
              </w:rPr>
              <w:t xml:space="preserve"> databases.</w:t>
            </w:r>
            <w:r>
              <w:rPr>
                <w:rStyle w:val="eop"/>
                <w:rFonts w:ascii="Arial" w:hAnsi="Arial" w:cs="Arial"/>
                <w:color w:val="000000"/>
                <w:sz w:val="18"/>
                <w:szCs w:val="18"/>
              </w:rPr>
              <w:t> </w:t>
            </w:r>
          </w:p>
          <w:p w14:paraId="32B50256"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lastRenderedPageBreak/>
              <w:t> </w:t>
            </w:r>
            <w:r>
              <w:rPr>
                <w:rStyle w:val="eop"/>
                <w:rFonts w:ascii="Arial" w:hAnsi="Arial" w:cs="Arial"/>
                <w:color w:val="000000"/>
                <w:sz w:val="18"/>
                <w:szCs w:val="18"/>
              </w:rPr>
              <w:t> </w:t>
            </w:r>
          </w:p>
          <w:p w14:paraId="652776A1" w14:textId="77777777" w:rsidR="00850C1A" w:rsidRDefault="00850C1A" w:rsidP="00850C1A">
            <w:pPr>
              <w:pStyle w:val="paragraph"/>
              <w:spacing w:before="0" w:beforeAutospacing="0" w:after="0" w:afterAutospacing="0"/>
              <w:textAlignment w:val="baseline"/>
              <w:rPr>
                <w:rFonts w:ascii="Segoe UI" w:hAnsi="Segoe UI" w:cs="Segoe UI"/>
                <w:color w:val="000000"/>
                <w:sz w:val="18"/>
                <w:szCs w:val="18"/>
              </w:rPr>
            </w:pPr>
            <w:r>
              <w:rPr>
                <w:rStyle w:val="findhit"/>
                <w:rFonts w:ascii="Arial" w:hAnsi="Arial" w:cs="Arial"/>
                <w:color w:val="000000"/>
                <w:sz w:val="18"/>
                <w:szCs w:val="18"/>
              </w:rPr>
              <w:t>MuleSoft</w:t>
            </w:r>
            <w:r>
              <w:rPr>
                <w:rStyle w:val="normaltextrun"/>
                <w:rFonts w:ascii="Arial" w:hAnsi="Arial" w:cs="Arial"/>
                <w:color w:val="000000"/>
                <w:sz w:val="18"/>
                <w:szCs w:val="18"/>
              </w:rPr>
              <w:t>’s approach enables a new and more efficient IT operating model that leverages consumption-oriented, reusable assets to connect applications, data, and devices. </w:t>
            </w:r>
            <w:r>
              <w:rPr>
                <w:rStyle w:val="findhit"/>
                <w:rFonts w:ascii="Arial" w:hAnsi="Arial" w:cs="Arial"/>
                <w:color w:val="000000"/>
                <w:sz w:val="18"/>
                <w:szCs w:val="18"/>
              </w:rPr>
              <w:t>MuleSoft</w:t>
            </w:r>
            <w:r>
              <w:rPr>
                <w:rStyle w:val="normaltextrun"/>
                <w:rFonts w:ascii="Arial" w:hAnsi="Arial" w:cs="Arial"/>
                <w:color w:val="000000"/>
                <w:sz w:val="18"/>
                <w:szCs w:val="18"/>
              </w:rPr>
              <w:t>’s Anypoint Platform provides a unified solution to solve integration and API management use cases. The Anypoint Platform uniquely combines integration with full API lifecycle management. The Anypoint Platform resolves many kinds of challenges—from tactical uses to mission-critical pains. It is adaptable and designed to swiftly solve the problems that organizations face today and in the future.</w:t>
            </w:r>
            <w:r>
              <w:rPr>
                <w:rStyle w:val="eop"/>
                <w:rFonts w:ascii="Arial" w:hAnsi="Arial" w:cs="Arial"/>
                <w:color w:val="000000"/>
                <w:sz w:val="18"/>
                <w:szCs w:val="18"/>
              </w:rPr>
              <w:t> </w:t>
            </w:r>
          </w:p>
          <w:p w14:paraId="2EE55692" w14:textId="61406D68"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35418783" w14:textId="77777777" w:rsidTr="2279BA2F">
        <w:tc>
          <w:tcPr>
            <w:tcW w:w="1095" w:type="dxa"/>
            <w:vAlign w:val="center"/>
          </w:tcPr>
          <w:p w14:paraId="6978529C"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b/>
                <w:color w:val="FF0000"/>
                <w:sz w:val="18"/>
                <w:szCs w:val="18"/>
              </w:rPr>
            </w:pPr>
            <w:r>
              <w:rPr>
                <w:rFonts w:ascii="Arial" w:eastAsia="Arial" w:hAnsi="Arial" w:cs="Arial"/>
                <w:color w:val="000000"/>
                <w:sz w:val="18"/>
                <w:szCs w:val="18"/>
              </w:rPr>
              <w:lastRenderedPageBreak/>
              <w:t>GEN-27</w:t>
            </w:r>
          </w:p>
        </w:tc>
        <w:tc>
          <w:tcPr>
            <w:tcW w:w="10150" w:type="dxa"/>
            <w:vAlign w:val="center"/>
          </w:tcPr>
          <w:p w14:paraId="48060F13" w14:textId="77777777" w:rsidR="008972D9" w:rsidRPr="00812E05" w:rsidRDefault="008972D9" w:rsidP="0025690D">
            <w:pPr>
              <w:tabs>
                <w:tab w:val="left" w:pos="-1440"/>
              </w:tabs>
              <w:spacing w:before="120" w:after="120"/>
              <w:rPr>
                <w:rFonts w:ascii="Arial" w:eastAsia="Arial" w:hAnsi="Arial" w:cs="Arial"/>
                <w:sz w:val="18"/>
                <w:szCs w:val="18"/>
              </w:rPr>
            </w:pPr>
            <w:r w:rsidRPr="00812E05">
              <w:rPr>
                <w:rFonts w:ascii="Arial" w:eastAsia="Arial" w:hAnsi="Arial" w:cs="Arial"/>
                <w:sz w:val="18"/>
                <w:szCs w:val="18"/>
              </w:rPr>
              <w:t>Describe how the system will support entity types and address types. Examples of entity types are as follows: individuals, businesses, facilities. Address change capability must be available to individual licensees at any time on the website, and as part of renewals.</w:t>
            </w:r>
          </w:p>
          <w:p w14:paraId="2B7D3507" w14:textId="77777777" w:rsidR="008972D9" w:rsidRPr="00812E05" w:rsidRDefault="008972D9" w:rsidP="0025690D">
            <w:pPr>
              <w:tabs>
                <w:tab w:val="left" w:pos="-1440"/>
              </w:tabs>
              <w:spacing w:before="120" w:after="120"/>
              <w:rPr>
                <w:rFonts w:ascii="Arial" w:eastAsia="Arial" w:hAnsi="Arial" w:cs="Arial"/>
                <w:sz w:val="18"/>
                <w:szCs w:val="18"/>
              </w:rPr>
            </w:pPr>
            <w:r w:rsidRPr="00812E05">
              <w:rPr>
                <w:rFonts w:ascii="Arial" w:eastAsia="Arial" w:hAnsi="Arial" w:cs="Arial"/>
                <w:sz w:val="18"/>
                <w:szCs w:val="18"/>
              </w:rPr>
              <w:t>Only individuals can change their address. Establishments are not allowed to change their address.</w:t>
            </w:r>
          </w:p>
          <w:p w14:paraId="7D68214F" w14:textId="77777777" w:rsidR="008972D9" w:rsidRPr="00812E05" w:rsidRDefault="008972D9" w:rsidP="0025690D">
            <w:pPr>
              <w:tabs>
                <w:tab w:val="left" w:pos="-1440"/>
              </w:tabs>
              <w:spacing w:before="120" w:after="120"/>
              <w:rPr>
                <w:rFonts w:ascii="Arial" w:eastAsia="Arial" w:hAnsi="Arial" w:cs="Arial"/>
                <w:sz w:val="18"/>
                <w:szCs w:val="18"/>
              </w:rPr>
            </w:pPr>
            <w:r w:rsidRPr="00812E05">
              <w:rPr>
                <w:rFonts w:ascii="Arial" w:eastAsia="Arial" w:hAnsi="Arial" w:cs="Arial"/>
                <w:sz w:val="18"/>
                <w:szCs w:val="18"/>
              </w:rPr>
              <w:t>Reference Attachment One, Type and Number of Licensees.</w:t>
            </w:r>
          </w:p>
        </w:tc>
        <w:tc>
          <w:tcPr>
            <w:tcW w:w="720" w:type="dxa"/>
            <w:vAlign w:val="center"/>
          </w:tcPr>
          <w:p w14:paraId="1ED2D6C0" w14:textId="7ED15DD1" w:rsidR="008972D9" w:rsidRPr="00812E05" w:rsidRDefault="00321F9F" w:rsidP="0025690D">
            <w:pPr>
              <w:widowControl/>
              <w:rPr>
                <w:rFonts w:ascii="Arial" w:eastAsia="Arial" w:hAnsi="Arial" w:cs="Arial"/>
                <w:b/>
                <w:sz w:val="18"/>
                <w:szCs w:val="18"/>
              </w:rPr>
            </w:pPr>
            <w:r w:rsidRPr="00812E05">
              <w:rPr>
                <w:rFonts w:ascii="Arial" w:eastAsia="Arial" w:hAnsi="Arial" w:cs="Arial"/>
                <w:b/>
                <w:sz w:val="18"/>
                <w:szCs w:val="18"/>
              </w:rPr>
              <w:t>X</w:t>
            </w:r>
          </w:p>
        </w:tc>
        <w:tc>
          <w:tcPr>
            <w:tcW w:w="630" w:type="dxa"/>
            <w:vAlign w:val="center"/>
          </w:tcPr>
          <w:p w14:paraId="198551C1" w14:textId="41091AE7" w:rsidR="008972D9" w:rsidRPr="00812E05" w:rsidRDefault="00321F9F" w:rsidP="0025690D">
            <w:pPr>
              <w:widowControl/>
              <w:rPr>
                <w:rFonts w:ascii="Arial" w:eastAsia="Arial" w:hAnsi="Arial" w:cs="Arial"/>
                <w:b/>
                <w:sz w:val="18"/>
                <w:szCs w:val="18"/>
              </w:rPr>
            </w:pPr>
            <w:r w:rsidRPr="00812E05">
              <w:rPr>
                <w:rFonts w:ascii="Arial" w:eastAsia="Arial" w:hAnsi="Arial" w:cs="Arial"/>
                <w:b/>
                <w:sz w:val="18"/>
                <w:szCs w:val="18"/>
              </w:rPr>
              <w:t>X</w:t>
            </w:r>
          </w:p>
        </w:tc>
        <w:tc>
          <w:tcPr>
            <w:tcW w:w="720" w:type="dxa"/>
            <w:vAlign w:val="center"/>
          </w:tcPr>
          <w:p w14:paraId="2A9E0FF6" w14:textId="77777777" w:rsidR="008972D9" w:rsidRDefault="008972D9" w:rsidP="0025690D">
            <w:pPr>
              <w:widowControl/>
              <w:rPr>
                <w:rFonts w:ascii="Arial" w:eastAsia="Arial" w:hAnsi="Arial" w:cs="Arial"/>
                <w:b/>
                <w:color w:val="FF0000"/>
                <w:sz w:val="18"/>
                <w:szCs w:val="18"/>
              </w:rPr>
            </w:pPr>
          </w:p>
        </w:tc>
        <w:tc>
          <w:tcPr>
            <w:tcW w:w="810" w:type="dxa"/>
            <w:vAlign w:val="center"/>
          </w:tcPr>
          <w:p w14:paraId="0CD728B6" w14:textId="77777777" w:rsidR="008972D9" w:rsidRDefault="008972D9" w:rsidP="0025690D">
            <w:pPr>
              <w:widowControl/>
              <w:rPr>
                <w:rFonts w:ascii="Arial" w:eastAsia="Arial" w:hAnsi="Arial" w:cs="Arial"/>
                <w:b/>
                <w:color w:val="FF0000"/>
                <w:sz w:val="18"/>
                <w:szCs w:val="18"/>
              </w:rPr>
            </w:pPr>
          </w:p>
        </w:tc>
      </w:tr>
      <w:tr w:rsidR="008972D9" w14:paraId="4095B9F1" w14:textId="77777777" w:rsidTr="2279BA2F">
        <w:tc>
          <w:tcPr>
            <w:tcW w:w="14125" w:type="dxa"/>
            <w:gridSpan w:val="6"/>
            <w:vAlign w:val="center"/>
          </w:tcPr>
          <w:p w14:paraId="2DF88BA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Response:</w:t>
            </w:r>
          </w:p>
          <w:p w14:paraId="0A27C672" w14:textId="4BA1B97E" w:rsidR="00A13500" w:rsidRPr="00812E05" w:rsidRDefault="00A13500" w:rsidP="00A1350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s="Arial"/>
                <w:color w:val="333333"/>
                <w:sz w:val="18"/>
                <w:szCs w:val="18"/>
                <w:shd w:val="clear" w:color="auto" w:fill="FFFFFF"/>
              </w:rPr>
            </w:pPr>
            <w:r w:rsidRPr="00812E05">
              <w:rPr>
                <w:rFonts w:ascii="Arial" w:hAnsi="Arial" w:cs="Arial"/>
                <w:color w:val="333333"/>
                <w:sz w:val="18"/>
                <w:szCs w:val="18"/>
                <w:shd w:val="clear" w:color="auto" w:fill="FFFFFF"/>
              </w:rPr>
              <w:t xml:space="preserve">Salesforce uses accounts object to store information about customers or individuals you do business with. There are two types of accounts. Business accounts store information about companies while Person accounts store information about individual people. In addition, Account object supports hierarchy that shows the relationship </w:t>
            </w:r>
            <w:r w:rsidR="00063ED1" w:rsidRPr="00812E05">
              <w:rPr>
                <w:rFonts w:ascii="Arial" w:hAnsi="Arial" w:cs="Arial"/>
                <w:color w:val="333333"/>
                <w:sz w:val="18"/>
                <w:szCs w:val="18"/>
                <w:shd w:val="clear" w:color="auto" w:fill="FFFFFF"/>
              </w:rPr>
              <w:t>between parent</w:t>
            </w:r>
            <w:r w:rsidRPr="00812E05">
              <w:rPr>
                <w:rFonts w:ascii="Arial" w:hAnsi="Arial" w:cs="Arial"/>
                <w:color w:val="333333"/>
                <w:sz w:val="18"/>
                <w:szCs w:val="18"/>
                <w:shd w:val="clear" w:color="auto" w:fill="FFFFFF"/>
              </w:rPr>
              <w:t xml:space="preserve"> accounts and their subsidiaries. For this system, the </w:t>
            </w:r>
            <w:r w:rsidR="003F715A" w:rsidRPr="00812E05">
              <w:rPr>
                <w:rFonts w:ascii="Arial" w:hAnsi="Arial" w:cs="Arial"/>
                <w:color w:val="333333"/>
                <w:sz w:val="18"/>
                <w:szCs w:val="18"/>
                <w:shd w:val="clear" w:color="auto" w:fill="FFFFFF"/>
              </w:rPr>
              <w:t>entities</w:t>
            </w:r>
            <w:r w:rsidRPr="00812E05">
              <w:rPr>
                <w:rFonts w:ascii="Arial" w:hAnsi="Arial" w:cs="Arial"/>
                <w:color w:val="333333"/>
                <w:sz w:val="18"/>
                <w:szCs w:val="18"/>
                <w:shd w:val="clear" w:color="auto" w:fill="FFFFFF"/>
              </w:rPr>
              <w:t xml:space="preserve"> will be </w:t>
            </w:r>
            <w:r w:rsidR="00846768" w:rsidRPr="00812E05">
              <w:rPr>
                <w:rFonts w:ascii="Arial" w:hAnsi="Arial" w:cs="Arial"/>
                <w:color w:val="333333"/>
                <w:sz w:val="18"/>
                <w:szCs w:val="18"/>
                <w:shd w:val="clear" w:color="auto" w:fill="FFFFFF"/>
              </w:rPr>
              <w:t>stored</w:t>
            </w:r>
            <w:r w:rsidRPr="00812E05">
              <w:rPr>
                <w:rFonts w:ascii="Arial" w:hAnsi="Arial" w:cs="Arial"/>
                <w:color w:val="333333"/>
                <w:sz w:val="18"/>
                <w:szCs w:val="18"/>
                <w:shd w:val="clear" w:color="auto" w:fill="FFFFFF"/>
              </w:rPr>
              <w:t xml:space="preserve"> as an account</w:t>
            </w:r>
            <w:r w:rsidR="00D15648" w:rsidRPr="00812E05">
              <w:rPr>
                <w:rFonts w:ascii="Arial" w:hAnsi="Arial" w:cs="Arial"/>
                <w:color w:val="333333"/>
                <w:sz w:val="18"/>
                <w:szCs w:val="18"/>
                <w:shd w:val="clear" w:color="auto" w:fill="FFFFFF"/>
              </w:rPr>
              <w:t>.</w:t>
            </w:r>
          </w:p>
          <w:p w14:paraId="1FC10D78" w14:textId="51A730D2" w:rsidR="00C02504" w:rsidRPr="00812E05" w:rsidRDefault="00477C1B" w:rsidP="00A1350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s="Arial"/>
                <w:color w:val="333333"/>
                <w:sz w:val="18"/>
                <w:szCs w:val="18"/>
                <w:shd w:val="clear" w:color="auto" w:fill="FFFFFF"/>
              </w:rPr>
            </w:pPr>
            <w:r w:rsidRPr="00812E05">
              <w:rPr>
                <w:rFonts w:ascii="Arial" w:hAnsi="Arial" w:cs="Arial"/>
                <w:color w:val="333333"/>
                <w:sz w:val="18"/>
                <w:szCs w:val="18"/>
                <w:bdr w:val="none" w:sz="0" w:space="0" w:color="auto" w:frame="1"/>
                <w:shd w:val="clear" w:color="auto" w:fill="FFFFFF"/>
              </w:rPr>
              <w:t>Sale</w:t>
            </w:r>
            <w:r w:rsidR="00812E05">
              <w:rPr>
                <w:rFonts w:ascii="Arial" w:hAnsi="Arial" w:cs="Arial"/>
                <w:color w:val="333333"/>
                <w:sz w:val="18"/>
                <w:szCs w:val="18"/>
                <w:bdr w:val="none" w:sz="0" w:space="0" w:color="auto" w:frame="1"/>
                <w:shd w:val="clear" w:color="auto" w:fill="FFFFFF"/>
              </w:rPr>
              <w:t>s</w:t>
            </w:r>
            <w:r w:rsidRPr="00812E05">
              <w:rPr>
                <w:rFonts w:ascii="Arial" w:hAnsi="Arial" w:cs="Arial"/>
                <w:color w:val="333333"/>
                <w:sz w:val="18"/>
                <w:szCs w:val="18"/>
                <w:bdr w:val="none" w:sz="0" w:space="0" w:color="auto" w:frame="1"/>
                <w:shd w:val="clear" w:color="auto" w:fill="FFFFFF"/>
              </w:rPr>
              <w:t xml:space="preserve">force also provides a </w:t>
            </w:r>
            <w:r w:rsidR="00C02504" w:rsidRPr="00812E05">
              <w:rPr>
                <w:rFonts w:ascii="Arial" w:hAnsi="Arial" w:cs="Arial"/>
                <w:color w:val="333333"/>
                <w:sz w:val="18"/>
                <w:szCs w:val="18"/>
                <w:bdr w:val="none" w:sz="0" w:space="0" w:color="auto" w:frame="1"/>
                <w:shd w:val="clear" w:color="auto" w:fill="FFFFFF"/>
              </w:rPr>
              <w:t>Record type</w:t>
            </w:r>
            <w:r w:rsidRPr="00812E05">
              <w:rPr>
                <w:rFonts w:ascii="Arial" w:hAnsi="Arial" w:cs="Arial"/>
                <w:color w:val="333333"/>
                <w:sz w:val="18"/>
                <w:szCs w:val="18"/>
                <w:bdr w:val="none" w:sz="0" w:space="0" w:color="auto" w:frame="1"/>
                <w:shd w:val="clear" w:color="auto" w:fill="FFFFFF"/>
              </w:rPr>
              <w:t xml:space="preserve"> feature that</w:t>
            </w:r>
            <w:r w:rsidR="00C02504" w:rsidRPr="00812E05">
              <w:rPr>
                <w:rFonts w:ascii="Arial" w:hAnsi="Arial" w:cs="Arial"/>
                <w:color w:val="333333"/>
                <w:sz w:val="18"/>
                <w:szCs w:val="18"/>
                <w:bdr w:val="none" w:sz="0" w:space="0" w:color="auto" w:frame="1"/>
                <w:shd w:val="clear" w:color="auto" w:fill="FFFFFF"/>
              </w:rPr>
              <w:t xml:space="preserve"> </w:t>
            </w:r>
            <w:r w:rsidR="00AE1162" w:rsidRPr="00812E05">
              <w:rPr>
                <w:rFonts w:ascii="Arial" w:hAnsi="Arial" w:cs="Arial"/>
                <w:color w:val="333333"/>
                <w:sz w:val="18"/>
                <w:szCs w:val="18"/>
                <w:bdr w:val="none" w:sz="0" w:space="0" w:color="auto" w:frame="1"/>
                <w:shd w:val="clear" w:color="auto" w:fill="FFFFFF"/>
              </w:rPr>
              <w:t>allows to diffe</w:t>
            </w:r>
            <w:r w:rsidR="006E77FB" w:rsidRPr="00812E05">
              <w:rPr>
                <w:rFonts w:ascii="Arial" w:hAnsi="Arial" w:cs="Arial"/>
                <w:color w:val="333333"/>
                <w:sz w:val="18"/>
                <w:szCs w:val="18"/>
                <w:bdr w:val="none" w:sz="0" w:space="0" w:color="auto" w:frame="1"/>
                <w:shd w:val="clear" w:color="auto" w:fill="FFFFFF"/>
              </w:rPr>
              <w:t>rentiate between the facility accounts from</w:t>
            </w:r>
            <w:r w:rsidR="00771F8C" w:rsidRPr="00812E05">
              <w:rPr>
                <w:rFonts w:ascii="Arial" w:hAnsi="Arial" w:cs="Arial"/>
                <w:color w:val="333333"/>
                <w:sz w:val="18"/>
                <w:szCs w:val="18"/>
                <w:bdr w:val="none" w:sz="0" w:space="0" w:color="auto" w:frame="1"/>
                <w:shd w:val="clear" w:color="auto" w:fill="FFFFFF"/>
              </w:rPr>
              <w:t xml:space="preserve"> business or individual accounts. </w:t>
            </w:r>
            <w:r w:rsidR="00FE266A" w:rsidRPr="00812E05">
              <w:rPr>
                <w:rFonts w:ascii="Arial" w:hAnsi="Arial" w:cs="Arial"/>
                <w:color w:val="333333"/>
                <w:sz w:val="18"/>
                <w:szCs w:val="18"/>
                <w:bdr w:val="none" w:sz="0" w:space="0" w:color="auto" w:frame="1"/>
                <w:shd w:val="clear" w:color="auto" w:fill="FFFFFF"/>
              </w:rPr>
              <w:t>This</w:t>
            </w:r>
            <w:r w:rsidR="00AD47F7" w:rsidRPr="00812E05">
              <w:rPr>
                <w:rFonts w:ascii="Arial" w:hAnsi="Arial" w:cs="Arial"/>
                <w:color w:val="333333"/>
                <w:sz w:val="18"/>
                <w:szCs w:val="18"/>
                <w:bdr w:val="none" w:sz="0" w:space="0" w:color="auto" w:frame="1"/>
                <w:shd w:val="clear" w:color="auto" w:fill="FFFFFF"/>
              </w:rPr>
              <w:t xml:space="preserve"> also </w:t>
            </w:r>
            <w:r w:rsidR="00FE266A" w:rsidRPr="00812E05">
              <w:rPr>
                <w:rFonts w:ascii="Arial" w:hAnsi="Arial" w:cs="Arial"/>
                <w:color w:val="333333"/>
                <w:sz w:val="18"/>
                <w:szCs w:val="18"/>
                <w:bdr w:val="none" w:sz="0" w:space="0" w:color="auto" w:frame="1"/>
                <w:shd w:val="clear" w:color="auto" w:fill="FFFFFF"/>
              </w:rPr>
              <w:t xml:space="preserve">provides the ability </w:t>
            </w:r>
            <w:r w:rsidR="00D06BBC" w:rsidRPr="00812E05">
              <w:rPr>
                <w:rFonts w:ascii="Arial" w:hAnsi="Arial" w:cs="Arial"/>
                <w:color w:val="333333"/>
                <w:sz w:val="18"/>
                <w:szCs w:val="18"/>
                <w:bdr w:val="none" w:sz="0" w:space="0" w:color="auto" w:frame="1"/>
                <w:shd w:val="clear" w:color="auto" w:fill="FFFFFF"/>
              </w:rPr>
              <w:t>to</w:t>
            </w:r>
            <w:r w:rsidR="00C02504" w:rsidRPr="00812E05">
              <w:rPr>
                <w:rFonts w:ascii="Arial" w:hAnsi="Arial" w:cs="Arial"/>
                <w:color w:val="333333"/>
                <w:sz w:val="18"/>
                <w:szCs w:val="18"/>
                <w:bdr w:val="none" w:sz="0" w:space="0" w:color="auto" w:frame="1"/>
                <w:shd w:val="clear" w:color="auto" w:fill="FFFFFF"/>
              </w:rPr>
              <w:t xml:space="preserve"> offer different business processes, picklist values, and page layouts to different users.</w:t>
            </w:r>
            <w:r w:rsidR="00C02504" w:rsidRPr="00812E05">
              <w:rPr>
                <w:rFonts w:ascii="Arial" w:hAnsi="Arial" w:cs="Arial"/>
                <w:color w:val="333333"/>
                <w:sz w:val="18"/>
                <w:szCs w:val="18"/>
                <w:shd w:val="clear" w:color="auto" w:fill="FFFFFF"/>
              </w:rPr>
              <w:t xml:space="preserve"> Or you might display different page layouts for </w:t>
            </w:r>
            <w:r w:rsidR="00AE3DA2" w:rsidRPr="00812E05">
              <w:rPr>
                <w:rFonts w:ascii="Arial" w:hAnsi="Arial" w:cs="Arial"/>
                <w:color w:val="333333"/>
                <w:sz w:val="18"/>
                <w:szCs w:val="18"/>
                <w:shd w:val="clear" w:color="auto" w:fill="FFFFFF"/>
              </w:rPr>
              <w:t>facility accounts</w:t>
            </w:r>
            <w:r w:rsidR="00C02504" w:rsidRPr="00812E05">
              <w:rPr>
                <w:rFonts w:ascii="Arial" w:hAnsi="Arial" w:cs="Arial"/>
                <w:color w:val="333333"/>
                <w:sz w:val="18"/>
                <w:szCs w:val="18"/>
                <w:shd w:val="clear" w:color="auto" w:fill="FFFFFF"/>
              </w:rPr>
              <w:t xml:space="preserve"> versus </w:t>
            </w:r>
            <w:r w:rsidR="00AE3DA2" w:rsidRPr="00812E05">
              <w:rPr>
                <w:rFonts w:ascii="Arial" w:hAnsi="Arial" w:cs="Arial"/>
                <w:color w:val="333333"/>
                <w:sz w:val="18"/>
                <w:szCs w:val="18"/>
                <w:shd w:val="clear" w:color="auto" w:fill="FFFFFF"/>
              </w:rPr>
              <w:t>business accounts</w:t>
            </w:r>
            <w:r w:rsidR="00C02504" w:rsidRPr="00812E05">
              <w:rPr>
                <w:rFonts w:ascii="Arial" w:hAnsi="Arial" w:cs="Arial"/>
                <w:color w:val="333333"/>
                <w:sz w:val="18"/>
                <w:szCs w:val="18"/>
                <w:shd w:val="clear" w:color="auto" w:fill="FFFFFF"/>
              </w:rPr>
              <w:t>.</w:t>
            </w:r>
          </w:p>
          <w:p w14:paraId="0A71E91F" w14:textId="4B0BBF59" w:rsidR="00931434" w:rsidRPr="00812E05" w:rsidRDefault="09A62503"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bCs/>
                <w:color w:val="FF0000"/>
                <w:sz w:val="18"/>
                <w:szCs w:val="18"/>
              </w:rPr>
            </w:pPr>
            <w:r w:rsidRPr="00812E05">
              <w:rPr>
                <w:rFonts w:ascii="Arial" w:hAnsi="Arial" w:cs="Arial"/>
                <w:color w:val="333333"/>
                <w:sz w:val="18"/>
                <w:szCs w:val="18"/>
                <w:shd w:val="clear" w:color="auto" w:fill="FFFFFF"/>
              </w:rPr>
              <w:t>Address information will be captured as separate cu</w:t>
            </w:r>
            <w:r w:rsidR="38133CE1" w:rsidRPr="00812E05">
              <w:rPr>
                <w:rFonts w:ascii="Arial" w:hAnsi="Arial" w:cs="Arial"/>
                <w:color w:val="333333"/>
                <w:sz w:val="18"/>
                <w:szCs w:val="18"/>
                <w:shd w:val="clear" w:color="auto" w:fill="FFFFFF"/>
              </w:rPr>
              <w:t xml:space="preserve">stom object </w:t>
            </w:r>
            <w:r w:rsidR="1FD1FC20" w:rsidRPr="00812E05">
              <w:rPr>
                <w:rFonts w:ascii="Arial" w:hAnsi="Arial" w:cs="Arial"/>
                <w:color w:val="333333"/>
                <w:sz w:val="18"/>
                <w:szCs w:val="18"/>
                <w:shd w:val="clear" w:color="auto" w:fill="FFFFFF"/>
              </w:rPr>
              <w:t xml:space="preserve">and is associated with the account. </w:t>
            </w:r>
            <w:r w:rsidR="6728D526" w:rsidRPr="00812E05">
              <w:rPr>
                <w:rFonts w:ascii="Arial" w:hAnsi="Arial" w:cs="Arial"/>
                <w:color w:val="333333"/>
                <w:sz w:val="18"/>
                <w:szCs w:val="18"/>
                <w:shd w:val="clear" w:color="auto" w:fill="FFFFFF"/>
              </w:rPr>
              <w:t>Salesforce supports validation rules</w:t>
            </w:r>
            <w:r w:rsidR="1966BC9D" w:rsidRPr="00812E05">
              <w:rPr>
                <w:rFonts w:ascii="Arial" w:hAnsi="Arial" w:cs="Arial"/>
                <w:color w:val="333333"/>
                <w:sz w:val="18"/>
                <w:szCs w:val="18"/>
                <w:shd w:val="clear" w:color="auto" w:fill="FFFFFF"/>
              </w:rPr>
              <w:t xml:space="preserve">, which can </w:t>
            </w:r>
            <w:r w:rsidR="63CC715A" w:rsidRPr="00812E05">
              <w:rPr>
                <w:rFonts w:ascii="Arial" w:hAnsi="Arial" w:cs="Arial"/>
                <w:color w:val="333333"/>
                <w:sz w:val="18"/>
                <w:szCs w:val="18"/>
                <w:shd w:val="clear" w:color="auto" w:fill="FFFFFF"/>
              </w:rPr>
              <w:t>look up</w:t>
            </w:r>
            <w:r w:rsidR="1966BC9D" w:rsidRPr="00812E05">
              <w:rPr>
                <w:rFonts w:ascii="Arial" w:hAnsi="Arial" w:cs="Arial"/>
                <w:color w:val="333333"/>
                <w:sz w:val="18"/>
                <w:szCs w:val="18"/>
                <w:shd w:val="clear" w:color="auto" w:fill="FFFFFF"/>
              </w:rPr>
              <w:t xml:space="preserve"> the </w:t>
            </w:r>
            <w:r w:rsidR="2CFBBEA1" w:rsidRPr="00812E05">
              <w:rPr>
                <w:rFonts w:ascii="Arial" w:hAnsi="Arial" w:cs="Arial"/>
                <w:color w:val="333333"/>
                <w:sz w:val="18"/>
                <w:szCs w:val="18"/>
                <w:shd w:val="clear" w:color="auto" w:fill="FFFFFF"/>
              </w:rPr>
              <w:t xml:space="preserve">parent </w:t>
            </w:r>
            <w:r w:rsidR="018F51EC" w:rsidRPr="00812E05">
              <w:rPr>
                <w:rFonts w:ascii="Arial" w:hAnsi="Arial" w:cs="Arial"/>
                <w:color w:val="333333"/>
                <w:sz w:val="18"/>
                <w:szCs w:val="18"/>
                <w:shd w:val="clear" w:color="auto" w:fill="FFFFFF"/>
              </w:rPr>
              <w:t>account</w:t>
            </w:r>
            <w:r w:rsidR="4CFD402D" w:rsidRPr="00812E05">
              <w:rPr>
                <w:rFonts w:ascii="Arial" w:hAnsi="Arial" w:cs="Arial"/>
                <w:color w:val="333333"/>
                <w:sz w:val="18"/>
                <w:szCs w:val="18"/>
                <w:shd w:val="clear" w:color="auto" w:fill="FFFFFF"/>
              </w:rPr>
              <w:t xml:space="preserve"> information</w:t>
            </w:r>
            <w:r w:rsidR="018F51EC" w:rsidRPr="00812E05">
              <w:rPr>
                <w:rFonts w:ascii="Arial" w:hAnsi="Arial" w:cs="Arial"/>
                <w:color w:val="333333"/>
                <w:sz w:val="18"/>
                <w:szCs w:val="18"/>
                <w:shd w:val="clear" w:color="auto" w:fill="FFFFFF"/>
              </w:rPr>
              <w:t xml:space="preserve"> and </w:t>
            </w:r>
            <w:r w:rsidR="3597539A" w:rsidRPr="00812E05">
              <w:rPr>
                <w:rFonts w:ascii="Arial" w:hAnsi="Arial" w:cs="Arial"/>
                <w:color w:val="333333"/>
                <w:sz w:val="18"/>
                <w:szCs w:val="18"/>
                <w:shd w:val="clear" w:color="auto" w:fill="FFFFFF"/>
              </w:rPr>
              <w:t xml:space="preserve">to not allow editing address when the </w:t>
            </w:r>
            <w:r w:rsidR="519E7F58" w:rsidRPr="00812E05">
              <w:rPr>
                <w:rFonts w:ascii="Arial" w:hAnsi="Arial" w:cs="Arial"/>
                <w:color w:val="333333"/>
                <w:sz w:val="18"/>
                <w:szCs w:val="18"/>
                <w:shd w:val="clear" w:color="auto" w:fill="FFFFFF"/>
              </w:rPr>
              <w:t xml:space="preserve">account </w:t>
            </w:r>
            <w:r w:rsidR="63917D3C" w:rsidRPr="00812E05">
              <w:rPr>
                <w:rFonts w:ascii="Arial" w:hAnsi="Arial" w:cs="Arial"/>
                <w:color w:val="333333"/>
                <w:sz w:val="18"/>
                <w:szCs w:val="18"/>
                <w:shd w:val="clear" w:color="auto" w:fill="FFFFFF"/>
              </w:rPr>
              <w:t xml:space="preserve">record type </w:t>
            </w:r>
            <w:r w:rsidR="519E7F58" w:rsidRPr="00812E05">
              <w:rPr>
                <w:rFonts w:ascii="Arial" w:hAnsi="Arial" w:cs="Arial"/>
                <w:color w:val="333333"/>
                <w:sz w:val="18"/>
                <w:szCs w:val="18"/>
                <w:shd w:val="clear" w:color="auto" w:fill="FFFFFF"/>
              </w:rPr>
              <w:t>is</w:t>
            </w:r>
            <w:r w:rsidR="63917D3C" w:rsidRPr="00812E05">
              <w:rPr>
                <w:rFonts w:ascii="Arial" w:hAnsi="Arial" w:cs="Arial"/>
                <w:color w:val="333333"/>
                <w:sz w:val="18"/>
                <w:szCs w:val="18"/>
                <w:shd w:val="clear" w:color="auto" w:fill="FFFFFF"/>
              </w:rPr>
              <w:t xml:space="preserve"> </w:t>
            </w:r>
            <w:r w:rsidR="052A6F87" w:rsidRPr="00812E05">
              <w:rPr>
                <w:rFonts w:ascii="Arial" w:hAnsi="Arial" w:cs="Arial"/>
                <w:color w:val="333333"/>
                <w:sz w:val="18"/>
                <w:szCs w:val="18"/>
                <w:shd w:val="clear" w:color="auto" w:fill="FFFFFF"/>
              </w:rPr>
              <w:t>a Facility.</w:t>
            </w:r>
            <w:r w:rsidR="519E7F58" w:rsidRPr="00812E05">
              <w:rPr>
                <w:rFonts w:ascii="Arial" w:hAnsi="Arial" w:cs="Arial"/>
                <w:color w:val="333333"/>
                <w:sz w:val="18"/>
                <w:szCs w:val="18"/>
                <w:shd w:val="clear" w:color="auto" w:fill="FFFFFF"/>
              </w:rPr>
              <w:t xml:space="preserve"> </w:t>
            </w:r>
          </w:p>
          <w:p w14:paraId="4EEF878F" w14:textId="77777777" w:rsidR="000F1CC1" w:rsidRPr="00812E05" w:rsidRDefault="000F1CC1"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FF0000"/>
                <w:sz w:val="18"/>
                <w:szCs w:val="18"/>
              </w:rPr>
            </w:pPr>
          </w:p>
          <w:p w14:paraId="02884397"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rPr>
                <w:rFonts w:ascii="Arial" w:eastAsia="Arial" w:hAnsi="Arial" w:cs="Arial"/>
                <w:color w:val="FF0000"/>
                <w:sz w:val="18"/>
                <w:szCs w:val="18"/>
              </w:rPr>
            </w:pPr>
          </w:p>
        </w:tc>
      </w:tr>
    </w:tbl>
    <w:p w14:paraId="4B0B3456" w14:textId="77777777" w:rsidR="008972D9" w:rsidRDefault="008972D9" w:rsidP="008972D9">
      <w:pPr>
        <w:widowControl/>
        <w:rPr>
          <w:rFonts w:ascii="Arial" w:eastAsia="Arial" w:hAnsi="Arial" w:cs="Arial"/>
          <w:b/>
          <w:sz w:val="18"/>
          <w:szCs w:val="18"/>
        </w:rPr>
      </w:pPr>
    </w:p>
    <w:p w14:paraId="07E3934C" w14:textId="77777777" w:rsidR="008972D9" w:rsidRDefault="008972D9" w:rsidP="008972D9">
      <w:pPr>
        <w:widowControl/>
        <w:rPr>
          <w:rFonts w:ascii="Arial" w:eastAsia="Arial" w:hAnsi="Arial" w:cs="Arial"/>
          <w:b/>
          <w:sz w:val="18"/>
          <w:szCs w:val="18"/>
        </w:rPr>
      </w:pPr>
    </w:p>
    <w:p w14:paraId="087F77F3" w14:textId="77777777" w:rsidR="008972D9" w:rsidRDefault="008972D9" w:rsidP="008972D9">
      <w:pPr>
        <w:widowControl/>
        <w:rPr>
          <w:rFonts w:ascii="Arial" w:eastAsia="Arial" w:hAnsi="Arial" w:cs="Arial"/>
          <w:b/>
          <w:sz w:val="18"/>
          <w:szCs w:val="18"/>
        </w:rPr>
      </w:pPr>
    </w:p>
    <w:p w14:paraId="1D296AAA" w14:textId="088CC7FF" w:rsidR="008972D9" w:rsidRDefault="008972D9" w:rsidP="008972D9">
      <w:pPr>
        <w:tabs>
          <w:tab w:val="left" w:pos="-1440"/>
        </w:tabs>
        <w:ind w:left="720" w:hanging="720"/>
        <w:rPr>
          <w:rFonts w:ascii="Arial" w:eastAsia="Arial" w:hAnsi="Arial" w:cs="Arial"/>
          <w:sz w:val="22"/>
          <w:szCs w:val="22"/>
          <w:u w:val="single"/>
        </w:rPr>
      </w:pPr>
      <w:r>
        <w:rPr>
          <w:rFonts w:ascii="Arial" w:eastAsia="Arial" w:hAnsi="Arial" w:cs="Arial"/>
          <w:b/>
          <w:sz w:val="22"/>
          <w:szCs w:val="22"/>
          <w:u w:val="single"/>
        </w:rPr>
        <w:t>Initial Licensure and Examination Requirements</w:t>
      </w:r>
    </w:p>
    <w:p w14:paraId="58EDB6E0" w14:textId="77777777" w:rsidR="008972D9" w:rsidRDefault="008972D9" w:rsidP="008972D9">
      <w:pPr>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275A97F7" w14:textId="77777777" w:rsidTr="2279BA2F">
        <w:tc>
          <w:tcPr>
            <w:tcW w:w="1095" w:type="dxa"/>
            <w:vAlign w:val="center"/>
          </w:tcPr>
          <w:p w14:paraId="328D954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7CA49FD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52947C7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2577527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6DA3A7B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3A6748A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5E7BB24F" w14:textId="77777777" w:rsidTr="2279BA2F">
        <w:tc>
          <w:tcPr>
            <w:tcW w:w="1095" w:type="dxa"/>
            <w:vAlign w:val="center"/>
          </w:tcPr>
          <w:p w14:paraId="5984B725"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ILA-1</w:t>
            </w:r>
          </w:p>
        </w:tc>
        <w:tc>
          <w:tcPr>
            <w:tcW w:w="10150" w:type="dxa"/>
            <w:vAlign w:val="center"/>
          </w:tcPr>
          <w:p w14:paraId="5372ED2B" w14:textId="77777777" w:rsidR="008972D9" w:rsidRDefault="008972D9" w:rsidP="0025690D">
            <w:pPr>
              <w:tabs>
                <w:tab w:val="left" w:pos="-1440"/>
              </w:tabs>
              <w:spacing w:before="120"/>
              <w:rPr>
                <w:rFonts w:ascii="Arial" w:eastAsia="Arial" w:hAnsi="Arial" w:cs="Arial"/>
                <w:sz w:val="18"/>
                <w:szCs w:val="18"/>
              </w:rPr>
            </w:pPr>
            <w:r>
              <w:rPr>
                <w:rFonts w:ascii="Arial" w:eastAsia="Arial" w:hAnsi="Arial" w:cs="Arial"/>
                <w:sz w:val="18"/>
                <w:szCs w:val="18"/>
              </w:rPr>
              <w:t xml:space="preserve">For </w:t>
            </w:r>
            <w:r>
              <w:rPr>
                <w:rFonts w:ascii="Arial" w:eastAsia="Arial" w:hAnsi="Arial" w:cs="Arial"/>
                <w:b/>
                <w:sz w:val="18"/>
                <w:szCs w:val="18"/>
              </w:rPr>
              <w:t>individual licensees</w:t>
            </w:r>
            <w:r>
              <w:rPr>
                <w:rFonts w:ascii="Arial" w:eastAsia="Arial" w:hAnsi="Arial" w:cs="Arial"/>
                <w:sz w:val="18"/>
                <w:szCs w:val="18"/>
              </w:rPr>
              <w:t>, describe how the system will capture and maintain core demographic information.</w:t>
            </w:r>
          </w:p>
          <w:p w14:paraId="7B016595" w14:textId="77777777" w:rsidR="008972D9" w:rsidRDefault="008972D9" w:rsidP="0025690D">
            <w:pPr>
              <w:tabs>
                <w:tab w:val="left" w:pos="-1440"/>
              </w:tabs>
              <w:spacing w:before="60"/>
              <w:rPr>
                <w:rFonts w:ascii="Arial" w:eastAsia="Arial" w:hAnsi="Arial" w:cs="Arial"/>
                <w:sz w:val="18"/>
                <w:szCs w:val="18"/>
              </w:rPr>
            </w:pPr>
            <w:r>
              <w:rPr>
                <w:rFonts w:ascii="Arial" w:eastAsia="Arial" w:hAnsi="Arial" w:cs="Arial"/>
                <w:sz w:val="18"/>
                <w:szCs w:val="18"/>
              </w:rPr>
              <w:t>Core demographic information must include at a minimum:</w:t>
            </w:r>
          </w:p>
          <w:p w14:paraId="7FA2F298" w14:textId="77777777" w:rsidR="008972D9" w:rsidRDefault="008972D9" w:rsidP="0025690D">
            <w:pPr>
              <w:tabs>
                <w:tab w:val="left" w:pos="-1440"/>
              </w:tabs>
              <w:spacing w:before="60"/>
              <w:rPr>
                <w:rFonts w:ascii="Arial" w:eastAsia="Arial" w:hAnsi="Arial" w:cs="Arial"/>
                <w:sz w:val="18"/>
                <w:szCs w:val="18"/>
              </w:rPr>
            </w:pPr>
          </w:p>
          <w:p w14:paraId="2941BFF5" w14:textId="77777777" w:rsidR="008972D9" w:rsidRDefault="008972D9" w:rsidP="00F17917">
            <w:pPr>
              <w:numPr>
                <w:ilvl w:val="0"/>
                <w:numId w:val="47"/>
              </w:numPr>
              <w:pBdr>
                <w:top w:val="nil"/>
                <w:left w:val="nil"/>
                <w:bottom w:val="nil"/>
                <w:right w:val="nil"/>
                <w:between w:val="nil"/>
              </w:pBdr>
              <w:tabs>
                <w:tab w:val="left" w:pos="-1440"/>
              </w:tabs>
              <w:spacing w:before="60"/>
              <w:rPr>
                <w:rFonts w:ascii="Arial" w:eastAsia="Arial" w:hAnsi="Arial" w:cs="Arial"/>
                <w:color w:val="000000"/>
              </w:rPr>
            </w:pPr>
            <w:r>
              <w:rPr>
                <w:rFonts w:ascii="Arial" w:eastAsia="Arial" w:hAnsi="Arial" w:cs="Arial"/>
                <w:color w:val="000000"/>
                <w:sz w:val="18"/>
                <w:szCs w:val="18"/>
              </w:rPr>
              <w:t>Name, including first, middle, last, maiden, AKA, etc.</w:t>
            </w:r>
          </w:p>
          <w:p w14:paraId="5A6DF4E4"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Date and place of birth</w:t>
            </w:r>
          </w:p>
          <w:p w14:paraId="4758B554"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Social Security Number – the full number must not be displayed in any reports or other documentation unless approved by DHHS</w:t>
            </w:r>
          </w:p>
          <w:p w14:paraId="313143F0"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Contact preference, identified as phone, text, email, mail, etc.</w:t>
            </w:r>
          </w:p>
          <w:p w14:paraId="4A0821A8"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email addresses, identified as home, work, school, designated contact address, etc.</w:t>
            </w:r>
          </w:p>
          <w:p w14:paraId="35001135"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phone numbers, identified as home, work, cell, notification text, etc.</w:t>
            </w:r>
          </w:p>
          <w:p w14:paraId="5EA0FCA9"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Home address</w:t>
            </w:r>
          </w:p>
          <w:p w14:paraId="6109DA80"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mailing addresses (work, home, etc.)</w:t>
            </w:r>
          </w:p>
          <w:p w14:paraId="52104B0C"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Date of death</w:t>
            </w:r>
          </w:p>
          <w:p w14:paraId="561BF070"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lastRenderedPageBreak/>
              <w:t>School, education type, and date of graduation, with drop-down lists of approved schools and coursework</w:t>
            </w:r>
          </w:p>
          <w:p w14:paraId="08E3D3CE"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 xml:space="preserve">Type and date of examination, pass/fail notation, and ratings or grades </w:t>
            </w:r>
            <w:proofErr w:type="gramStart"/>
            <w:r>
              <w:rPr>
                <w:rFonts w:ascii="Arial" w:eastAsia="Arial" w:hAnsi="Arial" w:cs="Arial"/>
                <w:color w:val="000000"/>
                <w:sz w:val="18"/>
                <w:szCs w:val="18"/>
              </w:rPr>
              <w:t>received, if</w:t>
            </w:r>
            <w:proofErr w:type="gramEnd"/>
            <w:r>
              <w:rPr>
                <w:rFonts w:ascii="Arial" w:eastAsia="Arial" w:hAnsi="Arial" w:cs="Arial"/>
                <w:color w:val="000000"/>
                <w:sz w:val="18"/>
                <w:szCs w:val="18"/>
              </w:rPr>
              <w:t xml:space="preserve"> any</w:t>
            </w:r>
          </w:p>
          <w:p w14:paraId="27413485"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Application/license type, issuance date, license status, license number, unique person identifier, and basis on for license issuance</w:t>
            </w:r>
          </w:p>
          <w:p w14:paraId="0B888C04"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Compact-related information, including declared state of residence and declaration date</w:t>
            </w:r>
          </w:p>
          <w:p w14:paraId="107023B0"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Description of all disciplinary action pending or taken against the licensee, including the type of disciplinary action, the effective date range of the disciplinary action, a description of the basis for disciplinary action, etc.</w:t>
            </w:r>
          </w:p>
          <w:p w14:paraId="3915CD30" w14:textId="77777777" w:rsidR="008972D9" w:rsidRDefault="008972D9" w:rsidP="00F17917">
            <w:pPr>
              <w:numPr>
                <w:ilvl w:val="0"/>
                <w:numId w:val="47"/>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 xml:space="preserve">Any additional data fields DHHS deems appropriate. </w:t>
            </w:r>
          </w:p>
          <w:p w14:paraId="146D7166" w14:textId="77777777" w:rsidR="008972D9" w:rsidRDefault="008972D9" w:rsidP="0025690D">
            <w:pPr>
              <w:pBdr>
                <w:top w:val="nil"/>
                <w:left w:val="nil"/>
                <w:bottom w:val="nil"/>
                <w:right w:val="nil"/>
                <w:between w:val="nil"/>
              </w:pBdr>
              <w:tabs>
                <w:tab w:val="left" w:pos="-1440"/>
              </w:tabs>
              <w:ind w:left="718" w:hanging="720"/>
              <w:rPr>
                <w:rFonts w:ascii="Arial" w:eastAsia="Arial" w:hAnsi="Arial" w:cs="Arial"/>
                <w:color w:val="000000"/>
                <w:sz w:val="18"/>
                <w:szCs w:val="18"/>
              </w:rPr>
            </w:pPr>
          </w:p>
        </w:tc>
        <w:tc>
          <w:tcPr>
            <w:tcW w:w="720" w:type="dxa"/>
            <w:vAlign w:val="center"/>
          </w:tcPr>
          <w:p w14:paraId="45A40A0E" w14:textId="2804B474" w:rsidR="008972D9" w:rsidRDefault="1FD4F536" w:rsidP="4E31368F">
            <w:pPr>
              <w:spacing w:before="60" w:after="60" w:line="259" w:lineRule="auto"/>
              <w:rPr>
                <w:rFonts w:ascii="Arial" w:eastAsia="Arial" w:hAnsi="Arial" w:cs="Arial"/>
                <w:sz w:val="18"/>
                <w:szCs w:val="18"/>
              </w:rPr>
            </w:pPr>
            <w:r w:rsidRPr="2279BA2F">
              <w:rPr>
                <w:rFonts w:ascii="Arial" w:eastAsia="Arial" w:hAnsi="Arial" w:cs="Arial"/>
                <w:sz w:val="18"/>
                <w:szCs w:val="18"/>
              </w:rPr>
              <w:lastRenderedPageBreak/>
              <w:t>X</w:t>
            </w:r>
          </w:p>
        </w:tc>
        <w:tc>
          <w:tcPr>
            <w:tcW w:w="630" w:type="dxa"/>
            <w:vAlign w:val="center"/>
          </w:tcPr>
          <w:p w14:paraId="4122972C" w14:textId="514ECB2B" w:rsidR="008972D9" w:rsidRDefault="367459B2"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670E55E3" w14:textId="77777777" w:rsidR="008972D9" w:rsidRDefault="008972D9" w:rsidP="0025690D">
            <w:pPr>
              <w:spacing w:before="60" w:after="60"/>
              <w:rPr>
                <w:rFonts w:ascii="Arial" w:eastAsia="Arial" w:hAnsi="Arial" w:cs="Arial"/>
                <w:sz w:val="18"/>
                <w:szCs w:val="18"/>
              </w:rPr>
            </w:pPr>
          </w:p>
        </w:tc>
        <w:tc>
          <w:tcPr>
            <w:tcW w:w="810" w:type="dxa"/>
            <w:vAlign w:val="center"/>
          </w:tcPr>
          <w:p w14:paraId="2C01DCAD" w14:textId="77777777" w:rsidR="008972D9" w:rsidRDefault="008972D9" w:rsidP="0025690D">
            <w:pPr>
              <w:spacing w:before="60" w:after="60"/>
              <w:rPr>
                <w:rFonts w:ascii="Arial" w:eastAsia="Arial" w:hAnsi="Arial" w:cs="Arial"/>
                <w:sz w:val="18"/>
                <w:szCs w:val="18"/>
              </w:rPr>
            </w:pPr>
          </w:p>
        </w:tc>
      </w:tr>
      <w:tr w:rsidR="008972D9" w14:paraId="1511CB9E" w14:textId="77777777" w:rsidTr="2279BA2F">
        <w:tc>
          <w:tcPr>
            <w:tcW w:w="14125" w:type="dxa"/>
            <w:gridSpan w:val="6"/>
            <w:vAlign w:val="center"/>
          </w:tcPr>
          <w:p w14:paraId="4A747C4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4C14435" w14:textId="7AB8F24F" w:rsidR="008972D9" w:rsidRPr="00812E05" w:rsidRDefault="7BFC6243" w:rsidP="007C0A97">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hAnsi="Arial" w:cs="Arial"/>
                <w:color w:val="333333"/>
                <w:sz w:val="18"/>
                <w:szCs w:val="18"/>
                <w:shd w:val="clear" w:color="auto" w:fill="FFFFFF"/>
              </w:rPr>
            </w:pPr>
            <w:r w:rsidRPr="00812E05">
              <w:rPr>
                <w:rFonts w:ascii="Arial" w:eastAsia="Arial" w:hAnsi="Arial" w:cs="Arial"/>
                <w:color w:val="000000"/>
                <w:sz w:val="18"/>
                <w:szCs w:val="18"/>
              </w:rPr>
              <w:t xml:space="preserve">Salesforce provides a standard contact object where the information about the people you do business with is stored. </w:t>
            </w:r>
            <w:r w:rsidRPr="00812E05">
              <w:rPr>
                <w:rFonts w:ascii="Arial" w:hAnsi="Arial" w:cs="Arial"/>
                <w:color w:val="333333"/>
                <w:sz w:val="18"/>
                <w:szCs w:val="18"/>
                <w:shd w:val="clear" w:color="auto" w:fill="FFFFFF"/>
              </w:rPr>
              <w:t xml:space="preserve">Contacts are usually associated with an </w:t>
            </w:r>
            <w:r w:rsidR="5525A1ED" w:rsidRPr="00812E05">
              <w:rPr>
                <w:rFonts w:ascii="Arial" w:hAnsi="Arial" w:cs="Arial"/>
                <w:color w:val="333333"/>
                <w:sz w:val="18"/>
                <w:szCs w:val="18"/>
                <w:shd w:val="clear" w:color="auto" w:fill="FFFFFF"/>
              </w:rPr>
              <w:t>account but</w:t>
            </w:r>
            <w:r w:rsidRPr="00812E05">
              <w:rPr>
                <w:rFonts w:ascii="Arial" w:hAnsi="Arial" w:cs="Arial"/>
                <w:color w:val="333333"/>
                <w:sz w:val="18"/>
                <w:szCs w:val="18"/>
                <w:shd w:val="clear" w:color="auto" w:fill="FFFFFF"/>
              </w:rPr>
              <w:t xml:space="preserve"> can also be associated with other records such as licenses. Contacts are even more useful when you enable Contacts to Multiple Accounts, add hierarchy information, and customize sharing settings.</w:t>
            </w:r>
          </w:p>
          <w:p w14:paraId="48C3A806" w14:textId="0F44313C" w:rsidR="008972D9" w:rsidRDefault="3469FB01"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bCs/>
                <w:color w:val="FF0000"/>
                <w:sz w:val="18"/>
                <w:szCs w:val="18"/>
              </w:rPr>
            </w:pPr>
            <w:r w:rsidRPr="00812E05">
              <w:rPr>
                <w:rFonts w:ascii="Arial" w:hAnsi="Arial" w:cs="Arial"/>
                <w:color w:val="333333"/>
                <w:sz w:val="18"/>
                <w:szCs w:val="18"/>
                <w:shd w:val="clear" w:color="auto" w:fill="FFFFFF"/>
              </w:rPr>
              <w:t>Contact object will be used to store</w:t>
            </w:r>
            <w:r w:rsidR="23E89421" w:rsidRPr="00812E05">
              <w:rPr>
                <w:rFonts w:ascii="Arial" w:hAnsi="Arial" w:cs="Arial"/>
                <w:color w:val="333333"/>
                <w:sz w:val="18"/>
                <w:szCs w:val="18"/>
                <w:shd w:val="clear" w:color="auto" w:fill="FFFFFF"/>
              </w:rPr>
              <w:t xml:space="preserve"> the</w:t>
            </w:r>
            <w:r w:rsidRPr="00812E05">
              <w:rPr>
                <w:rFonts w:ascii="Arial" w:hAnsi="Arial" w:cs="Arial"/>
                <w:color w:val="333333"/>
                <w:sz w:val="18"/>
                <w:szCs w:val="18"/>
                <w:shd w:val="clear" w:color="auto" w:fill="FFFFFF"/>
              </w:rPr>
              <w:t xml:space="preserve"> personal information</w:t>
            </w:r>
            <w:r w:rsidR="49E66C08" w:rsidRPr="00812E05">
              <w:rPr>
                <w:rFonts w:ascii="Arial" w:hAnsi="Arial" w:cs="Arial"/>
                <w:color w:val="333333"/>
                <w:sz w:val="18"/>
                <w:szCs w:val="18"/>
                <w:shd w:val="clear" w:color="auto" w:fill="FFFFFF"/>
              </w:rPr>
              <w:t xml:space="preserve"> such as name, </w:t>
            </w:r>
            <w:r w:rsidR="399657F3" w:rsidRPr="00812E05">
              <w:rPr>
                <w:rFonts w:ascii="Arial" w:hAnsi="Arial" w:cs="Arial"/>
                <w:color w:val="333333"/>
                <w:sz w:val="18"/>
                <w:szCs w:val="18"/>
                <w:shd w:val="clear" w:color="auto" w:fill="FFFFFF"/>
              </w:rPr>
              <w:t xml:space="preserve">DOB, </w:t>
            </w:r>
            <w:r w:rsidR="6C52DF42" w:rsidRPr="00812E05">
              <w:rPr>
                <w:rFonts w:ascii="Arial" w:hAnsi="Arial" w:cs="Arial"/>
                <w:color w:val="333333"/>
                <w:sz w:val="18"/>
                <w:szCs w:val="18"/>
                <w:shd w:val="clear" w:color="auto" w:fill="FFFFFF"/>
              </w:rPr>
              <w:t>.</w:t>
            </w:r>
            <w:r w:rsidR="23E89421" w:rsidRPr="00812E05">
              <w:rPr>
                <w:rFonts w:ascii="Arial" w:hAnsi="Arial" w:cs="Arial"/>
                <w:color w:val="333333"/>
                <w:sz w:val="18"/>
                <w:szCs w:val="18"/>
                <w:shd w:val="clear" w:color="auto" w:fill="FFFFFF"/>
              </w:rPr>
              <w:t xml:space="preserve"> Separate custom objects will be used </w:t>
            </w:r>
            <w:r w:rsidR="350BA162" w:rsidRPr="00812E05">
              <w:rPr>
                <w:rFonts w:ascii="Arial" w:hAnsi="Arial" w:cs="Arial"/>
                <w:color w:val="333333"/>
                <w:sz w:val="18"/>
                <w:szCs w:val="18"/>
                <w:shd w:val="clear" w:color="auto" w:fill="FFFFFF"/>
              </w:rPr>
              <w:t>to store multiple email addresses, phone numbers, ad</w:t>
            </w:r>
            <w:r w:rsidR="6B74FD4B" w:rsidRPr="00812E05">
              <w:rPr>
                <w:rFonts w:ascii="Arial" w:hAnsi="Arial" w:cs="Arial"/>
                <w:color w:val="333333"/>
                <w:sz w:val="18"/>
                <w:szCs w:val="18"/>
                <w:shd w:val="clear" w:color="auto" w:fill="FFFFFF"/>
              </w:rPr>
              <w:t>dresses</w:t>
            </w:r>
            <w:r w:rsidR="20A2F466" w:rsidRPr="00812E05">
              <w:rPr>
                <w:rFonts w:ascii="Arial" w:hAnsi="Arial" w:cs="Arial"/>
                <w:color w:val="333333"/>
                <w:sz w:val="18"/>
                <w:szCs w:val="18"/>
                <w:shd w:val="clear" w:color="auto" w:fill="FFFFFF"/>
              </w:rPr>
              <w:t xml:space="preserve">, </w:t>
            </w:r>
            <w:r w:rsidR="49E66C08" w:rsidRPr="00812E05">
              <w:rPr>
                <w:rFonts w:ascii="Arial" w:hAnsi="Arial" w:cs="Arial"/>
                <w:color w:val="333333"/>
                <w:sz w:val="18"/>
                <w:szCs w:val="18"/>
                <w:shd w:val="clear" w:color="auto" w:fill="FFFFFF"/>
              </w:rPr>
              <w:t xml:space="preserve">AKA, </w:t>
            </w:r>
            <w:r w:rsidR="7AB42C7E" w:rsidRPr="00812E05">
              <w:rPr>
                <w:rFonts w:ascii="Arial" w:hAnsi="Arial" w:cs="Arial"/>
                <w:color w:val="333333"/>
                <w:sz w:val="18"/>
                <w:szCs w:val="18"/>
                <w:shd w:val="clear" w:color="auto" w:fill="FFFFFF"/>
              </w:rPr>
              <w:t>education</w:t>
            </w:r>
            <w:r w:rsidR="514C97C3" w:rsidRPr="00812E05">
              <w:rPr>
                <w:rFonts w:ascii="Arial" w:hAnsi="Arial" w:cs="Arial"/>
                <w:color w:val="333333"/>
                <w:sz w:val="18"/>
                <w:szCs w:val="18"/>
                <w:shd w:val="clear" w:color="auto" w:fill="FFFFFF"/>
              </w:rPr>
              <w:t xml:space="preserve">, examinations, </w:t>
            </w:r>
            <w:r w:rsidR="35DA50D8" w:rsidRPr="00812E05">
              <w:rPr>
                <w:rFonts w:ascii="Arial" w:hAnsi="Arial" w:cs="Arial"/>
                <w:color w:val="333333"/>
                <w:sz w:val="18"/>
                <w:szCs w:val="18"/>
                <w:shd w:val="clear" w:color="auto" w:fill="FFFFFF"/>
              </w:rPr>
              <w:t>application</w:t>
            </w:r>
            <w:r w:rsidR="3209CAF2" w:rsidRPr="00812E05">
              <w:rPr>
                <w:rFonts w:ascii="Arial" w:hAnsi="Arial" w:cs="Arial"/>
                <w:color w:val="333333"/>
                <w:sz w:val="18"/>
                <w:szCs w:val="18"/>
                <w:shd w:val="clear" w:color="auto" w:fill="FFFFFF"/>
              </w:rPr>
              <w:t>, issued license</w:t>
            </w:r>
            <w:r w:rsidR="099F3ABD" w:rsidRPr="00812E05">
              <w:rPr>
                <w:rFonts w:ascii="Arial" w:hAnsi="Arial" w:cs="Arial"/>
                <w:color w:val="333333"/>
                <w:sz w:val="18"/>
                <w:szCs w:val="18"/>
                <w:shd w:val="clear" w:color="auto" w:fill="FFFFFF"/>
              </w:rPr>
              <w:t>s, and pending disciplin</w:t>
            </w:r>
            <w:r w:rsidR="542E6693" w:rsidRPr="00812E05">
              <w:rPr>
                <w:rFonts w:ascii="Arial" w:hAnsi="Arial" w:cs="Arial"/>
                <w:color w:val="333333"/>
                <w:sz w:val="18"/>
                <w:szCs w:val="18"/>
                <w:shd w:val="clear" w:color="auto" w:fill="FFFFFF"/>
              </w:rPr>
              <w:t>ary action</w:t>
            </w:r>
            <w:r w:rsidR="49E66C08" w:rsidRPr="00812E05">
              <w:rPr>
                <w:rFonts w:ascii="Arial" w:hAnsi="Arial" w:cs="Arial"/>
                <w:color w:val="333333"/>
                <w:sz w:val="18"/>
                <w:szCs w:val="18"/>
                <w:shd w:val="clear" w:color="auto" w:fill="FFFFFF"/>
              </w:rPr>
              <w:t>.</w:t>
            </w:r>
            <w:r w:rsidR="6C52DF42" w:rsidRPr="2279BA2F">
              <w:rPr>
                <w:rFonts w:ascii="Salesforce Sans" w:hAnsi="Salesforce Sans"/>
                <w:color w:val="333333"/>
                <w:sz w:val="20"/>
                <w:shd w:val="clear" w:color="auto" w:fill="FFFFFF"/>
              </w:rPr>
              <w:t xml:space="preserve"> </w:t>
            </w:r>
          </w:p>
        </w:tc>
      </w:tr>
      <w:tr w:rsidR="008972D9" w14:paraId="2610F3D1" w14:textId="77777777" w:rsidTr="2279BA2F">
        <w:tc>
          <w:tcPr>
            <w:tcW w:w="1095" w:type="dxa"/>
            <w:vAlign w:val="center"/>
          </w:tcPr>
          <w:p w14:paraId="66BD3347"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ILA-2</w:t>
            </w:r>
          </w:p>
        </w:tc>
        <w:tc>
          <w:tcPr>
            <w:tcW w:w="10150" w:type="dxa"/>
            <w:vAlign w:val="center"/>
          </w:tcPr>
          <w:p w14:paraId="0365248E" w14:textId="77777777" w:rsidR="008972D9" w:rsidRDefault="008972D9" w:rsidP="0025690D">
            <w:pPr>
              <w:tabs>
                <w:tab w:val="left" w:pos="-1440"/>
              </w:tabs>
              <w:spacing w:before="120" w:after="60"/>
              <w:rPr>
                <w:rFonts w:ascii="Arial" w:eastAsia="Arial" w:hAnsi="Arial" w:cs="Arial"/>
                <w:sz w:val="18"/>
                <w:szCs w:val="18"/>
              </w:rPr>
            </w:pPr>
            <w:r>
              <w:rPr>
                <w:rFonts w:ascii="Arial" w:eastAsia="Arial" w:hAnsi="Arial" w:cs="Arial"/>
                <w:sz w:val="18"/>
                <w:szCs w:val="18"/>
              </w:rPr>
              <w:t xml:space="preserve">For </w:t>
            </w:r>
            <w:r>
              <w:rPr>
                <w:rFonts w:ascii="Arial" w:eastAsia="Arial" w:hAnsi="Arial" w:cs="Arial"/>
                <w:b/>
                <w:sz w:val="18"/>
                <w:szCs w:val="18"/>
              </w:rPr>
              <w:t>establishment licensees</w:t>
            </w:r>
            <w:r>
              <w:rPr>
                <w:rFonts w:ascii="Arial" w:eastAsia="Arial" w:hAnsi="Arial" w:cs="Arial"/>
                <w:sz w:val="18"/>
                <w:szCs w:val="18"/>
              </w:rPr>
              <w:t>, describe how the system will capture and maintain core demographic information.</w:t>
            </w:r>
          </w:p>
          <w:p w14:paraId="5A38156E" w14:textId="77777777" w:rsidR="008972D9" w:rsidRDefault="008972D9" w:rsidP="0025690D">
            <w:pPr>
              <w:tabs>
                <w:tab w:val="left" w:pos="-1440"/>
              </w:tabs>
              <w:spacing w:before="60"/>
              <w:rPr>
                <w:rFonts w:ascii="Arial" w:eastAsia="Arial" w:hAnsi="Arial" w:cs="Arial"/>
                <w:sz w:val="18"/>
                <w:szCs w:val="18"/>
              </w:rPr>
            </w:pPr>
            <w:r>
              <w:rPr>
                <w:rFonts w:ascii="Arial" w:eastAsia="Arial" w:hAnsi="Arial" w:cs="Arial"/>
                <w:sz w:val="18"/>
                <w:szCs w:val="18"/>
              </w:rPr>
              <w:t>Core demographic information applicable to the license type, must include at a minimum:</w:t>
            </w:r>
          </w:p>
          <w:p w14:paraId="349AFF7E" w14:textId="77777777" w:rsidR="008972D9" w:rsidRDefault="008972D9" w:rsidP="0025690D">
            <w:pPr>
              <w:tabs>
                <w:tab w:val="left" w:pos="-1440"/>
              </w:tabs>
              <w:spacing w:before="60"/>
              <w:rPr>
                <w:rFonts w:ascii="Arial" w:eastAsia="Arial" w:hAnsi="Arial" w:cs="Arial"/>
                <w:sz w:val="18"/>
                <w:szCs w:val="18"/>
              </w:rPr>
            </w:pPr>
          </w:p>
          <w:p w14:paraId="39485925" w14:textId="77777777" w:rsidR="008972D9" w:rsidRDefault="008972D9" w:rsidP="00F17917">
            <w:pPr>
              <w:numPr>
                <w:ilvl w:val="0"/>
                <w:numId w:val="30"/>
              </w:numPr>
              <w:pBdr>
                <w:top w:val="nil"/>
                <w:left w:val="nil"/>
                <w:bottom w:val="nil"/>
                <w:right w:val="nil"/>
                <w:between w:val="nil"/>
              </w:pBdr>
              <w:tabs>
                <w:tab w:val="left" w:pos="-1440"/>
              </w:tabs>
              <w:spacing w:before="60"/>
              <w:rPr>
                <w:rFonts w:ascii="Arial" w:eastAsia="Arial" w:hAnsi="Arial" w:cs="Arial"/>
                <w:color w:val="000000"/>
              </w:rPr>
            </w:pPr>
            <w:r>
              <w:rPr>
                <w:rFonts w:ascii="Arial" w:eastAsia="Arial" w:hAnsi="Arial" w:cs="Arial"/>
                <w:color w:val="000000"/>
                <w:sz w:val="18"/>
                <w:szCs w:val="18"/>
              </w:rPr>
              <w:t>Physical location of the establishment</w:t>
            </w:r>
          </w:p>
          <w:p w14:paraId="2790A826"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History of establishment ownership and compliance by physical location</w:t>
            </w:r>
          </w:p>
          <w:p w14:paraId="738F8D1F"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Contact preference, identified as phone, text, email, mail, etc.</w:t>
            </w:r>
          </w:p>
          <w:p w14:paraId="6525DDDD"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email addresses, identified as work, designated contact address, etc.</w:t>
            </w:r>
          </w:p>
          <w:p w14:paraId="78BD4E02"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phone numbers, identified as desk, cell, fax, notification text, etc.</w:t>
            </w:r>
          </w:p>
          <w:p w14:paraId="1166A40E"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Licensee name, DBA name, facility number, license type, license number, issuance date, expiration date, status, and basis for license issuance</w:t>
            </w:r>
          </w:p>
          <w:p w14:paraId="29B07458"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 xml:space="preserve">Occupancy certificate, including date and issuing authority </w:t>
            </w:r>
          </w:p>
          <w:p w14:paraId="716C23D7"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Multiple mailing addresses and contact information (corporate headquarters, branch/satellite/off-site/practice locations, etc.)</w:t>
            </w:r>
          </w:p>
          <w:p w14:paraId="5CA7E112"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Ownership information, including names, dates served, physical location, contact information, ownership type, non/profit status</w:t>
            </w:r>
          </w:p>
          <w:p w14:paraId="2F725405" w14:textId="0B03A1BF"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sidRPr="2279BA2F">
              <w:rPr>
                <w:rFonts w:ascii="Arial" w:eastAsia="Arial" w:hAnsi="Arial" w:cs="Arial"/>
                <w:color w:val="000000" w:themeColor="text1"/>
                <w:sz w:val="18"/>
                <w:szCs w:val="18"/>
              </w:rPr>
              <w:t xml:space="preserve">Number of </w:t>
            </w:r>
            <w:r w:rsidR="0DF31C17" w:rsidRPr="2279BA2F">
              <w:rPr>
                <w:rFonts w:ascii="Arial" w:eastAsia="Arial" w:hAnsi="Arial" w:cs="Arial"/>
                <w:color w:val="000000" w:themeColor="text1"/>
                <w:sz w:val="18"/>
                <w:szCs w:val="18"/>
              </w:rPr>
              <w:t>beds/capacities</w:t>
            </w:r>
          </w:p>
          <w:p w14:paraId="500E0D8C" w14:textId="180F177F"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sidRPr="2279BA2F">
              <w:rPr>
                <w:rFonts w:ascii="Arial" w:eastAsia="Arial" w:hAnsi="Arial" w:cs="Arial"/>
                <w:color w:val="000000" w:themeColor="text1"/>
                <w:sz w:val="18"/>
                <w:szCs w:val="18"/>
              </w:rPr>
              <w:t xml:space="preserve">Population served, including hours and age ranges for </w:t>
            </w:r>
            <w:r w:rsidR="19C9BBCD" w:rsidRPr="2279BA2F">
              <w:rPr>
                <w:rFonts w:ascii="Arial" w:eastAsia="Arial" w:hAnsi="Arial" w:cs="Arial"/>
                <w:color w:val="000000" w:themeColor="text1"/>
                <w:sz w:val="18"/>
                <w:szCs w:val="18"/>
              </w:rPr>
              <w:t>childcare</w:t>
            </w:r>
            <w:r w:rsidRPr="2279BA2F">
              <w:rPr>
                <w:rFonts w:ascii="Arial" w:eastAsia="Arial" w:hAnsi="Arial" w:cs="Arial"/>
                <w:color w:val="000000" w:themeColor="text1"/>
                <w:sz w:val="18"/>
                <w:szCs w:val="18"/>
              </w:rPr>
              <w:t xml:space="preserve"> licensees.</w:t>
            </w:r>
          </w:p>
          <w:p w14:paraId="462A8382"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Geographic service area (multiple county names with start and end dates per county)</w:t>
            </w:r>
          </w:p>
          <w:p w14:paraId="6803EF49"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Services provided (multiple entries with start and end dates per entry)</w:t>
            </w:r>
          </w:p>
          <w:p w14:paraId="79FFB449"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Management personnel (multiple entries with start and end dates per entry)</w:t>
            </w:r>
          </w:p>
          <w:p w14:paraId="61B43C85"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Disciplinary history, including each disciplinary action taken, start and end dates of each action, and a summary of the situation that resulted in the disciplinary action</w:t>
            </w:r>
          </w:p>
          <w:p w14:paraId="5A8298A6"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The establishment’s TIN/FIN/W-9</w:t>
            </w:r>
          </w:p>
          <w:p w14:paraId="5F270C71" w14:textId="77777777" w:rsidR="008972D9" w:rsidRDefault="008972D9" w:rsidP="00F17917">
            <w:pPr>
              <w:numPr>
                <w:ilvl w:val="0"/>
                <w:numId w:val="30"/>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Any additional information DHHS deems appropriate.</w:t>
            </w:r>
          </w:p>
          <w:p w14:paraId="781539B7" w14:textId="77777777" w:rsidR="008972D9" w:rsidRDefault="008972D9" w:rsidP="0025690D">
            <w:pPr>
              <w:pBdr>
                <w:top w:val="nil"/>
                <w:left w:val="nil"/>
                <w:bottom w:val="nil"/>
                <w:right w:val="nil"/>
                <w:between w:val="nil"/>
              </w:pBdr>
              <w:tabs>
                <w:tab w:val="left" w:pos="-1440"/>
              </w:tabs>
              <w:ind w:left="718" w:hanging="720"/>
              <w:rPr>
                <w:rFonts w:ascii="Arial" w:eastAsia="Arial" w:hAnsi="Arial" w:cs="Arial"/>
                <w:color w:val="000000"/>
                <w:sz w:val="18"/>
                <w:szCs w:val="18"/>
              </w:rPr>
            </w:pPr>
          </w:p>
        </w:tc>
        <w:tc>
          <w:tcPr>
            <w:tcW w:w="720" w:type="dxa"/>
            <w:vAlign w:val="center"/>
          </w:tcPr>
          <w:p w14:paraId="61542C8C" w14:textId="5D503B2B" w:rsidR="008972D9" w:rsidRDefault="6C068F0F"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753DD57E" w14:textId="0FB55365" w:rsidR="008972D9" w:rsidRDefault="68D07D7C"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60342C6C" w14:textId="77777777" w:rsidR="008972D9" w:rsidRDefault="008972D9" w:rsidP="0025690D">
            <w:pPr>
              <w:rPr>
                <w:rFonts w:ascii="Arial" w:eastAsia="Arial" w:hAnsi="Arial" w:cs="Arial"/>
                <w:sz w:val="18"/>
                <w:szCs w:val="18"/>
              </w:rPr>
            </w:pPr>
          </w:p>
        </w:tc>
        <w:tc>
          <w:tcPr>
            <w:tcW w:w="810" w:type="dxa"/>
            <w:vAlign w:val="center"/>
          </w:tcPr>
          <w:p w14:paraId="4C990992" w14:textId="77777777" w:rsidR="008972D9" w:rsidRDefault="008972D9" w:rsidP="0025690D">
            <w:pPr>
              <w:rPr>
                <w:rFonts w:ascii="Arial" w:eastAsia="Arial" w:hAnsi="Arial" w:cs="Arial"/>
                <w:sz w:val="18"/>
                <w:szCs w:val="18"/>
              </w:rPr>
            </w:pPr>
          </w:p>
        </w:tc>
      </w:tr>
      <w:tr w:rsidR="008972D9" w14:paraId="64A149FB" w14:textId="77777777" w:rsidTr="2279BA2F">
        <w:tc>
          <w:tcPr>
            <w:tcW w:w="14125" w:type="dxa"/>
            <w:gridSpan w:val="6"/>
            <w:vAlign w:val="center"/>
          </w:tcPr>
          <w:p w14:paraId="7366613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BDE925A" w14:textId="585E4231" w:rsidR="008972D9" w:rsidRDefault="00FE32EB" w:rsidP="009D4929">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6" w:hanging="66"/>
              <w:rPr>
                <w:rFonts w:ascii="Arial" w:eastAsia="Arial" w:hAnsi="Arial" w:cs="Arial"/>
                <w:color w:val="000000"/>
                <w:sz w:val="18"/>
                <w:szCs w:val="18"/>
              </w:rPr>
            </w:pPr>
            <w:r>
              <w:rPr>
                <w:rFonts w:ascii="Arial" w:eastAsia="Arial" w:hAnsi="Arial" w:cs="Arial"/>
                <w:color w:val="000000"/>
                <w:sz w:val="18"/>
                <w:szCs w:val="18"/>
              </w:rPr>
              <w:t>Sale</w:t>
            </w:r>
            <w:r w:rsidR="00812E05">
              <w:rPr>
                <w:rFonts w:ascii="Arial" w:eastAsia="Arial" w:hAnsi="Arial" w:cs="Arial"/>
                <w:color w:val="000000"/>
                <w:sz w:val="18"/>
                <w:szCs w:val="18"/>
              </w:rPr>
              <w:t>s</w:t>
            </w:r>
            <w:r>
              <w:rPr>
                <w:rFonts w:ascii="Arial" w:eastAsia="Arial" w:hAnsi="Arial" w:cs="Arial"/>
                <w:color w:val="000000"/>
                <w:sz w:val="18"/>
                <w:szCs w:val="18"/>
              </w:rPr>
              <w:t xml:space="preserve">force provides a standard account object that stores the </w:t>
            </w:r>
            <w:r w:rsidR="002E20FE">
              <w:rPr>
                <w:rFonts w:ascii="Arial" w:eastAsia="Arial" w:hAnsi="Arial" w:cs="Arial"/>
                <w:color w:val="000000"/>
                <w:sz w:val="18"/>
                <w:szCs w:val="18"/>
              </w:rPr>
              <w:t xml:space="preserve">information on </w:t>
            </w:r>
            <w:r w:rsidR="00006A52">
              <w:rPr>
                <w:rFonts w:ascii="Arial" w:eastAsia="Arial" w:hAnsi="Arial" w:cs="Arial"/>
                <w:color w:val="000000"/>
                <w:sz w:val="18"/>
                <w:szCs w:val="18"/>
              </w:rPr>
              <w:t xml:space="preserve">establishment </w:t>
            </w:r>
            <w:r w:rsidR="00740800">
              <w:rPr>
                <w:rFonts w:ascii="Arial" w:eastAsia="Arial" w:hAnsi="Arial" w:cs="Arial"/>
                <w:color w:val="000000"/>
                <w:sz w:val="18"/>
                <w:szCs w:val="18"/>
              </w:rPr>
              <w:t>and the businesses that own the establishments</w:t>
            </w:r>
            <w:r w:rsidR="00006A52">
              <w:rPr>
                <w:rFonts w:ascii="Arial" w:eastAsia="Arial" w:hAnsi="Arial" w:cs="Arial"/>
                <w:color w:val="000000"/>
                <w:sz w:val="18"/>
                <w:szCs w:val="18"/>
              </w:rPr>
              <w:t>. Additional custom objects related</w:t>
            </w:r>
            <w:r w:rsidR="00812E05">
              <w:rPr>
                <w:rFonts w:ascii="Arial" w:eastAsia="Arial" w:hAnsi="Arial" w:cs="Arial"/>
                <w:color w:val="000000"/>
                <w:sz w:val="18"/>
                <w:szCs w:val="18"/>
              </w:rPr>
              <w:t xml:space="preserve"> </w:t>
            </w:r>
            <w:r w:rsidR="00006A52">
              <w:rPr>
                <w:rFonts w:ascii="Arial" w:eastAsia="Arial" w:hAnsi="Arial" w:cs="Arial"/>
                <w:color w:val="000000"/>
                <w:sz w:val="18"/>
                <w:szCs w:val="18"/>
              </w:rPr>
              <w:t xml:space="preserve">to the account will store </w:t>
            </w:r>
            <w:r w:rsidR="008818ED">
              <w:rPr>
                <w:rFonts w:ascii="Arial" w:eastAsia="Arial" w:hAnsi="Arial" w:cs="Arial"/>
                <w:color w:val="000000"/>
                <w:sz w:val="18"/>
                <w:szCs w:val="18"/>
              </w:rPr>
              <w:t xml:space="preserve">addresses, history of ownership, physical location, </w:t>
            </w:r>
            <w:r w:rsidR="00A024C0">
              <w:rPr>
                <w:rFonts w:ascii="Arial" w:eastAsia="Arial" w:hAnsi="Arial" w:cs="Arial"/>
                <w:color w:val="000000"/>
                <w:sz w:val="18"/>
                <w:szCs w:val="18"/>
              </w:rPr>
              <w:t xml:space="preserve">email addresses, phone numbers, licenses, dba names, </w:t>
            </w:r>
            <w:r w:rsidR="005F3838">
              <w:rPr>
                <w:rFonts w:ascii="Arial" w:eastAsia="Arial" w:hAnsi="Arial" w:cs="Arial"/>
                <w:color w:val="000000"/>
                <w:sz w:val="18"/>
                <w:szCs w:val="18"/>
              </w:rPr>
              <w:t xml:space="preserve">occupancy information, </w:t>
            </w:r>
            <w:r w:rsidR="00AA66A5">
              <w:rPr>
                <w:rFonts w:ascii="Arial" w:eastAsia="Arial" w:hAnsi="Arial" w:cs="Arial"/>
                <w:color w:val="000000"/>
                <w:sz w:val="18"/>
                <w:szCs w:val="18"/>
              </w:rPr>
              <w:t xml:space="preserve">population served, </w:t>
            </w:r>
            <w:r w:rsidR="00C55978">
              <w:rPr>
                <w:rFonts w:ascii="Arial" w:eastAsia="Arial" w:hAnsi="Arial" w:cs="Arial"/>
                <w:color w:val="000000"/>
                <w:sz w:val="18"/>
                <w:szCs w:val="18"/>
              </w:rPr>
              <w:t xml:space="preserve">services provided, management personnel, </w:t>
            </w:r>
            <w:r w:rsidR="005377EC">
              <w:rPr>
                <w:rFonts w:ascii="Arial" w:eastAsia="Arial" w:hAnsi="Arial" w:cs="Arial"/>
                <w:color w:val="000000"/>
                <w:sz w:val="18"/>
                <w:szCs w:val="18"/>
              </w:rPr>
              <w:t>and disciplinary history.</w:t>
            </w:r>
          </w:p>
        </w:tc>
      </w:tr>
      <w:tr w:rsidR="008972D9" w14:paraId="68FB81D7" w14:textId="77777777" w:rsidTr="2279BA2F">
        <w:tc>
          <w:tcPr>
            <w:tcW w:w="1095" w:type="dxa"/>
            <w:vAlign w:val="center"/>
          </w:tcPr>
          <w:p w14:paraId="1AA0005F"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ILA-3</w:t>
            </w:r>
          </w:p>
        </w:tc>
        <w:tc>
          <w:tcPr>
            <w:tcW w:w="10150" w:type="dxa"/>
            <w:vAlign w:val="center"/>
          </w:tcPr>
          <w:p w14:paraId="073AFC5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calculate prorated fees and initiate refunds for individual licenses and groups of licenses, </w:t>
            </w:r>
            <w:r>
              <w:rPr>
                <w:rFonts w:ascii="Arial" w:eastAsia="Arial" w:hAnsi="Arial" w:cs="Arial"/>
                <w:sz w:val="18"/>
                <w:szCs w:val="18"/>
              </w:rPr>
              <w:lastRenderedPageBreak/>
              <w:t>based on license type-specific requirements.</w:t>
            </w:r>
          </w:p>
          <w:p w14:paraId="7CEFD93D" w14:textId="6AF2F346"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For example, Jane applied for an RN license in July, with payment of $123. Jane met all requirements for a nursing license on October 15. The nursing renewal date is October 31. If Jane chooses to have her license issued on October 15, the system must automatically calculate and default to the prorated fee ($30.75</w:t>
            </w:r>
            <w:r w:rsidR="34CDF8B6" w:rsidRPr="2279BA2F">
              <w:rPr>
                <w:rFonts w:ascii="Arial" w:eastAsia="Arial" w:hAnsi="Arial" w:cs="Arial"/>
                <w:sz w:val="18"/>
                <w:szCs w:val="18"/>
              </w:rPr>
              <w:t>) and</w:t>
            </w:r>
            <w:r w:rsidRPr="2279BA2F">
              <w:rPr>
                <w:rFonts w:ascii="Arial" w:eastAsia="Arial" w:hAnsi="Arial" w:cs="Arial"/>
                <w:sz w:val="18"/>
                <w:szCs w:val="18"/>
              </w:rPr>
              <w:t xml:space="preserve"> initiate a refund if necessary ($92.25). </w:t>
            </w:r>
          </w:p>
        </w:tc>
        <w:tc>
          <w:tcPr>
            <w:tcW w:w="720" w:type="dxa"/>
            <w:vAlign w:val="center"/>
          </w:tcPr>
          <w:p w14:paraId="186E037B" w14:textId="42901C24" w:rsidR="008972D9" w:rsidRDefault="79935F01" w:rsidP="2279BA2F">
            <w:pPr>
              <w:spacing w:line="259" w:lineRule="auto"/>
              <w:rPr>
                <w:rFonts w:ascii="Arial" w:eastAsia="Arial" w:hAnsi="Arial" w:cs="Arial"/>
                <w:sz w:val="18"/>
                <w:szCs w:val="18"/>
              </w:rPr>
            </w:pPr>
            <w:r w:rsidRPr="2279BA2F">
              <w:rPr>
                <w:rFonts w:ascii="Arial" w:eastAsia="Arial" w:hAnsi="Arial" w:cs="Arial"/>
                <w:sz w:val="18"/>
                <w:szCs w:val="18"/>
              </w:rPr>
              <w:lastRenderedPageBreak/>
              <w:t>X</w:t>
            </w:r>
          </w:p>
        </w:tc>
        <w:tc>
          <w:tcPr>
            <w:tcW w:w="630" w:type="dxa"/>
            <w:vAlign w:val="center"/>
          </w:tcPr>
          <w:p w14:paraId="4F884526" w14:textId="4BBABCF0" w:rsidR="008972D9" w:rsidRDefault="10AE6658"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39D196E0" w14:textId="77777777" w:rsidR="008972D9" w:rsidRDefault="008972D9" w:rsidP="0025690D">
            <w:pPr>
              <w:rPr>
                <w:rFonts w:ascii="Arial" w:eastAsia="Arial" w:hAnsi="Arial" w:cs="Arial"/>
                <w:sz w:val="18"/>
                <w:szCs w:val="18"/>
              </w:rPr>
            </w:pPr>
          </w:p>
        </w:tc>
        <w:tc>
          <w:tcPr>
            <w:tcW w:w="810" w:type="dxa"/>
            <w:vAlign w:val="center"/>
          </w:tcPr>
          <w:p w14:paraId="3895E192" w14:textId="77777777" w:rsidR="008972D9" w:rsidRDefault="008972D9" w:rsidP="0025690D">
            <w:pPr>
              <w:rPr>
                <w:rFonts w:ascii="Arial" w:eastAsia="Arial" w:hAnsi="Arial" w:cs="Arial"/>
                <w:sz w:val="18"/>
                <w:szCs w:val="18"/>
              </w:rPr>
            </w:pPr>
          </w:p>
        </w:tc>
      </w:tr>
      <w:tr w:rsidR="008972D9" w14:paraId="790C9876" w14:textId="77777777" w:rsidTr="2279BA2F">
        <w:tc>
          <w:tcPr>
            <w:tcW w:w="14125" w:type="dxa"/>
            <w:gridSpan w:val="6"/>
            <w:vAlign w:val="center"/>
          </w:tcPr>
          <w:p w14:paraId="13B1133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4CAF953" w14:textId="5768D542" w:rsidR="00C85283" w:rsidRPr="00812E05" w:rsidRDefault="00C85283"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normaltextrun"/>
                <w:rFonts w:ascii="Arial" w:hAnsi="Arial" w:cs="Arial"/>
                <w:color w:val="000000"/>
                <w:sz w:val="18"/>
                <w:szCs w:val="18"/>
                <w:shd w:val="clear" w:color="auto" w:fill="FFFFFF"/>
              </w:rPr>
            </w:pPr>
            <w:r w:rsidRPr="00812E05">
              <w:rPr>
                <w:rStyle w:val="normaltextrun"/>
                <w:rFonts w:ascii="Arial" w:hAnsi="Arial" w:cs="Arial"/>
                <w:color w:val="000000"/>
                <w:sz w:val="18"/>
                <w:szCs w:val="18"/>
                <w:shd w:val="clear" w:color="auto" w:fill="FFFFFF"/>
              </w:rPr>
              <w:t xml:space="preserve">The </w:t>
            </w:r>
            <w:r w:rsidR="00631F61" w:rsidRPr="00812E05">
              <w:rPr>
                <w:rStyle w:val="normaltextrun"/>
                <w:rFonts w:ascii="Arial" w:hAnsi="Arial" w:cs="Arial"/>
                <w:color w:val="000000"/>
                <w:sz w:val="18"/>
                <w:szCs w:val="18"/>
                <w:shd w:val="clear" w:color="auto" w:fill="FFFFFF"/>
              </w:rPr>
              <w:t xml:space="preserve">system will use Salesforce </w:t>
            </w:r>
            <w:r w:rsidR="00284086" w:rsidRPr="00812E05">
              <w:rPr>
                <w:rStyle w:val="normaltextrun"/>
                <w:rFonts w:ascii="Arial" w:hAnsi="Arial" w:cs="Arial"/>
                <w:color w:val="000000"/>
                <w:sz w:val="18"/>
                <w:szCs w:val="18"/>
                <w:shd w:val="clear" w:color="auto" w:fill="FFFFFF"/>
              </w:rPr>
              <w:t>business process management tools to calculate the prorated fees.</w:t>
            </w:r>
          </w:p>
          <w:p w14:paraId="71BBD7B4" w14:textId="21AC9488" w:rsidR="00C30854" w:rsidRPr="00812E05" w:rsidRDefault="003E57D6"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eop"/>
                <w:rFonts w:ascii="Arial" w:hAnsi="Arial" w:cs="Arial"/>
                <w:color w:val="000000"/>
                <w:sz w:val="18"/>
                <w:szCs w:val="18"/>
                <w:shd w:val="clear" w:color="auto" w:fill="FFFFFF"/>
              </w:rPr>
            </w:pPr>
            <w:r w:rsidRPr="00812E05">
              <w:rPr>
                <w:rStyle w:val="normaltextrun"/>
                <w:rFonts w:ascii="Arial" w:hAnsi="Arial" w:cs="Arial"/>
                <w:color w:val="000000"/>
                <w:sz w:val="18"/>
                <w:szCs w:val="18"/>
                <w:shd w:val="clear" w:color="auto" w:fill="FFFFFF"/>
              </w:rPr>
              <w:t>Business rules and processes can be created and assigned to specific fields. Business process management supported by Salesforce include:</w:t>
            </w:r>
            <w:r w:rsidRPr="00812E05">
              <w:rPr>
                <w:rStyle w:val="eop"/>
                <w:rFonts w:ascii="Arial" w:hAnsi="Arial" w:cs="Arial"/>
                <w:color w:val="000000"/>
                <w:sz w:val="18"/>
                <w:szCs w:val="18"/>
                <w:shd w:val="clear" w:color="auto" w:fill="FFFFFF"/>
              </w:rPr>
              <w:t> </w:t>
            </w:r>
          </w:p>
          <w:p w14:paraId="695F8021" w14:textId="77777777" w:rsidR="00CC06B3" w:rsidRPr="00812E05" w:rsidRDefault="6EDD9D8E"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Workflow </w:t>
            </w:r>
            <w:r w:rsidRPr="2279BA2F">
              <w:rPr>
                <w:rStyle w:val="normaltextrun"/>
                <w:rFonts w:ascii="Arial" w:hAnsi="Arial" w:cs="Arial"/>
                <w:color w:val="000000" w:themeColor="text1"/>
                <w:sz w:val="18"/>
                <w:szCs w:val="18"/>
              </w:rPr>
              <w:t>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r w:rsidRPr="2279BA2F">
              <w:rPr>
                <w:rStyle w:val="eop"/>
                <w:rFonts w:ascii="Arial" w:hAnsi="Arial" w:cs="Arial"/>
                <w:color w:val="000000" w:themeColor="text1"/>
                <w:sz w:val="18"/>
                <w:szCs w:val="18"/>
              </w:rPr>
              <w:t> </w:t>
            </w:r>
          </w:p>
          <w:p w14:paraId="0FC36BAD" w14:textId="63B5AB7E" w:rsidR="00CC06B3" w:rsidRPr="00812E05" w:rsidRDefault="6EDD9D8E"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Process Builder</w:t>
            </w:r>
            <w:r w:rsidRPr="2279BA2F">
              <w:rPr>
                <w:rStyle w:val="normaltextrun"/>
                <w:rFonts w:ascii="Arial" w:hAnsi="Arial" w:cs="Arial"/>
                <w:color w:val="000000" w:themeColor="text1"/>
                <w:sz w:val="18"/>
                <w:szCs w:val="18"/>
              </w:rPr>
              <w:t> allows you to map out business rules with multiple criteria via a visual interface. Process Builder works for field updates and record </w:t>
            </w:r>
            <w:r w:rsidR="3041D234" w:rsidRPr="2279BA2F">
              <w:rPr>
                <w:rStyle w:val="normaltextrun"/>
                <w:rFonts w:ascii="Arial" w:hAnsi="Arial" w:cs="Arial"/>
                <w:color w:val="000000" w:themeColor="text1"/>
                <w:sz w:val="18"/>
                <w:szCs w:val="18"/>
              </w:rPr>
              <w:t>creation and</w:t>
            </w:r>
            <w:r w:rsidRPr="2279BA2F">
              <w:rPr>
                <w:rStyle w:val="normaltextrun"/>
                <w:rFonts w:ascii="Arial" w:hAnsi="Arial" w:cs="Arial"/>
                <w:color w:val="000000" w:themeColor="text1"/>
                <w:sz w:val="18"/>
                <w:szCs w:val="18"/>
              </w:rPr>
              <w:t> can be invoked via other processes. Process Builder supports time-based actions.</w:t>
            </w:r>
            <w:r w:rsidRPr="2279BA2F">
              <w:rPr>
                <w:rStyle w:val="eop"/>
                <w:rFonts w:ascii="Arial" w:hAnsi="Arial" w:cs="Arial"/>
                <w:color w:val="000000" w:themeColor="text1"/>
                <w:sz w:val="18"/>
                <w:szCs w:val="18"/>
              </w:rPr>
              <w:t> </w:t>
            </w:r>
          </w:p>
          <w:p w14:paraId="57067EB9" w14:textId="2837D70A" w:rsidR="00CC06B3" w:rsidRPr="00812E05" w:rsidRDefault="6EDD9D8E"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Cloud Flow Designer</w:t>
            </w:r>
            <w:r w:rsidRPr="2279BA2F">
              <w:rPr>
                <w:rStyle w:val="normaltextrun"/>
                <w:rFonts w:ascii="Arial" w:hAnsi="Arial" w:cs="Arial"/>
                <w:color w:val="000000" w:themeColor="text1"/>
                <w:sz w:val="18"/>
                <w:szCs w:val="18"/>
              </w:rPr>
              <w:t> allows you to not only design complex business rules via a visual </w:t>
            </w:r>
            <w:r w:rsidR="7C7E411D" w:rsidRPr="2279BA2F">
              <w:rPr>
                <w:rStyle w:val="normaltextrun"/>
                <w:rFonts w:ascii="Arial" w:hAnsi="Arial" w:cs="Arial"/>
                <w:color w:val="000000" w:themeColor="text1"/>
                <w:sz w:val="18"/>
                <w:szCs w:val="18"/>
              </w:rPr>
              <w:t>interface but</w:t>
            </w:r>
            <w:r w:rsidRPr="2279BA2F">
              <w:rPr>
                <w:rStyle w:val="normaltextrun"/>
                <w:rFonts w:ascii="Arial" w:hAnsi="Arial" w:cs="Arial"/>
                <w:color w:val="000000" w:themeColor="text1"/>
                <w:sz w:val="18"/>
                <w:szCs w:val="18"/>
              </w:rPr>
              <w:t> allows you to expose those automated processes to your customers via Community pages, Visualforce pages, or even by clicking a button or a link. Cloud Flow Designer supports time-based actions.</w:t>
            </w:r>
            <w:r w:rsidRPr="2279BA2F">
              <w:rPr>
                <w:rStyle w:val="eop"/>
                <w:rFonts w:ascii="Arial" w:hAnsi="Arial" w:cs="Arial"/>
                <w:color w:val="000000" w:themeColor="text1"/>
                <w:sz w:val="18"/>
                <w:szCs w:val="18"/>
              </w:rPr>
              <w:t> </w:t>
            </w:r>
          </w:p>
          <w:p w14:paraId="69D705F6" w14:textId="5D07F54A" w:rsidR="008972D9"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Fonts w:ascii="Arial" w:eastAsia="Arial" w:hAnsi="Arial" w:cs="Arial"/>
                <w:sz w:val="18"/>
                <w:szCs w:val="18"/>
              </w:rPr>
            </w:pPr>
          </w:p>
        </w:tc>
      </w:tr>
      <w:tr w:rsidR="008972D9" w14:paraId="34980ECC" w14:textId="77777777" w:rsidTr="2279BA2F">
        <w:tc>
          <w:tcPr>
            <w:tcW w:w="1095" w:type="dxa"/>
            <w:vAlign w:val="center"/>
          </w:tcPr>
          <w:p w14:paraId="7341EEDC"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ILA-4</w:t>
            </w:r>
          </w:p>
        </w:tc>
        <w:tc>
          <w:tcPr>
            <w:tcW w:w="10150" w:type="dxa"/>
            <w:vAlign w:val="center"/>
          </w:tcPr>
          <w:p w14:paraId="437561D6" w14:textId="4EB5577D"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generate/document license issuance correspondence and licenses after all licensure requirements are </w:t>
            </w:r>
            <w:r w:rsidR="24CDF600" w:rsidRPr="2279BA2F">
              <w:rPr>
                <w:rFonts w:ascii="Arial" w:eastAsia="Arial" w:hAnsi="Arial" w:cs="Arial"/>
                <w:sz w:val="18"/>
                <w:szCs w:val="18"/>
              </w:rPr>
              <w:t>met and</w:t>
            </w:r>
            <w:r w:rsidRPr="2279BA2F">
              <w:rPr>
                <w:rFonts w:ascii="Arial" w:eastAsia="Arial" w:hAnsi="Arial" w:cs="Arial"/>
                <w:sz w:val="18"/>
                <w:szCs w:val="18"/>
              </w:rPr>
              <w:t xml:space="preserve"> accommodate/schedule license issuance dates in the future. </w:t>
            </w:r>
          </w:p>
          <w:p w14:paraId="0937289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Jane met all requirements for a nursing license on October 15. The nursing renewal date is October 31. If Jane chooses to have her license issued after the renewal date, the system must track her future license issuance date and generate a license on the specified date.</w:t>
            </w:r>
          </w:p>
          <w:p w14:paraId="241CADCE" w14:textId="65CFF0EB"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Another example: a provisional </w:t>
            </w:r>
            <w:r w:rsidR="6A0EDF33" w:rsidRPr="2279BA2F">
              <w:rPr>
                <w:rFonts w:ascii="Arial" w:eastAsia="Arial" w:hAnsi="Arial" w:cs="Arial"/>
                <w:sz w:val="18"/>
                <w:szCs w:val="18"/>
              </w:rPr>
              <w:t>childcare</w:t>
            </w:r>
            <w:r w:rsidRPr="2279BA2F">
              <w:rPr>
                <w:rFonts w:ascii="Arial" w:eastAsia="Arial" w:hAnsi="Arial" w:cs="Arial"/>
                <w:sz w:val="18"/>
                <w:szCs w:val="18"/>
              </w:rPr>
              <w:t xml:space="preserve"> licensee has met all requirements for an operating/non-expiring license on March 1. The provisional license </w:t>
            </w:r>
            <w:proofErr w:type="gramStart"/>
            <w:r w:rsidRPr="2279BA2F">
              <w:rPr>
                <w:rFonts w:ascii="Arial" w:eastAsia="Arial" w:hAnsi="Arial" w:cs="Arial"/>
                <w:sz w:val="18"/>
                <w:szCs w:val="18"/>
              </w:rPr>
              <w:t>doesn’t</w:t>
            </w:r>
            <w:proofErr w:type="gramEnd"/>
            <w:r w:rsidRPr="2279BA2F">
              <w:rPr>
                <w:rFonts w:ascii="Arial" w:eastAsia="Arial" w:hAnsi="Arial" w:cs="Arial"/>
                <w:sz w:val="18"/>
                <w:szCs w:val="18"/>
              </w:rPr>
              <w:t xml:space="preserve"> expire until April 1. The system must track the expiration date of the provisional </w:t>
            </w:r>
            <w:r w:rsidR="077D5C5C" w:rsidRPr="2279BA2F">
              <w:rPr>
                <w:rFonts w:ascii="Arial" w:eastAsia="Arial" w:hAnsi="Arial" w:cs="Arial"/>
                <w:sz w:val="18"/>
                <w:szCs w:val="18"/>
              </w:rPr>
              <w:t>license and</w:t>
            </w:r>
            <w:r w:rsidRPr="2279BA2F">
              <w:rPr>
                <w:rFonts w:ascii="Arial" w:eastAsia="Arial" w:hAnsi="Arial" w:cs="Arial"/>
                <w:sz w:val="18"/>
                <w:szCs w:val="18"/>
              </w:rPr>
              <w:t xml:space="preserve"> generate the operating license with the effective date of April 1.</w:t>
            </w:r>
          </w:p>
        </w:tc>
        <w:tc>
          <w:tcPr>
            <w:tcW w:w="720" w:type="dxa"/>
            <w:vAlign w:val="center"/>
          </w:tcPr>
          <w:p w14:paraId="7B446ADC" w14:textId="7452ECBE" w:rsidR="008972D9" w:rsidRDefault="424B1BD9"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0AC46E84" w14:textId="09FCA994" w:rsidR="008972D9" w:rsidRDefault="36DE69DE"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2CD06358" w14:textId="77777777" w:rsidR="008972D9" w:rsidRDefault="008972D9" w:rsidP="0025690D">
            <w:pPr>
              <w:rPr>
                <w:rFonts w:ascii="Arial" w:eastAsia="Arial" w:hAnsi="Arial" w:cs="Arial"/>
                <w:sz w:val="18"/>
                <w:szCs w:val="18"/>
              </w:rPr>
            </w:pPr>
          </w:p>
        </w:tc>
        <w:tc>
          <w:tcPr>
            <w:tcW w:w="810" w:type="dxa"/>
            <w:vAlign w:val="center"/>
          </w:tcPr>
          <w:p w14:paraId="517FF2F2" w14:textId="77777777" w:rsidR="008972D9" w:rsidRDefault="008972D9" w:rsidP="0025690D">
            <w:pPr>
              <w:rPr>
                <w:rFonts w:ascii="Arial" w:eastAsia="Arial" w:hAnsi="Arial" w:cs="Arial"/>
                <w:sz w:val="18"/>
                <w:szCs w:val="18"/>
              </w:rPr>
            </w:pPr>
          </w:p>
        </w:tc>
      </w:tr>
      <w:tr w:rsidR="008972D9" w14:paraId="1B405F1A" w14:textId="77777777" w:rsidTr="2279BA2F">
        <w:tc>
          <w:tcPr>
            <w:tcW w:w="14125" w:type="dxa"/>
            <w:gridSpan w:val="6"/>
            <w:vAlign w:val="center"/>
          </w:tcPr>
          <w:p w14:paraId="487C7CA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9048F0C" w14:textId="51FE8EBB" w:rsidR="003340CD" w:rsidRDefault="003340CD" w:rsidP="003340C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normaltextrun"/>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 xml:space="preserve">The system will use Salesforce business process management tools along with third party </w:t>
            </w:r>
            <w:r w:rsidR="007A64D4">
              <w:rPr>
                <w:rStyle w:val="normaltextrun"/>
                <w:rFonts w:ascii="Arial" w:hAnsi="Arial" w:cs="Arial"/>
                <w:color w:val="000000"/>
                <w:sz w:val="18"/>
                <w:szCs w:val="18"/>
                <w:shd w:val="clear" w:color="auto" w:fill="FFFFFF"/>
              </w:rPr>
              <w:t>tools</w:t>
            </w:r>
            <w:r w:rsidR="000B7654">
              <w:rPr>
                <w:rStyle w:val="normaltextrun"/>
                <w:rFonts w:ascii="Arial" w:hAnsi="Arial" w:cs="Arial"/>
                <w:color w:val="000000"/>
                <w:sz w:val="18"/>
                <w:szCs w:val="18"/>
                <w:shd w:val="clear" w:color="auto" w:fill="FFFFFF"/>
              </w:rPr>
              <w:t xml:space="preserve"> to generate the documents</w:t>
            </w:r>
            <w:r>
              <w:rPr>
                <w:rStyle w:val="normaltextrun"/>
                <w:rFonts w:ascii="Arial" w:hAnsi="Arial" w:cs="Arial"/>
                <w:color w:val="000000"/>
                <w:sz w:val="18"/>
                <w:szCs w:val="18"/>
                <w:shd w:val="clear" w:color="auto" w:fill="FFFFFF"/>
              </w:rPr>
              <w:t>.</w:t>
            </w:r>
          </w:p>
          <w:p w14:paraId="7EF09D64" w14:textId="77777777" w:rsidR="003340CD" w:rsidRDefault="003340CD" w:rsidP="003340C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eop"/>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Business rules and processes can be created and assigned to specific fields. Business process management supported by Salesforce include:</w:t>
            </w:r>
            <w:r>
              <w:rPr>
                <w:rStyle w:val="eop"/>
                <w:rFonts w:ascii="Arial" w:hAnsi="Arial" w:cs="Arial"/>
                <w:color w:val="000000"/>
                <w:sz w:val="18"/>
                <w:szCs w:val="18"/>
                <w:shd w:val="clear" w:color="auto" w:fill="FFFFFF"/>
              </w:rPr>
              <w:t> </w:t>
            </w:r>
          </w:p>
          <w:p w14:paraId="6FD303F4" w14:textId="77777777" w:rsidR="003340CD" w:rsidRDefault="003340CD"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b/>
                <w:bCs/>
                <w:color w:val="000000"/>
                <w:sz w:val="18"/>
                <w:szCs w:val="18"/>
              </w:rPr>
              <w:t>Workflow</w:t>
            </w:r>
            <w:r>
              <w:rPr>
                <w:rStyle w:val="normaltextrun"/>
                <w:rFonts w:ascii="Arial" w:hAnsi="Arial" w:cs="Arial"/>
                <w:color w:val="000000"/>
                <w:sz w:val="18"/>
                <w:szCs w:val="18"/>
              </w:rPr>
              <w:t> 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r>
              <w:rPr>
                <w:rStyle w:val="eop"/>
                <w:rFonts w:ascii="Arial" w:hAnsi="Arial" w:cs="Arial"/>
                <w:color w:val="000000"/>
                <w:sz w:val="18"/>
                <w:szCs w:val="18"/>
              </w:rPr>
              <w:t> </w:t>
            </w:r>
          </w:p>
          <w:p w14:paraId="0D4BA6F2" w14:textId="6AC38AC3" w:rsidR="003340CD" w:rsidRDefault="4024FADE"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Process Builder</w:t>
            </w:r>
            <w:r w:rsidRPr="2279BA2F">
              <w:rPr>
                <w:rStyle w:val="normaltextrun"/>
                <w:rFonts w:ascii="Arial" w:hAnsi="Arial" w:cs="Arial"/>
                <w:color w:val="000000" w:themeColor="text1"/>
                <w:sz w:val="18"/>
                <w:szCs w:val="18"/>
              </w:rPr>
              <w:t> allows you to map out business rules with multiple criteria via a visual interface. Process Builder works for field updates and record </w:t>
            </w:r>
            <w:r w:rsidR="28168DB1" w:rsidRPr="2279BA2F">
              <w:rPr>
                <w:rStyle w:val="normaltextrun"/>
                <w:rFonts w:ascii="Arial" w:hAnsi="Arial" w:cs="Arial"/>
                <w:color w:val="000000" w:themeColor="text1"/>
                <w:sz w:val="18"/>
                <w:szCs w:val="18"/>
              </w:rPr>
              <w:t>creation and</w:t>
            </w:r>
            <w:r w:rsidRPr="2279BA2F">
              <w:rPr>
                <w:rStyle w:val="normaltextrun"/>
                <w:rFonts w:ascii="Arial" w:hAnsi="Arial" w:cs="Arial"/>
                <w:color w:val="000000" w:themeColor="text1"/>
                <w:sz w:val="18"/>
                <w:szCs w:val="18"/>
              </w:rPr>
              <w:t> can be invoked via other processes. Process Builder supports time-based actions.</w:t>
            </w:r>
            <w:r w:rsidRPr="2279BA2F">
              <w:rPr>
                <w:rStyle w:val="eop"/>
                <w:rFonts w:ascii="Arial" w:hAnsi="Arial" w:cs="Arial"/>
                <w:color w:val="000000" w:themeColor="text1"/>
                <w:sz w:val="18"/>
                <w:szCs w:val="18"/>
              </w:rPr>
              <w:t> </w:t>
            </w:r>
          </w:p>
          <w:p w14:paraId="3C8704EA" w14:textId="1BACC4EB" w:rsidR="00B47986" w:rsidRDefault="4024FADE" w:rsidP="00F17917">
            <w:pPr>
              <w:pStyle w:val="paragraph"/>
              <w:numPr>
                <w:ilvl w:val="0"/>
                <w:numId w:val="60"/>
              </w:numPr>
              <w:spacing w:before="0" w:beforeAutospacing="0" w:after="0" w:afterAutospacing="0"/>
              <w:ind w:left="360" w:firstLine="0"/>
              <w:textAlignment w:val="baseline"/>
              <w:rPr>
                <w:rStyle w:val="normaltextrun"/>
                <w:rFonts w:ascii="Arial" w:hAnsi="Arial" w:cs="Arial"/>
                <w:color w:val="000000"/>
                <w:sz w:val="18"/>
                <w:szCs w:val="18"/>
              </w:rPr>
            </w:pPr>
            <w:r w:rsidRPr="2279BA2F">
              <w:rPr>
                <w:rStyle w:val="normaltextrun"/>
                <w:rFonts w:ascii="Arial" w:hAnsi="Arial" w:cs="Arial"/>
                <w:b/>
                <w:bCs/>
                <w:color w:val="000000" w:themeColor="text1"/>
                <w:sz w:val="18"/>
                <w:szCs w:val="18"/>
              </w:rPr>
              <w:t>Cloud Flow Designer</w:t>
            </w:r>
            <w:r w:rsidRPr="2279BA2F">
              <w:rPr>
                <w:rStyle w:val="normaltextrun"/>
                <w:rFonts w:ascii="Arial" w:hAnsi="Arial" w:cs="Arial"/>
                <w:color w:val="000000" w:themeColor="text1"/>
                <w:sz w:val="18"/>
                <w:szCs w:val="18"/>
              </w:rPr>
              <w:t> allows you to not only design complex business rules via a visual </w:t>
            </w:r>
            <w:r w:rsidR="67AAEC77" w:rsidRPr="2279BA2F">
              <w:rPr>
                <w:rStyle w:val="normaltextrun"/>
                <w:rFonts w:ascii="Arial" w:hAnsi="Arial" w:cs="Arial"/>
                <w:color w:val="000000" w:themeColor="text1"/>
                <w:sz w:val="18"/>
                <w:szCs w:val="18"/>
              </w:rPr>
              <w:t>interface but</w:t>
            </w:r>
            <w:r w:rsidRPr="2279BA2F">
              <w:rPr>
                <w:rStyle w:val="normaltextrun"/>
                <w:rFonts w:ascii="Arial" w:hAnsi="Arial" w:cs="Arial"/>
                <w:color w:val="000000" w:themeColor="text1"/>
                <w:sz w:val="18"/>
                <w:szCs w:val="18"/>
              </w:rPr>
              <w:t> allows you to expose those automated processes to your customers via Community pages, Visualforce pages, or even by clicking a button or a link. Cloud Flow Designer supports time-based actions.</w:t>
            </w:r>
          </w:p>
          <w:p w14:paraId="2D6562A3" w14:textId="77777777" w:rsidR="00167C51" w:rsidRDefault="00B47986" w:rsidP="00F17917">
            <w:pPr>
              <w:pStyle w:val="paragraph"/>
              <w:numPr>
                <w:ilvl w:val="0"/>
                <w:numId w:val="60"/>
              </w:numPr>
              <w:spacing w:before="0" w:beforeAutospacing="0" w:after="0" w:afterAutospacing="0"/>
              <w:ind w:left="360" w:firstLine="0"/>
              <w:textAlignment w:val="baseline"/>
              <w:rPr>
                <w:rStyle w:val="normaltextrun"/>
                <w:rFonts w:ascii="Arial" w:hAnsi="Arial" w:cs="Arial"/>
                <w:color w:val="000000"/>
                <w:sz w:val="18"/>
                <w:szCs w:val="18"/>
              </w:rPr>
            </w:pPr>
            <w:r>
              <w:rPr>
                <w:rStyle w:val="normaltextrun"/>
                <w:rFonts w:ascii="Arial" w:hAnsi="Arial" w:cs="Arial"/>
                <w:b/>
                <w:bCs/>
                <w:color w:val="000000"/>
                <w:sz w:val="18"/>
                <w:szCs w:val="18"/>
              </w:rPr>
              <w:t xml:space="preserve">Batch Apex </w:t>
            </w:r>
            <w:r w:rsidR="006B63BE">
              <w:rPr>
                <w:rStyle w:val="normaltextrun"/>
                <w:rFonts w:ascii="Arial" w:hAnsi="Arial" w:cs="Arial"/>
                <w:color w:val="000000"/>
                <w:sz w:val="18"/>
                <w:szCs w:val="18"/>
              </w:rPr>
              <w:t xml:space="preserve">is used to run large jobs that would exceed </w:t>
            </w:r>
            <w:r w:rsidR="00BD77C6">
              <w:rPr>
                <w:rStyle w:val="normaltextrun"/>
                <w:rFonts w:ascii="Arial" w:hAnsi="Arial" w:cs="Arial"/>
                <w:color w:val="000000"/>
                <w:sz w:val="18"/>
                <w:szCs w:val="18"/>
              </w:rPr>
              <w:t xml:space="preserve">normal processing limits. </w:t>
            </w:r>
            <w:r w:rsidR="00351A09">
              <w:rPr>
                <w:rStyle w:val="normaltextrun"/>
                <w:rFonts w:ascii="Arial" w:hAnsi="Arial" w:cs="Arial"/>
                <w:color w:val="000000"/>
                <w:sz w:val="18"/>
                <w:szCs w:val="18"/>
              </w:rPr>
              <w:t xml:space="preserve">Using Batch Apex, you can process records asynchronously </w:t>
            </w:r>
            <w:r w:rsidR="008A2297">
              <w:rPr>
                <w:rStyle w:val="normaltextrun"/>
                <w:rFonts w:ascii="Arial" w:hAnsi="Arial" w:cs="Arial"/>
                <w:color w:val="000000"/>
                <w:sz w:val="18"/>
                <w:szCs w:val="18"/>
              </w:rPr>
              <w:t>in batches to stay within the platform limits.</w:t>
            </w:r>
          </w:p>
          <w:p w14:paraId="494C9D6E" w14:textId="77777777" w:rsidR="008972D9" w:rsidRDefault="008972D9" w:rsidP="009D4929">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b/>
                <w:color w:val="FF0000"/>
                <w:sz w:val="18"/>
                <w:szCs w:val="18"/>
              </w:rPr>
            </w:pPr>
          </w:p>
        </w:tc>
      </w:tr>
      <w:tr w:rsidR="008972D9" w14:paraId="497E54F4" w14:textId="77777777" w:rsidTr="2279BA2F">
        <w:tc>
          <w:tcPr>
            <w:tcW w:w="1095" w:type="dxa"/>
            <w:vAlign w:val="center"/>
          </w:tcPr>
          <w:p w14:paraId="0F8D2FA1"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ILA-5</w:t>
            </w:r>
          </w:p>
        </w:tc>
        <w:tc>
          <w:tcPr>
            <w:tcW w:w="10150" w:type="dxa"/>
            <w:vAlign w:val="center"/>
          </w:tcPr>
          <w:p w14:paraId="3668FC6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allow issuance of licenses with or without a specified expiration date or </w:t>
            </w:r>
            <w:r>
              <w:rPr>
                <w:rFonts w:ascii="Arial" w:eastAsia="Arial" w:hAnsi="Arial" w:cs="Arial"/>
                <w:sz w:val="18"/>
                <w:szCs w:val="18"/>
              </w:rPr>
              <w:lastRenderedPageBreak/>
              <w:t>application/renewal/annual fee.</w:t>
            </w:r>
          </w:p>
        </w:tc>
        <w:tc>
          <w:tcPr>
            <w:tcW w:w="720" w:type="dxa"/>
            <w:vAlign w:val="center"/>
          </w:tcPr>
          <w:p w14:paraId="74A77E6A" w14:textId="4C2E3838" w:rsidR="008972D9" w:rsidRDefault="070F3085" w:rsidP="2279BA2F">
            <w:pPr>
              <w:spacing w:line="259" w:lineRule="auto"/>
              <w:rPr>
                <w:rFonts w:ascii="Arial" w:eastAsia="Arial" w:hAnsi="Arial" w:cs="Arial"/>
                <w:sz w:val="18"/>
                <w:szCs w:val="18"/>
              </w:rPr>
            </w:pPr>
            <w:r w:rsidRPr="2279BA2F">
              <w:rPr>
                <w:rFonts w:ascii="Arial" w:eastAsia="Arial" w:hAnsi="Arial" w:cs="Arial"/>
                <w:sz w:val="18"/>
                <w:szCs w:val="18"/>
              </w:rPr>
              <w:lastRenderedPageBreak/>
              <w:t>X</w:t>
            </w:r>
          </w:p>
        </w:tc>
        <w:tc>
          <w:tcPr>
            <w:tcW w:w="630" w:type="dxa"/>
            <w:vAlign w:val="center"/>
          </w:tcPr>
          <w:p w14:paraId="58A98C89" w14:textId="44ACC755" w:rsidR="008972D9" w:rsidRDefault="791F42CC"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7B81507D" w14:textId="77777777" w:rsidR="008972D9" w:rsidRDefault="008972D9" w:rsidP="0025690D">
            <w:pPr>
              <w:rPr>
                <w:rFonts w:ascii="Arial" w:eastAsia="Arial" w:hAnsi="Arial" w:cs="Arial"/>
                <w:sz w:val="18"/>
                <w:szCs w:val="18"/>
              </w:rPr>
            </w:pPr>
          </w:p>
        </w:tc>
        <w:tc>
          <w:tcPr>
            <w:tcW w:w="810" w:type="dxa"/>
            <w:vAlign w:val="center"/>
          </w:tcPr>
          <w:p w14:paraId="2AF9BAC1" w14:textId="77777777" w:rsidR="008972D9" w:rsidRDefault="008972D9" w:rsidP="0025690D">
            <w:pPr>
              <w:rPr>
                <w:rFonts w:ascii="Arial" w:eastAsia="Arial" w:hAnsi="Arial" w:cs="Arial"/>
                <w:sz w:val="18"/>
                <w:szCs w:val="18"/>
              </w:rPr>
            </w:pPr>
          </w:p>
        </w:tc>
      </w:tr>
      <w:tr w:rsidR="008972D9" w14:paraId="453BA224" w14:textId="77777777" w:rsidTr="2279BA2F">
        <w:tc>
          <w:tcPr>
            <w:tcW w:w="14125" w:type="dxa"/>
            <w:gridSpan w:val="6"/>
            <w:vAlign w:val="center"/>
          </w:tcPr>
          <w:p w14:paraId="0E8E027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48B0B41" w14:textId="7F6AD616" w:rsidR="008972D9" w:rsidRDefault="00637551" w:rsidP="00812E05">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Pr>
                <w:rFonts w:ascii="Arial" w:eastAsia="Arial" w:hAnsi="Arial" w:cs="Arial"/>
                <w:color w:val="000000"/>
                <w:sz w:val="18"/>
                <w:szCs w:val="18"/>
              </w:rPr>
              <w:t>The system will have specific fields</w:t>
            </w:r>
            <w:r w:rsidR="00610887">
              <w:rPr>
                <w:rFonts w:ascii="Arial" w:eastAsia="Arial" w:hAnsi="Arial" w:cs="Arial"/>
                <w:color w:val="000000"/>
                <w:sz w:val="18"/>
                <w:szCs w:val="18"/>
              </w:rPr>
              <w:t xml:space="preserve"> on the license object</w:t>
            </w:r>
            <w:r>
              <w:rPr>
                <w:rFonts w:ascii="Arial" w:eastAsia="Arial" w:hAnsi="Arial" w:cs="Arial"/>
                <w:color w:val="000000"/>
                <w:sz w:val="18"/>
                <w:szCs w:val="18"/>
              </w:rPr>
              <w:t xml:space="preserve"> that </w:t>
            </w:r>
            <w:r w:rsidR="00610887">
              <w:rPr>
                <w:rFonts w:ascii="Arial" w:eastAsia="Arial" w:hAnsi="Arial" w:cs="Arial"/>
                <w:color w:val="000000"/>
                <w:sz w:val="18"/>
                <w:szCs w:val="18"/>
              </w:rPr>
              <w:t xml:space="preserve">will </w:t>
            </w:r>
            <w:r>
              <w:rPr>
                <w:rFonts w:ascii="Arial" w:eastAsia="Arial" w:hAnsi="Arial" w:cs="Arial"/>
                <w:color w:val="000000"/>
                <w:sz w:val="18"/>
                <w:szCs w:val="18"/>
              </w:rPr>
              <w:t xml:space="preserve">capture the </w:t>
            </w:r>
            <w:r w:rsidR="00610887">
              <w:rPr>
                <w:rFonts w:ascii="Arial" w:eastAsia="Arial" w:hAnsi="Arial" w:cs="Arial"/>
                <w:color w:val="000000"/>
                <w:sz w:val="18"/>
                <w:szCs w:val="18"/>
              </w:rPr>
              <w:t xml:space="preserve">expiration date of the license. </w:t>
            </w:r>
            <w:r w:rsidR="007953C7">
              <w:rPr>
                <w:rFonts w:ascii="Arial" w:eastAsia="Arial" w:hAnsi="Arial" w:cs="Arial"/>
                <w:color w:val="000000"/>
                <w:sz w:val="18"/>
                <w:szCs w:val="18"/>
              </w:rPr>
              <w:t xml:space="preserve">System will run processes every day to </w:t>
            </w:r>
            <w:r w:rsidR="00F813D5">
              <w:rPr>
                <w:rFonts w:ascii="Arial" w:eastAsia="Arial" w:hAnsi="Arial" w:cs="Arial"/>
                <w:color w:val="000000"/>
                <w:sz w:val="18"/>
                <w:szCs w:val="18"/>
              </w:rPr>
              <w:t>flag</w:t>
            </w:r>
            <w:r w:rsidR="007953C7">
              <w:rPr>
                <w:rFonts w:ascii="Arial" w:eastAsia="Arial" w:hAnsi="Arial" w:cs="Arial"/>
                <w:color w:val="000000"/>
                <w:sz w:val="18"/>
                <w:szCs w:val="18"/>
              </w:rPr>
              <w:t xml:space="preserve"> the licenses that are due for </w:t>
            </w:r>
            <w:r w:rsidR="0049123A">
              <w:rPr>
                <w:rFonts w:ascii="Arial" w:eastAsia="Arial" w:hAnsi="Arial" w:cs="Arial"/>
                <w:color w:val="000000"/>
                <w:sz w:val="18"/>
                <w:szCs w:val="18"/>
              </w:rPr>
              <w:t>renewal</w:t>
            </w:r>
            <w:r w:rsidR="00E80330">
              <w:rPr>
                <w:rFonts w:ascii="Arial" w:eastAsia="Arial" w:hAnsi="Arial" w:cs="Arial"/>
                <w:color w:val="000000"/>
                <w:sz w:val="18"/>
                <w:szCs w:val="18"/>
              </w:rPr>
              <w:t xml:space="preserve"> </w:t>
            </w:r>
            <w:r w:rsidR="00F813D5">
              <w:rPr>
                <w:rFonts w:ascii="Arial" w:eastAsia="Arial" w:hAnsi="Arial" w:cs="Arial"/>
                <w:color w:val="000000"/>
                <w:sz w:val="18"/>
                <w:szCs w:val="18"/>
              </w:rPr>
              <w:t>based on pre-configured number of days</w:t>
            </w:r>
            <w:r w:rsidR="00CB6369">
              <w:rPr>
                <w:rFonts w:ascii="Arial" w:eastAsia="Arial" w:hAnsi="Arial" w:cs="Arial"/>
                <w:color w:val="000000"/>
                <w:sz w:val="18"/>
                <w:szCs w:val="18"/>
              </w:rPr>
              <w:t xml:space="preserve">. Once the licenses are flagged </w:t>
            </w:r>
            <w:r w:rsidR="008B49E1">
              <w:rPr>
                <w:rFonts w:ascii="Arial" w:eastAsia="Arial" w:hAnsi="Arial" w:cs="Arial"/>
                <w:color w:val="000000"/>
                <w:sz w:val="18"/>
                <w:szCs w:val="18"/>
              </w:rPr>
              <w:t>to Open for renewal</w:t>
            </w:r>
            <w:r w:rsidR="00BB697F">
              <w:rPr>
                <w:rFonts w:ascii="Arial" w:eastAsia="Arial" w:hAnsi="Arial" w:cs="Arial"/>
                <w:color w:val="000000"/>
                <w:sz w:val="18"/>
                <w:szCs w:val="18"/>
              </w:rPr>
              <w:t xml:space="preserve">, </w:t>
            </w:r>
            <w:r w:rsidR="0021469B">
              <w:rPr>
                <w:rFonts w:ascii="Arial" w:eastAsia="Arial" w:hAnsi="Arial" w:cs="Arial"/>
                <w:color w:val="000000"/>
                <w:sz w:val="18"/>
                <w:szCs w:val="18"/>
              </w:rPr>
              <w:t xml:space="preserve">the </w:t>
            </w:r>
            <w:r w:rsidR="004B5BB1">
              <w:rPr>
                <w:rFonts w:ascii="Arial" w:eastAsia="Arial" w:hAnsi="Arial" w:cs="Arial"/>
                <w:color w:val="000000"/>
                <w:sz w:val="18"/>
                <w:szCs w:val="18"/>
              </w:rPr>
              <w:t xml:space="preserve">system will allow the licensee to submit the application. </w:t>
            </w:r>
            <w:r w:rsidR="00836FE6">
              <w:rPr>
                <w:rFonts w:ascii="Arial" w:eastAsia="Arial" w:hAnsi="Arial" w:cs="Arial"/>
                <w:color w:val="000000"/>
                <w:sz w:val="18"/>
                <w:szCs w:val="18"/>
              </w:rPr>
              <w:t>The system will also manage the fees associated with the license type</w:t>
            </w:r>
            <w:r w:rsidR="00CD6901">
              <w:rPr>
                <w:rFonts w:ascii="Arial" w:eastAsia="Arial" w:hAnsi="Arial" w:cs="Arial"/>
                <w:color w:val="000000"/>
                <w:sz w:val="18"/>
                <w:szCs w:val="18"/>
              </w:rPr>
              <w:t xml:space="preserve">, </w:t>
            </w:r>
            <w:r w:rsidR="00836FE6">
              <w:rPr>
                <w:rFonts w:ascii="Arial" w:eastAsia="Arial" w:hAnsi="Arial" w:cs="Arial"/>
                <w:color w:val="000000"/>
                <w:sz w:val="18"/>
                <w:szCs w:val="18"/>
              </w:rPr>
              <w:t>the type of request such as new or renewal</w:t>
            </w:r>
            <w:r w:rsidR="00CD6901">
              <w:rPr>
                <w:rFonts w:ascii="Arial" w:eastAsia="Arial" w:hAnsi="Arial" w:cs="Arial"/>
                <w:color w:val="000000"/>
                <w:sz w:val="18"/>
                <w:szCs w:val="18"/>
              </w:rPr>
              <w:t>,</w:t>
            </w:r>
            <w:r w:rsidR="00836FE6">
              <w:rPr>
                <w:rFonts w:ascii="Arial" w:eastAsia="Arial" w:hAnsi="Arial" w:cs="Arial"/>
                <w:color w:val="000000"/>
                <w:sz w:val="18"/>
                <w:szCs w:val="18"/>
              </w:rPr>
              <w:t xml:space="preserve"> and</w:t>
            </w:r>
            <w:r w:rsidR="00746925">
              <w:rPr>
                <w:rFonts w:ascii="Arial" w:eastAsia="Arial" w:hAnsi="Arial" w:cs="Arial"/>
                <w:color w:val="000000"/>
                <w:sz w:val="18"/>
                <w:szCs w:val="18"/>
              </w:rPr>
              <w:t xml:space="preserve"> a</w:t>
            </w:r>
            <w:r w:rsidR="006F0CA2">
              <w:rPr>
                <w:rFonts w:ascii="Arial" w:eastAsia="Arial" w:hAnsi="Arial" w:cs="Arial"/>
                <w:color w:val="000000"/>
                <w:sz w:val="18"/>
                <w:szCs w:val="18"/>
              </w:rPr>
              <w:t>utomatically adds the appropriate fee line items</w:t>
            </w:r>
            <w:r w:rsidR="00C17F86">
              <w:rPr>
                <w:rFonts w:ascii="Arial" w:eastAsia="Arial" w:hAnsi="Arial" w:cs="Arial"/>
                <w:color w:val="000000"/>
                <w:sz w:val="18"/>
                <w:szCs w:val="18"/>
              </w:rPr>
              <w:t xml:space="preserve"> to the </w:t>
            </w:r>
            <w:r w:rsidR="00BD2D99">
              <w:rPr>
                <w:rFonts w:ascii="Arial" w:eastAsia="Arial" w:hAnsi="Arial" w:cs="Arial"/>
                <w:color w:val="000000"/>
                <w:sz w:val="18"/>
                <w:szCs w:val="18"/>
              </w:rPr>
              <w:t>application.</w:t>
            </w:r>
            <w:r w:rsidR="006F0CA2">
              <w:rPr>
                <w:rFonts w:ascii="Arial" w:eastAsia="Arial" w:hAnsi="Arial" w:cs="Arial"/>
                <w:color w:val="000000"/>
                <w:sz w:val="18"/>
                <w:szCs w:val="18"/>
              </w:rPr>
              <w:t xml:space="preserve"> </w:t>
            </w:r>
            <w:r w:rsidR="00CD6901">
              <w:rPr>
                <w:rFonts w:ascii="Arial" w:eastAsia="Arial" w:hAnsi="Arial" w:cs="Arial"/>
                <w:color w:val="000000"/>
                <w:sz w:val="18"/>
                <w:szCs w:val="18"/>
              </w:rPr>
              <w:t xml:space="preserve"> </w:t>
            </w:r>
            <w:r w:rsidR="00836FE6">
              <w:rPr>
                <w:rFonts w:ascii="Arial" w:eastAsia="Arial" w:hAnsi="Arial" w:cs="Arial"/>
                <w:color w:val="000000"/>
                <w:sz w:val="18"/>
                <w:szCs w:val="18"/>
              </w:rPr>
              <w:t xml:space="preserve"> </w:t>
            </w:r>
            <w:r w:rsidR="00610887">
              <w:rPr>
                <w:rFonts w:ascii="Arial" w:eastAsia="Arial" w:hAnsi="Arial" w:cs="Arial"/>
                <w:color w:val="000000"/>
                <w:sz w:val="18"/>
                <w:szCs w:val="18"/>
              </w:rPr>
              <w:t xml:space="preserve"> </w:t>
            </w:r>
          </w:p>
        </w:tc>
      </w:tr>
      <w:tr w:rsidR="008972D9" w14:paraId="5978458E" w14:textId="77777777" w:rsidTr="2279BA2F">
        <w:tc>
          <w:tcPr>
            <w:tcW w:w="1095" w:type="dxa"/>
            <w:vAlign w:val="center"/>
          </w:tcPr>
          <w:p w14:paraId="1BC81DA4"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ILA-6</w:t>
            </w:r>
          </w:p>
        </w:tc>
        <w:tc>
          <w:tcPr>
            <w:tcW w:w="10150" w:type="dxa"/>
            <w:vAlign w:val="center"/>
          </w:tcPr>
          <w:p w14:paraId="6725D8E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separately track the Declared Primary State of Residence (PSOR), declaration date, and license compact status (single-state or multi-state) for licenses subject to compact agreements. Changes in PSOR must </w:t>
            </w:r>
            <w:r>
              <w:rPr>
                <w:rFonts w:ascii="Arial" w:eastAsia="Arial" w:hAnsi="Arial" w:cs="Arial"/>
                <w:sz w:val="18"/>
                <w:szCs w:val="18"/>
                <w:u w:val="single"/>
              </w:rPr>
              <w:t>not</w:t>
            </w:r>
            <w:r>
              <w:rPr>
                <w:rFonts w:ascii="Arial" w:eastAsia="Arial" w:hAnsi="Arial" w:cs="Arial"/>
                <w:sz w:val="18"/>
                <w:szCs w:val="18"/>
              </w:rPr>
              <w:t xml:space="preserve"> change the license compact status.</w:t>
            </w:r>
          </w:p>
          <w:p w14:paraId="31FEAB80" w14:textId="20A36ED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If a license subject to a compact agreement is under disciplinary limitation, the license compact status must automatically be set as single-</w:t>
            </w:r>
            <w:r w:rsidR="27B24CA6" w:rsidRPr="2279BA2F">
              <w:rPr>
                <w:rFonts w:ascii="Arial" w:eastAsia="Arial" w:hAnsi="Arial" w:cs="Arial"/>
                <w:sz w:val="18"/>
                <w:szCs w:val="18"/>
              </w:rPr>
              <w:t>state and</w:t>
            </w:r>
            <w:r w:rsidRPr="2279BA2F">
              <w:rPr>
                <w:rFonts w:ascii="Arial" w:eastAsia="Arial" w:hAnsi="Arial" w:cs="Arial"/>
                <w:sz w:val="18"/>
                <w:szCs w:val="18"/>
              </w:rPr>
              <w:t xml:space="preserve"> maintained as single-state until the disciplinary limitation is removed. </w:t>
            </w:r>
          </w:p>
          <w:p w14:paraId="12060CF8" w14:textId="7777777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Describe how the system will determine if states in address field and states in PSOR field are compact or non-compact states for that particular license type. If licensees update their mailing address state or PSOR, the system would use a decision tree to determine if a) a notification must be sent to the license-type-specific staff work queue for review and processing, b) the license compact status must be automatically changed, or c) no additional actions are necessary.</w:t>
            </w:r>
          </w:p>
        </w:tc>
        <w:tc>
          <w:tcPr>
            <w:tcW w:w="720" w:type="dxa"/>
            <w:vAlign w:val="center"/>
          </w:tcPr>
          <w:p w14:paraId="0D2C33CE" w14:textId="3D5CFBFA" w:rsidR="008972D9" w:rsidRDefault="60D937A9" w:rsidP="0025690D">
            <w:pPr>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73CC11AB" w14:textId="48829255" w:rsidR="008972D9" w:rsidRDefault="2614239C"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76CEB0EC" w14:textId="77777777" w:rsidR="008972D9" w:rsidRDefault="008972D9" w:rsidP="0025690D">
            <w:pPr>
              <w:rPr>
                <w:rFonts w:ascii="Arial" w:eastAsia="Arial" w:hAnsi="Arial" w:cs="Arial"/>
                <w:sz w:val="18"/>
                <w:szCs w:val="18"/>
              </w:rPr>
            </w:pPr>
          </w:p>
        </w:tc>
        <w:tc>
          <w:tcPr>
            <w:tcW w:w="810" w:type="dxa"/>
            <w:vAlign w:val="center"/>
          </w:tcPr>
          <w:p w14:paraId="72664BD6" w14:textId="77777777" w:rsidR="008972D9" w:rsidRDefault="008972D9" w:rsidP="0025690D">
            <w:pPr>
              <w:rPr>
                <w:rFonts w:ascii="Arial" w:eastAsia="Arial" w:hAnsi="Arial" w:cs="Arial"/>
                <w:sz w:val="18"/>
                <w:szCs w:val="18"/>
              </w:rPr>
            </w:pPr>
          </w:p>
        </w:tc>
      </w:tr>
      <w:tr w:rsidR="008972D9" w14:paraId="6F31F21F" w14:textId="77777777" w:rsidTr="2279BA2F">
        <w:tc>
          <w:tcPr>
            <w:tcW w:w="14125" w:type="dxa"/>
            <w:gridSpan w:val="6"/>
            <w:vAlign w:val="center"/>
          </w:tcPr>
          <w:p w14:paraId="7611395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89FF902" w14:textId="05F04998" w:rsidR="0046425A" w:rsidRDefault="0046425A" w:rsidP="0046425A">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normaltextrun"/>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The system will use custom objects to track the declared primary state of resi</w:t>
            </w:r>
            <w:r w:rsidR="00611F87">
              <w:rPr>
                <w:rStyle w:val="normaltextrun"/>
                <w:rFonts w:ascii="Arial" w:hAnsi="Arial" w:cs="Arial"/>
                <w:color w:val="000000"/>
                <w:sz w:val="18"/>
                <w:szCs w:val="18"/>
                <w:shd w:val="clear" w:color="auto" w:fill="FFFFFF"/>
              </w:rPr>
              <w:t>dence along with other details</w:t>
            </w:r>
            <w:r w:rsidR="00A26846">
              <w:rPr>
                <w:rStyle w:val="normaltextrun"/>
                <w:rFonts w:ascii="Arial" w:hAnsi="Arial" w:cs="Arial"/>
                <w:color w:val="000000"/>
                <w:sz w:val="18"/>
                <w:szCs w:val="18"/>
                <w:shd w:val="clear" w:color="auto" w:fill="FFFFFF"/>
              </w:rPr>
              <w:t xml:space="preserve">. In addition, </w:t>
            </w:r>
            <w:r>
              <w:rPr>
                <w:rStyle w:val="normaltextrun"/>
                <w:rFonts w:ascii="Arial" w:hAnsi="Arial" w:cs="Arial"/>
                <w:color w:val="000000"/>
                <w:sz w:val="18"/>
                <w:szCs w:val="18"/>
                <w:shd w:val="clear" w:color="auto" w:fill="FFFFFF"/>
              </w:rPr>
              <w:t xml:space="preserve">Salesforce business process management tools </w:t>
            </w:r>
            <w:r w:rsidR="007F6C62">
              <w:rPr>
                <w:rStyle w:val="normaltextrun"/>
                <w:rFonts w:ascii="Arial" w:hAnsi="Arial" w:cs="Arial"/>
                <w:color w:val="000000"/>
                <w:sz w:val="18"/>
                <w:szCs w:val="18"/>
                <w:shd w:val="clear" w:color="auto" w:fill="FFFFFF"/>
              </w:rPr>
              <w:t>will be used to update the license compact status</w:t>
            </w:r>
            <w:r w:rsidR="0007392E">
              <w:rPr>
                <w:rStyle w:val="normaltextrun"/>
                <w:rFonts w:ascii="Arial" w:hAnsi="Arial" w:cs="Arial"/>
                <w:color w:val="000000"/>
                <w:sz w:val="18"/>
                <w:szCs w:val="18"/>
                <w:shd w:val="clear" w:color="auto" w:fill="FFFFFF"/>
              </w:rPr>
              <w:t xml:space="preserve"> based on di</w:t>
            </w:r>
            <w:r w:rsidR="003B1E1C">
              <w:rPr>
                <w:rStyle w:val="normaltextrun"/>
                <w:rFonts w:ascii="Arial" w:hAnsi="Arial" w:cs="Arial"/>
                <w:color w:val="000000"/>
                <w:sz w:val="18"/>
                <w:szCs w:val="18"/>
                <w:shd w:val="clear" w:color="auto" w:fill="FFFFFF"/>
              </w:rPr>
              <w:t xml:space="preserve">sciplinary </w:t>
            </w:r>
            <w:r w:rsidR="004D31E5">
              <w:rPr>
                <w:rStyle w:val="normaltextrun"/>
                <w:rFonts w:ascii="Arial" w:hAnsi="Arial" w:cs="Arial"/>
                <w:color w:val="000000"/>
                <w:sz w:val="18"/>
                <w:szCs w:val="18"/>
                <w:shd w:val="clear" w:color="auto" w:fill="FFFFFF"/>
              </w:rPr>
              <w:t>actions and send notification</w:t>
            </w:r>
            <w:r w:rsidR="00ED1591">
              <w:rPr>
                <w:rStyle w:val="normaltextrun"/>
                <w:rFonts w:ascii="Arial" w:hAnsi="Arial" w:cs="Arial"/>
                <w:color w:val="000000"/>
                <w:sz w:val="18"/>
                <w:szCs w:val="18"/>
                <w:shd w:val="clear" w:color="auto" w:fill="FFFFFF"/>
              </w:rPr>
              <w:t xml:space="preserve">s </w:t>
            </w:r>
            <w:r w:rsidR="00416154">
              <w:rPr>
                <w:rStyle w:val="normaltextrun"/>
                <w:rFonts w:ascii="Arial" w:hAnsi="Arial" w:cs="Arial"/>
                <w:color w:val="000000"/>
                <w:sz w:val="18"/>
                <w:szCs w:val="18"/>
                <w:shd w:val="clear" w:color="auto" w:fill="FFFFFF"/>
              </w:rPr>
              <w:t xml:space="preserve">based on a </w:t>
            </w:r>
            <w:r w:rsidR="00A863A3">
              <w:rPr>
                <w:rStyle w:val="normaltextrun"/>
                <w:rFonts w:ascii="Arial" w:hAnsi="Arial" w:cs="Arial"/>
                <w:color w:val="000000"/>
                <w:sz w:val="18"/>
                <w:szCs w:val="18"/>
                <w:shd w:val="clear" w:color="auto" w:fill="FFFFFF"/>
              </w:rPr>
              <w:t xml:space="preserve">decision tree </w:t>
            </w:r>
            <w:r w:rsidR="00354120">
              <w:rPr>
                <w:rStyle w:val="normaltextrun"/>
                <w:rFonts w:ascii="Arial" w:hAnsi="Arial" w:cs="Arial"/>
                <w:color w:val="000000"/>
                <w:sz w:val="18"/>
                <w:szCs w:val="18"/>
                <w:shd w:val="clear" w:color="auto" w:fill="FFFFFF"/>
              </w:rPr>
              <w:t>when th</w:t>
            </w:r>
            <w:r w:rsidR="00B07771">
              <w:rPr>
                <w:rStyle w:val="normaltextrun"/>
                <w:rFonts w:ascii="Arial" w:hAnsi="Arial" w:cs="Arial"/>
                <w:color w:val="000000"/>
                <w:sz w:val="18"/>
                <w:szCs w:val="18"/>
                <w:shd w:val="clear" w:color="auto" w:fill="FFFFFF"/>
              </w:rPr>
              <w:t>eir mailing address state or PSOR is updated</w:t>
            </w:r>
            <w:r>
              <w:rPr>
                <w:rStyle w:val="normaltextrun"/>
                <w:rFonts w:ascii="Arial" w:hAnsi="Arial" w:cs="Arial"/>
                <w:color w:val="000000"/>
                <w:sz w:val="18"/>
                <w:szCs w:val="18"/>
                <w:shd w:val="clear" w:color="auto" w:fill="FFFFFF"/>
              </w:rPr>
              <w:t>.</w:t>
            </w:r>
          </w:p>
          <w:p w14:paraId="6C208E73" w14:textId="77777777" w:rsidR="0046425A" w:rsidRDefault="0046425A" w:rsidP="0046425A">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eop"/>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Business rules and processes can be created and assigned to specific fields. Business process management supported by Salesforce include:</w:t>
            </w:r>
            <w:r>
              <w:rPr>
                <w:rStyle w:val="eop"/>
                <w:rFonts w:ascii="Arial" w:hAnsi="Arial" w:cs="Arial"/>
                <w:color w:val="000000"/>
                <w:sz w:val="18"/>
                <w:szCs w:val="18"/>
                <w:shd w:val="clear" w:color="auto" w:fill="FFFFFF"/>
              </w:rPr>
              <w:t> </w:t>
            </w:r>
          </w:p>
          <w:p w14:paraId="3805D1FB" w14:textId="77777777" w:rsidR="0046425A" w:rsidRDefault="0046425A"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b/>
                <w:bCs/>
                <w:color w:val="000000"/>
                <w:sz w:val="18"/>
                <w:szCs w:val="18"/>
              </w:rPr>
              <w:t>Workflow</w:t>
            </w:r>
            <w:r>
              <w:rPr>
                <w:rStyle w:val="normaltextrun"/>
                <w:rFonts w:ascii="Arial" w:hAnsi="Arial" w:cs="Arial"/>
                <w:color w:val="000000"/>
                <w:sz w:val="18"/>
                <w:szCs w:val="18"/>
              </w:rPr>
              <w:t> 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r>
              <w:rPr>
                <w:rStyle w:val="eop"/>
                <w:rFonts w:ascii="Arial" w:hAnsi="Arial" w:cs="Arial"/>
                <w:color w:val="000000"/>
                <w:sz w:val="18"/>
                <w:szCs w:val="18"/>
              </w:rPr>
              <w:t> </w:t>
            </w:r>
          </w:p>
          <w:p w14:paraId="52555BEE" w14:textId="1FB37B87" w:rsidR="0046425A" w:rsidRDefault="4B554E1B"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b/>
                <w:bCs/>
                <w:color w:val="000000" w:themeColor="text1"/>
                <w:sz w:val="18"/>
                <w:szCs w:val="18"/>
              </w:rPr>
              <w:t>Process Builder</w:t>
            </w:r>
            <w:r w:rsidRPr="2279BA2F">
              <w:rPr>
                <w:rStyle w:val="normaltextrun"/>
                <w:rFonts w:ascii="Arial" w:hAnsi="Arial" w:cs="Arial"/>
                <w:color w:val="000000" w:themeColor="text1"/>
                <w:sz w:val="18"/>
                <w:szCs w:val="18"/>
              </w:rPr>
              <w:t> allows you to map out business rules with multiple criteria via a visual interface. Process Builder works for field updates and record </w:t>
            </w:r>
            <w:r w:rsidR="63AE0249" w:rsidRPr="2279BA2F">
              <w:rPr>
                <w:rStyle w:val="normaltextrun"/>
                <w:rFonts w:ascii="Arial" w:hAnsi="Arial" w:cs="Arial"/>
                <w:color w:val="000000" w:themeColor="text1"/>
                <w:sz w:val="18"/>
                <w:szCs w:val="18"/>
              </w:rPr>
              <w:t>creation and</w:t>
            </w:r>
            <w:r w:rsidRPr="2279BA2F">
              <w:rPr>
                <w:rStyle w:val="normaltextrun"/>
                <w:rFonts w:ascii="Arial" w:hAnsi="Arial" w:cs="Arial"/>
                <w:color w:val="000000" w:themeColor="text1"/>
                <w:sz w:val="18"/>
                <w:szCs w:val="18"/>
              </w:rPr>
              <w:t> can be invoked via other processes. Process Builder supports time-based actions.</w:t>
            </w:r>
            <w:r w:rsidRPr="2279BA2F">
              <w:rPr>
                <w:rStyle w:val="eop"/>
                <w:rFonts w:ascii="Arial" w:hAnsi="Arial" w:cs="Arial"/>
                <w:color w:val="000000" w:themeColor="text1"/>
                <w:sz w:val="18"/>
                <w:szCs w:val="18"/>
              </w:rPr>
              <w:t> </w:t>
            </w:r>
          </w:p>
          <w:p w14:paraId="2FB499D2" w14:textId="15467EAE" w:rsidR="0046425A" w:rsidRDefault="4B554E1B" w:rsidP="00F17917">
            <w:pPr>
              <w:pStyle w:val="paragraph"/>
              <w:numPr>
                <w:ilvl w:val="0"/>
                <w:numId w:val="60"/>
              </w:numPr>
              <w:spacing w:before="0" w:beforeAutospacing="0" w:after="0" w:afterAutospacing="0"/>
              <w:ind w:left="360" w:firstLine="0"/>
              <w:textAlignment w:val="baseline"/>
              <w:rPr>
                <w:rStyle w:val="normaltextrun"/>
                <w:rFonts w:ascii="Arial" w:hAnsi="Arial" w:cs="Arial"/>
                <w:color w:val="000000"/>
                <w:sz w:val="18"/>
                <w:szCs w:val="18"/>
              </w:rPr>
            </w:pPr>
            <w:r w:rsidRPr="2279BA2F">
              <w:rPr>
                <w:rStyle w:val="normaltextrun"/>
                <w:rFonts w:ascii="Arial" w:hAnsi="Arial" w:cs="Arial"/>
                <w:b/>
                <w:bCs/>
                <w:color w:val="000000" w:themeColor="text1"/>
                <w:sz w:val="18"/>
                <w:szCs w:val="18"/>
              </w:rPr>
              <w:t>Cloud Flow Designer</w:t>
            </w:r>
            <w:r w:rsidRPr="2279BA2F">
              <w:rPr>
                <w:rStyle w:val="normaltextrun"/>
                <w:rFonts w:ascii="Arial" w:hAnsi="Arial" w:cs="Arial"/>
                <w:color w:val="000000" w:themeColor="text1"/>
                <w:sz w:val="18"/>
                <w:szCs w:val="18"/>
              </w:rPr>
              <w:t> allows you to not only design complex business rules via a visual </w:t>
            </w:r>
            <w:r w:rsidR="247BD4FB" w:rsidRPr="2279BA2F">
              <w:rPr>
                <w:rStyle w:val="normaltextrun"/>
                <w:rFonts w:ascii="Arial" w:hAnsi="Arial" w:cs="Arial"/>
                <w:color w:val="000000" w:themeColor="text1"/>
                <w:sz w:val="18"/>
                <w:szCs w:val="18"/>
              </w:rPr>
              <w:t>interface but</w:t>
            </w:r>
            <w:r w:rsidRPr="2279BA2F">
              <w:rPr>
                <w:rStyle w:val="normaltextrun"/>
                <w:rFonts w:ascii="Arial" w:hAnsi="Arial" w:cs="Arial"/>
                <w:color w:val="000000" w:themeColor="text1"/>
                <w:sz w:val="18"/>
                <w:szCs w:val="18"/>
              </w:rPr>
              <w:t> allows you to expose those automated processes to your customers via Community pages, Visualforce pages, or even by clicking a button or a link. Cloud Flow Designer supports time-based actions.</w:t>
            </w:r>
          </w:p>
          <w:p w14:paraId="1D30AB8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4051CA2E" w14:textId="77777777" w:rsidTr="2279BA2F">
        <w:tc>
          <w:tcPr>
            <w:tcW w:w="1095" w:type="dxa"/>
            <w:vAlign w:val="center"/>
          </w:tcPr>
          <w:p w14:paraId="6A228E6A"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ILA-7</w:t>
            </w:r>
          </w:p>
        </w:tc>
        <w:tc>
          <w:tcPr>
            <w:tcW w:w="10150" w:type="dxa"/>
            <w:vAlign w:val="center"/>
          </w:tcPr>
          <w:p w14:paraId="4ABE5BCA" w14:textId="5538D2D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track and show the status of each application </w:t>
            </w:r>
            <w:r w:rsidR="1CAFC8E3" w:rsidRPr="2279BA2F">
              <w:rPr>
                <w:rFonts w:ascii="Arial" w:eastAsia="Arial" w:hAnsi="Arial" w:cs="Arial"/>
                <w:sz w:val="18"/>
                <w:szCs w:val="18"/>
              </w:rPr>
              <w:t>requirement and</w:t>
            </w:r>
            <w:r w:rsidRPr="2279BA2F">
              <w:rPr>
                <w:rFonts w:ascii="Arial" w:eastAsia="Arial" w:hAnsi="Arial" w:cs="Arial"/>
                <w:sz w:val="18"/>
                <w:szCs w:val="18"/>
              </w:rPr>
              <w:t xml:space="preserve"> generate/document deficiency notifications. The system must identify and track the status of incomplete applications, calculate the number of days between receipt date and license-type-specific destruction date, generate appropriate correspondence, and alert staff of applications that are due to be destroyed. Staff must be able to assign retention according to retention schedules, and the system should notify staff to approve destruction or extend the destruction date.</w:t>
            </w:r>
          </w:p>
          <w:p w14:paraId="03D421B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For example, Jane sent in an application that </w:t>
            </w:r>
            <w:proofErr w:type="gramStart"/>
            <w:r>
              <w:rPr>
                <w:rFonts w:ascii="Arial" w:eastAsia="Arial" w:hAnsi="Arial" w:cs="Arial"/>
                <w:sz w:val="18"/>
                <w:szCs w:val="18"/>
              </w:rPr>
              <w:t>didn’t</w:t>
            </w:r>
            <w:proofErr w:type="gramEnd"/>
            <w:r>
              <w:rPr>
                <w:rFonts w:ascii="Arial" w:eastAsia="Arial" w:hAnsi="Arial" w:cs="Arial"/>
                <w:sz w:val="18"/>
                <w:szCs w:val="18"/>
              </w:rPr>
              <w:t xml:space="preserve"> include citizenship status documentation, and a system-generated letter/email notified Jane of the deficiency. Jane didn’t send in the documentation within 90 days, so her pending application should be sent to a work queue for staff to assess an administrative fee, initiate a refund, remove the application from the pending application process, and destroy the file.</w:t>
            </w:r>
          </w:p>
        </w:tc>
        <w:tc>
          <w:tcPr>
            <w:tcW w:w="720" w:type="dxa"/>
            <w:vAlign w:val="center"/>
          </w:tcPr>
          <w:p w14:paraId="7C1E07F9" w14:textId="096E4DF2" w:rsidR="008972D9" w:rsidRDefault="5063BE5B"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2724D8E4" w14:textId="17BE936D" w:rsidR="008972D9" w:rsidRDefault="6FC15C67"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4BA15900" w14:textId="77777777" w:rsidR="008972D9" w:rsidRDefault="008972D9" w:rsidP="0025690D">
            <w:pPr>
              <w:rPr>
                <w:rFonts w:ascii="Arial" w:eastAsia="Arial" w:hAnsi="Arial" w:cs="Arial"/>
                <w:sz w:val="18"/>
                <w:szCs w:val="18"/>
              </w:rPr>
            </w:pPr>
          </w:p>
        </w:tc>
        <w:tc>
          <w:tcPr>
            <w:tcW w:w="810" w:type="dxa"/>
            <w:vAlign w:val="center"/>
          </w:tcPr>
          <w:p w14:paraId="07E03B5B" w14:textId="77777777" w:rsidR="008972D9" w:rsidRDefault="008972D9" w:rsidP="0025690D">
            <w:pPr>
              <w:rPr>
                <w:rFonts w:ascii="Arial" w:eastAsia="Arial" w:hAnsi="Arial" w:cs="Arial"/>
                <w:sz w:val="18"/>
                <w:szCs w:val="18"/>
              </w:rPr>
            </w:pPr>
          </w:p>
        </w:tc>
      </w:tr>
      <w:tr w:rsidR="008972D9" w14:paraId="7224DB92" w14:textId="77777777" w:rsidTr="2279BA2F">
        <w:tc>
          <w:tcPr>
            <w:tcW w:w="14125" w:type="dxa"/>
            <w:gridSpan w:val="6"/>
            <w:vAlign w:val="center"/>
          </w:tcPr>
          <w:p w14:paraId="1CC6226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5D19588" w14:textId="77777777" w:rsidR="008972D9" w:rsidRDefault="0091056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lastRenderedPageBreak/>
              <w:t xml:space="preserve">The system will use </w:t>
            </w:r>
            <w:r w:rsidR="00375763">
              <w:rPr>
                <w:rFonts w:ascii="Arial" w:eastAsia="Arial" w:hAnsi="Arial" w:cs="Arial"/>
                <w:color w:val="000000"/>
                <w:sz w:val="18"/>
                <w:szCs w:val="18"/>
              </w:rPr>
              <w:t xml:space="preserve">a combination of </w:t>
            </w:r>
            <w:r w:rsidR="00B72C3C">
              <w:rPr>
                <w:rFonts w:ascii="Arial" w:eastAsia="Arial" w:hAnsi="Arial" w:cs="Arial"/>
                <w:color w:val="000000"/>
                <w:sz w:val="18"/>
                <w:szCs w:val="18"/>
              </w:rPr>
              <w:t xml:space="preserve">custom metadata to store the </w:t>
            </w:r>
            <w:r w:rsidR="002421BA">
              <w:rPr>
                <w:rFonts w:ascii="Arial" w:eastAsia="Arial" w:hAnsi="Arial" w:cs="Arial"/>
                <w:color w:val="000000"/>
                <w:sz w:val="18"/>
                <w:szCs w:val="18"/>
              </w:rPr>
              <w:t>configurable rules</w:t>
            </w:r>
            <w:r w:rsidR="00D87D85">
              <w:rPr>
                <w:rFonts w:ascii="Arial" w:eastAsia="Arial" w:hAnsi="Arial" w:cs="Arial"/>
                <w:color w:val="000000"/>
                <w:sz w:val="18"/>
                <w:szCs w:val="18"/>
              </w:rPr>
              <w:t xml:space="preserve"> and the business process </w:t>
            </w:r>
            <w:r w:rsidR="00335CCF">
              <w:rPr>
                <w:rFonts w:ascii="Arial" w:eastAsia="Arial" w:hAnsi="Arial" w:cs="Arial"/>
                <w:color w:val="000000"/>
                <w:sz w:val="18"/>
                <w:szCs w:val="18"/>
              </w:rPr>
              <w:t xml:space="preserve">management </w:t>
            </w:r>
            <w:r w:rsidR="00D87D85">
              <w:rPr>
                <w:rFonts w:ascii="Arial" w:eastAsia="Arial" w:hAnsi="Arial" w:cs="Arial"/>
                <w:color w:val="000000"/>
                <w:sz w:val="18"/>
                <w:szCs w:val="18"/>
              </w:rPr>
              <w:t>tools</w:t>
            </w:r>
            <w:r w:rsidR="00335CCF">
              <w:rPr>
                <w:rFonts w:ascii="Arial" w:eastAsia="Arial" w:hAnsi="Arial" w:cs="Arial"/>
                <w:color w:val="000000"/>
                <w:sz w:val="18"/>
                <w:szCs w:val="18"/>
              </w:rPr>
              <w:t xml:space="preserve"> to move pending applications to a work queue</w:t>
            </w:r>
            <w:r w:rsidR="00172F50">
              <w:rPr>
                <w:rFonts w:ascii="Arial" w:eastAsia="Arial" w:hAnsi="Arial" w:cs="Arial"/>
                <w:color w:val="000000"/>
                <w:sz w:val="18"/>
                <w:szCs w:val="18"/>
              </w:rPr>
              <w:t xml:space="preserve"> to assess an administrative fee, initiate a refund, </w:t>
            </w:r>
            <w:r w:rsidR="00A240AA">
              <w:rPr>
                <w:rFonts w:ascii="Arial" w:eastAsia="Arial" w:hAnsi="Arial" w:cs="Arial"/>
                <w:color w:val="000000"/>
                <w:sz w:val="18"/>
                <w:szCs w:val="18"/>
              </w:rPr>
              <w:t>remove the application from the pending application process, and destroy the file.</w:t>
            </w:r>
            <w:r w:rsidR="00D87D85">
              <w:rPr>
                <w:rFonts w:ascii="Arial" w:eastAsia="Arial" w:hAnsi="Arial" w:cs="Arial"/>
                <w:color w:val="000000"/>
                <w:sz w:val="18"/>
                <w:szCs w:val="18"/>
              </w:rPr>
              <w:t xml:space="preserve"> </w:t>
            </w:r>
          </w:p>
          <w:p w14:paraId="646259EC" w14:textId="77777777" w:rsidR="00A313B7" w:rsidRDefault="00A313B7" w:rsidP="00A313B7">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1"/>
              <w:rPr>
                <w:rStyle w:val="eop"/>
                <w:rFonts w:ascii="Arial" w:hAnsi="Arial" w:cs="Arial"/>
                <w:color w:val="000000"/>
                <w:sz w:val="18"/>
                <w:szCs w:val="18"/>
                <w:shd w:val="clear" w:color="auto" w:fill="FFFFFF"/>
              </w:rPr>
            </w:pPr>
            <w:r>
              <w:rPr>
                <w:rStyle w:val="normaltextrun"/>
                <w:rFonts w:ascii="Arial" w:hAnsi="Arial" w:cs="Arial"/>
                <w:color w:val="000000"/>
                <w:sz w:val="18"/>
                <w:szCs w:val="18"/>
                <w:shd w:val="clear" w:color="auto" w:fill="FFFFFF"/>
              </w:rPr>
              <w:t>Business process management supported by Salesforce include:</w:t>
            </w:r>
            <w:r>
              <w:rPr>
                <w:rStyle w:val="eop"/>
                <w:rFonts w:ascii="Arial" w:hAnsi="Arial" w:cs="Arial"/>
                <w:color w:val="000000"/>
                <w:sz w:val="18"/>
                <w:szCs w:val="18"/>
                <w:shd w:val="clear" w:color="auto" w:fill="FFFFFF"/>
              </w:rPr>
              <w:t> </w:t>
            </w:r>
          </w:p>
          <w:p w14:paraId="2C209292" w14:textId="77777777" w:rsidR="00A313B7" w:rsidRDefault="00A313B7"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b/>
                <w:bCs/>
                <w:color w:val="000000"/>
                <w:sz w:val="18"/>
                <w:szCs w:val="18"/>
              </w:rPr>
              <w:t>Workflow</w:t>
            </w:r>
            <w:r>
              <w:rPr>
                <w:rStyle w:val="normaltextrun"/>
                <w:rFonts w:ascii="Arial" w:hAnsi="Arial" w:cs="Arial"/>
                <w:color w:val="000000"/>
                <w:sz w:val="18"/>
                <w:szCs w:val="18"/>
              </w:rPr>
              <w:t> 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r>
              <w:rPr>
                <w:rStyle w:val="eop"/>
                <w:rFonts w:ascii="Arial" w:hAnsi="Arial" w:cs="Arial"/>
                <w:color w:val="000000"/>
                <w:sz w:val="18"/>
                <w:szCs w:val="18"/>
              </w:rPr>
              <w:t> </w:t>
            </w:r>
          </w:p>
          <w:p w14:paraId="78A3AABA" w14:textId="1A989D58" w:rsidR="00A313B7" w:rsidRDefault="00A313B7" w:rsidP="00F17917">
            <w:pPr>
              <w:pStyle w:val="paragraph"/>
              <w:numPr>
                <w:ilvl w:val="0"/>
                <w:numId w:val="60"/>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b/>
                <w:bCs/>
                <w:color w:val="000000"/>
                <w:sz w:val="18"/>
                <w:szCs w:val="18"/>
              </w:rPr>
              <w:t>Process Builder</w:t>
            </w:r>
            <w:r>
              <w:rPr>
                <w:rStyle w:val="normaltextrun"/>
                <w:rFonts w:ascii="Arial" w:hAnsi="Arial" w:cs="Arial"/>
                <w:color w:val="000000"/>
                <w:sz w:val="18"/>
                <w:szCs w:val="18"/>
              </w:rPr>
              <w:t> allows you to map out business rules with multiple criteria via a visual interface. Process Builder works for field updates and record </w:t>
            </w:r>
            <w:r w:rsidR="0075117E">
              <w:rPr>
                <w:rStyle w:val="normaltextrun"/>
                <w:rFonts w:ascii="Arial" w:hAnsi="Arial" w:cs="Arial"/>
                <w:color w:val="000000"/>
                <w:sz w:val="18"/>
                <w:szCs w:val="18"/>
              </w:rPr>
              <w:t>creation and</w:t>
            </w:r>
            <w:r>
              <w:rPr>
                <w:rStyle w:val="normaltextrun"/>
                <w:rFonts w:ascii="Arial" w:hAnsi="Arial" w:cs="Arial"/>
                <w:color w:val="000000"/>
                <w:sz w:val="18"/>
                <w:szCs w:val="18"/>
              </w:rPr>
              <w:t> can be invoked via other processes. Process Builder supports time-based actions.</w:t>
            </w:r>
            <w:r>
              <w:rPr>
                <w:rStyle w:val="eop"/>
                <w:rFonts w:ascii="Arial" w:hAnsi="Arial" w:cs="Arial"/>
                <w:color w:val="000000"/>
                <w:sz w:val="18"/>
                <w:szCs w:val="18"/>
              </w:rPr>
              <w:t> </w:t>
            </w:r>
          </w:p>
          <w:p w14:paraId="39D98A8C" w14:textId="489C60D0" w:rsidR="00A313B7" w:rsidRDefault="485E35AE" w:rsidP="00F17917">
            <w:pPr>
              <w:pStyle w:val="paragraph"/>
              <w:numPr>
                <w:ilvl w:val="0"/>
                <w:numId w:val="60"/>
              </w:numPr>
              <w:spacing w:before="0" w:beforeAutospacing="0" w:after="0" w:afterAutospacing="0"/>
              <w:ind w:left="360" w:firstLine="0"/>
              <w:textAlignment w:val="baseline"/>
              <w:rPr>
                <w:rStyle w:val="normaltextrun"/>
                <w:rFonts w:ascii="Arial" w:hAnsi="Arial" w:cs="Arial"/>
                <w:color w:val="000000"/>
                <w:sz w:val="18"/>
                <w:szCs w:val="18"/>
              </w:rPr>
            </w:pPr>
            <w:r w:rsidRPr="2279BA2F">
              <w:rPr>
                <w:rStyle w:val="normaltextrun"/>
                <w:rFonts w:ascii="Arial" w:hAnsi="Arial" w:cs="Arial"/>
                <w:b/>
                <w:bCs/>
                <w:color w:val="000000" w:themeColor="text1"/>
                <w:sz w:val="18"/>
                <w:szCs w:val="18"/>
              </w:rPr>
              <w:t>Cloud Flow Designer</w:t>
            </w:r>
            <w:r w:rsidRPr="2279BA2F">
              <w:rPr>
                <w:rStyle w:val="normaltextrun"/>
                <w:rFonts w:ascii="Arial" w:hAnsi="Arial" w:cs="Arial"/>
                <w:color w:val="000000" w:themeColor="text1"/>
                <w:sz w:val="18"/>
                <w:szCs w:val="18"/>
              </w:rPr>
              <w:t> allows you to not only design complex business rules via a visual </w:t>
            </w:r>
            <w:r w:rsidR="009EEF61" w:rsidRPr="2279BA2F">
              <w:rPr>
                <w:rStyle w:val="normaltextrun"/>
                <w:rFonts w:ascii="Arial" w:hAnsi="Arial" w:cs="Arial"/>
                <w:color w:val="000000" w:themeColor="text1"/>
                <w:sz w:val="18"/>
                <w:szCs w:val="18"/>
              </w:rPr>
              <w:t>interface but</w:t>
            </w:r>
            <w:r w:rsidRPr="2279BA2F">
              <w:rPr>
                <w:rStyle w:val="normaltextrun"/>
                <w:rFonts w:ascii="Arial" w:hAnsi="Arial" w:cs="Arial"/>
                <w:color w:val="000000" w:themeColor="text1"/>
                <w:sz w:val="18"/>
                <w:szCs w:val="18"/>
              </w:rPr>
              <w:t> allows you to expose those automated processes to your customers via Community pages, Visualforce pages, or even by clicking a button or a link. Cloud Flow Designer supports time-based actions.</w:t>
            </w:r>
          </w:p>
          <w:p w14:paraId="027F8BDA" w14:textId="52B88BB6" w:rsidR="008972D9" w:rsidRDefault="00A313B7" w:rsidP="00F17917">
            <w:pPr>
              <w:pStyle w:val="paragraph"/>
              <w:numPr>
                <w:ilvl w:val="0"/>
                <w:numId w:val="60"/>
              </w:numPr>
              <w:spacing w:before="0" w:beforeAutospacing="0" w:after="0" w:afterAutospacing="0"/>
              <w:ind w:left="360" w:firstLine="0"/>
              <w:textAlignment w:val="baseline"/>
              <w:rPr>
                <w:rFonts w:ascii="Arial" w:eastAsia="Arial" w:hAnsi="Arial" w:cs="Arial"/>
                <w:color w:val="000000"/>
                <w:sz w:val="18"/>
                <w:szCs w:val="18"/>
              </w:rPr>
            </w:pPr>
            <w:r>
              <w:rPr>
                <w:rStyle w:val="normaltextrun"/>
                <w:rFonts w:ascii="Arial" w:hAnsi="Arial" w:cs="Arial"/>
                <w:b/>
                <w:bCs/>
                <w:color w:val="000000"/>
                <w:sz w:val="18"/>
                <w:szCs w:val="18"/>
              </w:rPr>
              <w:t xml:space="preserve">Batch Apex </w:t>
            </w:r>
            <w:r>
              <w:rPr>
                <w:rStyle w:val="normaltextrun"/>
                <w:rFonts w:ascii="Arial" w:hAnsi="Arial" w:cs="Arial"/>
                <w:color w:val="000000"/>
                <w:sz w:val="18"/>
                <w:szCs w:val="18"/>
              </w:rPr>
              <w:t>is used to run large jobs that would exceed normal processing limits. Using Batch Apex, you can process records asynchronously in batches to stay within the platform limits.</w:t>
            </w:r>
          </w:p>
        </w:tc>
      </w:tr>
      <w:tr w:rsidR="008972D9" w14:paraId="5EB005ED" w14:textId="77777777" w:rsidTr="2279BA2F">
        <w:tc>
          <w:tcPr>
            <w:tcW w:w="1095" w:type="dxa"/>
            <w:vAlign w:val="center"/>
          </w:tcPr>
          <w:p w14:paraId="0B0864C9"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ILA-8</w:t>
            </w:r>
          </w:p>
        </w:tc>
        <w:tc>
          <w:tcPr>
            <w:tcW w:w="10150" w:type="dxa"/>
            <w:vAlign w:val="center"/>
          </w:tcPr>
          <w:p w14:paraId="5C0F170F" w14:textId="7777777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Describe how the system will accommodate and document applications for a license obtained by examination</w:t>
            </w:r>
            <w:r w:rsidRPr="2279BA2F">
              <w:rPr>
                <w:rFonts w:ascii="Arial" w:eastAsia="Arial" w:hAnsi="Arial" w:cs="Arial"/>
                <w:color w:val="FF0000"/>
                <w:sz w:val="18"/>
                <w:szCs w:val="18"/>
              </w:rPr>
              <w:t>,</w:t>
            </w:r>
            <w:r w:rsidRPr="2279BA2F">
              <w:rPr>
                <w:rFonts w:ascii="Arial" w:eastAsia="Arial" w:hAnsi="Arial" w:cs="Arial"/>
                <w:sz w:val="18"/>
                <w:szCs w:val="18"/>
              </w:rPr>
              <w:t xml:space="preserve"> reciprocity, or application. The system must document the jurisdiction, declared primary state of residence, the date declared, and whether the license is single-state or multi-state</w:t>
            </w:r>
            <w:r w:rsidRPr="2279BA2F">
              <w:rPr>
                <w:rFonts w:ascii="Arial" w:eastAsia="Arial" w:hAnsi="Arial" w:cs="Arial"/>
                <w:color w:val="FF0000"/>
                <w:sz w:val="18"/>
                <w:szCs w:val="18"/>
              </w:rPr>
              <w:t xml:space="preserve">. </w:t>
            </w:r>
            <w:r w:rsidRPr="2279BA2F">
              <w:rPr>
                <w:rFonts w:ascii="Arial" w:eastAsia="Arial" w:hAnsi="Arial" w:cs="Arial"/>
                <w:sz w:val="18"/>
                <w:szCs w:val="18"/>
              </w:rPr>
              <w:t>License types each have their own application forms. No two license types have exactly the same requirements or number of processing steps.</w:t>
            </w:r>
          </w:p>
        </w:tc>
        <w:tc>
          <w:tcPr>
            <w:tcW w:w="720" w:type="dxa"/>
            <w:vAlign w:val="center"/>
          </w:tcPr>
          <w:p w14:paraId="49F48273" w14:textId="7444FB8F" w:rsidR="008972D9" w:rsidRDefault="763F73D0"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443D541D" w14:textId="57F96462" w:rsidR="008972D9" w:rsidRDefault="5CFCDB38"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7FD0AA4F" w14:textId="77777777" w:rsidR="008972D9" w:rsidRDefault="008972D9" w:rsidP="0025690D">
            <w:pPr>
              <w:rPr>
                <w:rFonts w:ascii="Arial" w:eastAsia="Arial" w:hAnsi="Arial" w:cs="Arial"/>
                <w:sz w:val="18"/>
                <w:szCs w:val="18"/>
              </w:rPr>
            </w:pPr>
          </w:p>
        </w:tc>
        <w:tc>
          <w:tcPr>
            <w:tcW w:w="810" w:type="dxa"/>
            <w:vAlign w:val="center"/>
          </w:tcPr>
          <w:p w14:paraId="0322875F" w14:textId="77777777" w:rsidR="008972D9" w:rsidRDefault="008972D9" w:rsidP="0025690D">
            <w:pPr>
              <w:rPr>
                <w:rFonts w:ascii="Arial" w:eastAsia="Arial" w:hAnsi="Arial" w:cs="Arial"/>
                <w:sz w:val="18"/>
                <w:szCs w:val="18"/>
              </w:rPr>
            </w:pPr>
          </w:p>
        </w:tc>
      </w:tr>
      <w:tr w:rsidR="008972D9" w14:paraId="5847D28E" w14:textId="77777777" w:rsidTr="2279BA2F">
        <w:tc>
          <w:tcPr>
            <w:tcW w:w="14125" w:type="dxa"/>
            <w:gridSpan w:val="6"/>
            <w:vAlign w:val="center"/>
          </w:tcPr>
          <w:p w14:paraId="21E03AB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4B320071" w14:textId="0CA051BC" w:rsidR="008972D9" w:rsidRDefault="00A9389B" w:rsidP="00812E05">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system has an Application custom object that </w:t>
            </w:r>
            <w:r w:rsidR="00412807">
              <w:rPr>
                <w:rFonts w:ascii="Arial" w:eastAsia="Arial" w:hAnsi="Arial" w:cs="Arial"/>
                <w:color w:val="000000"/>
                <w:sz w:val="18"/>
                <w:szCs w:val="18"/>
              </w:rPr>
              <w:t>can</w:t>
            </w:r>
            <w:r w:rsidR="00076EF2">
              <w:rPr>
                <w:rFonts w:ascii="Arial" w:eastAsia="Arial" w:hAnsi="Arial" w:cs="Arial"/>
                <w:color w:val="000000"/>
                <w:sz w:val="18"/>
                <w:szCs w:val="18"/>
              </w:rPr>
              <w:t xml:space="preserve"> capture different type</w:t>
            </w:r>
            <w:r w:rsidR="00E63AAE">
              <w:rPr>
                <w:rFonts w:ascii="Arial" w:eastAsia="Arial" w:hAnsi="Arial" w:cs="Arial"/>
                <w:color w:val="000000"/>
                <w:sz w:val="18"/>
                <w:szCs w:val="18"/>
              </w:rPr>
              <w:t>s of license</w:t>
            </w:r>
            <w:r w:rsidR="006D6F18">
              <w:rPr>
                <w:rFonts w:ascii="Arial" w:eastAsia="Arial" w:hAnsi="Arial" w:cs="Arial"/>
                <w:color w:val="000000"/>
                <w:sz w:val="18"/>
                <w:szCs w:val="18"/>
              </w:rPr>
              <w:t xml:space="preserve"> application</w:t>
            </w:r>
            <w:r w:rsidR="00063C3C">
              <w:rPr>
                <w:rFonts w:ascii="Arial" w:eastAsia="Arial" w:hAnsi="Arial" w:cs="Arial"/>
                <w:color w:val="000000"/>
                <w:sz w:val="18"/>
                <w:szCs w:val="18"/>
              </w:rPr>
              <w:t>s</w:t>
            </w:r>
            <w:r w:rsidR="006D6F18">
              <w:rPr>
                <w:rFonts w:ascii="Arial" w:eastAsia="Arial" w:hAnsi="Arial" w:cs="Arial"/>
                <w:color w:val="000000"/>
                <w:sz w:val="18"/>
                <w:szCs w:val="18"/>
              </w:rPr>
              <w:t xml:space="preserve"> through the standard Sales</w:t>
            </w:r>
            <w:r w:rsidR="006C7A5D">
              <w:rPr>
                <w:rFonts w:ascii="Arial" w:eastAsia="Arial" w:hAnsi="Arial" w:cs="Arial"/>
                <w:color w:val="000000"/>
                <w:sz w:val="18"/>
                <w:szCs w:val="18"/>
              </w:rPr>
              <w:t>force Record Type</w:t>
            </w:r>
            <w:r w:rsidR="00703AF4">
              <w:rPr>
                <w:rFonts w:ascii="Arial" w:eastAsia="Arial" w:hAnsi="Arial" w:cs="Arial"/>
                <w:color w:val="000000"/>
                <w:sz w:val="18"/>
                <w:szCs w:val="18"/>
              </w:rPr>
              <w:t xml:space="preserve">. </w:t>
            </w:r>
            <w:r w:rsidR="007A5609">
              <w:rPr>
                <w:rFonts w:ascii="Arial" w:eastAsia="Arial" w:hAnsi="Arial" w:cs="Arial"/>
                <w:color w:val="000000"/>
                <w:sz w:val="18"/>
                <w:szCs w:val="18"/>
              </w:rPr>
              <w:t xml:space="preserve">Based on </w:t>
            </w:r>
            <w:r w:rsidR="002373A5">
              <w:rPr>
                <w:rFonts w:ascii="Arial" w:eastAsia="Arial" w:hAnsi="Arial" w:cs="Arial"/>
                <w:color w:val="000000"/>
                <w:sz w:val="18"/>
                <w:szCs w:val="18"/>
              </w:rPr>
              <w:t>the</w:t>
            </w:r>
            <w:r w:rsidR="00812E05">
              <w:rPr>
                <w:rFonts w:ascii="Arial" w:eastAsia="Arial" w:hAnsi="Arial" w:cs="Arial"/>
                <w:color w:val="000000"/>
                <w:sz w:val="18"/>
                <w:szCs w:val="18"/>
              </w:rPr>
              <w:t xml:space="preserve"> </w:t>
            </w:r>
            <w:r w:rsidR="002373A5">
              <w:rPr>
                <w:rFonts w:ascii="Arial" w:eastAsia="Arial" w:hAnsi="Arial" w:cs="Arial"/>
                <w:color w:val="000000"/>
                <w:sz w:val="18"/>
                <w:szCs w:val="18"/>
              </w:rPr>
              <w:t>application</w:t>
            </w:r>
            <w:r w:rsidR="00D56BB9">
              <w:rPr>
                <w:rFonts w:ascii="Arial" w:eastAsia="Arial" w:hAnsi="Arial" w:cs="Arial"/>
                <w:color w:val="000000"/>
                <w:sz w:val="18"/>
                <w:szCs w:val="18"/>
              </w:rPr>
              <w:t xml:space="preserve"> nature, such as examination or reciprocity, </w:t>
            </w:r>
            <w:r w:rsidR="00F32E9F">
              <w:rPr>
                <w:rFonts w:ascii="Arial" w:eastAsia="Arial" w:hAnsi="Arial" w:cs="Arial"/>
                <w:color w:val="000000"/>
                <w:sz w:val="18"/>
                <w:szCs w:val="18"/>
              </w:rPr>
              <w:t xml:space="preserve">different </w:t>
            </w:r>
            <w:r w:rsidR="000E1D15">
              <w:rPr>
                <w:rFonts w:ascii="Arial" w:eastAsia="Arial" w:hAnsi="Arial" w:cs="Arial"/>
                <w:color w:val="000000"/>
                <w:sz w:val="18"/>
                <w:szCs w:val="18"/>
              </w:rPr>
              <w:t>types of information can be collected</w:t>
            </w:r>
            <w:r w:rsidR="00276193">
              <w:rPr>
                <w:rFonts w:ascii="Arial" w:eastAsia="Arial" w:hAnsi="Arial" w:cs="Arial"/>
                <w:color w:val="000000"/>
                <w:sz w:val="18"/>
                <w:szCs w:val="18"/>
              </w:rPr>
              <w:t xml:space="preserve"> on the application forms</w:t>
            </w:r>
            <w:r w:rsidR="00DB319F">
              <w:rPr>
                <w:rFonts w:ascii="Arial" w:eastAsia="Arial" w:hAnsi="Arial" w:cs="Arial"/>
                <w:color w:val="000000"/>
                <w:sz w:val="18"/>
                <w:szCs w:val="18"/>
              </w:rPr>
              <w:t xml:space="preserve">. </w:t>
            </w:r>
            <w:r w:rsidR="006C7A5D">
              <w:rPr>
                <w:rFonts w:ascii="Arial" w:eastAsia="Arial" w:hAnsi="Arial" w:cs="Arial"/>
                <w:color w:val="000000"/>
                <w:sz w:val="18"/>
                <w:szCs w:val="18"/>
              </w:rPr>
              <w:t xml:space="preserve"> </w:t>
            </w:r>
          </w:p>
        </w:tc>
      </w:tr>
      <w:tr w:rsidR="008972D9" w14:paraId="3EC447BC" w14:textId="77777777" w:rsidTr="2279BA2F">
        <w:tc>
          <w:tcPr>
            <w:tcW w:w="1095" w:type="dxa"/>
            <w:vAlign w:val="center"/>
          </w:tcPr>
          <w:p w14:paraId="566573D1"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ILA-9</w:t>
            </w:r>
          </w:p>
        </w:tc>
        <w:tc>
          <w:tcPr>
            <w:tcW w:w="10150" w:type="dxa"/>
            <w:vAlign w:val="center"/>
          </w:tcPr>
          <w:p w14:paraId="0D18F7C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incorporate examination features such as scheduling exams, retaking exams, proctoring, national test integration, score integration, non-applicant examinations, etc. The system must allow staff to register applicants for examinations, create sign-in sheets, verify the identity of applicants, administer tests, link applicant records, allow score uploads from providers, create related letters/emails, and track communication with applicants. </w:t>
            </w:r>
          </w:p>
          <w:p w14:paraId="11E6B237" w14:textId="2A9B4C64" w:rsidR="008972D9" w:rsidRDefault="659F3E04" w:rsidP="4E31368F">
            <w:pPr>
              <w:spacing w:before="120" w:after="120" w:line="259" w:lineRule="auto"/>
              <w:rPr>
                <w:rFonts w:ascii="Arial" w:eastAsia="Arial" w:hAnsi="Arial" w:cs="Arial"/>
                <w:sz w:val="18"/>
                <w:szCs w:val="18"/>
              </w:rPr>
            </w:pPr>
            <w:r w:rsidRPr="4E31368F">
              <w:rPr>
                <w:rFonts w:ascii="Arial" w:eastAsia="Arial" w:hAnsi="Arial" w:cs="Arial"/>
                <w:sz w:val="18"/>
                <w:szCs w:val="18"/>
              </w:rPr>
              <w:t>The system must document exam data, such as administrator, type of exam, scores, etc., for each exam taken. The number of exams taken must be tracked and alert staff when the limit for the license type is reached, if applicable.</w:t>
            </w:r>
          </w:p>
        </w:tc>
        <w:tc>
          <w:tcPr>
            <w:tcW w:w="720" w:type="dxa"/>
            <w:vAlign w:val="center"/>
          </w:tcPr>
          <w:p w14:paraId="5A4F9370" w14:textId="247B9526" w:rsidR="008972D9" w:rsidRDefault="6163F804"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39D81704" w14:textId="00C4FE4A" w:rsidR="008972D9" w:rsidRDefault="008972D9" w:rsidP="0025690D">
            <w:pPr>
              <w:rPr>
                <w:rFonts w:ascii="Arial" w:eastAsia="Arial" w:hAnsi="Arial" w:cs="Arial"/>
                <w:sz w:val="18"/>
                <w:szCs w:val="18"/>
              </w:rPr>
            </w:pPr>
          </w:p>
        </w:tc>
        <w:tc>
          <w:tcPr>
            <w:tcW w:w="720" w:type="dxa"/>
            <w:vAlign w:val="center"/>
          </w:tcPr>
          <w:p w14:paraId="31F7BA70" w14:textId="33DD4B5F" w:rsidR="008972D9" w:rsidRDefault="6E680A48"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810" w:type="dxa"/>
            <w:vAlign w:val="center"/>
          </w:tcPr>
          <w:p w14:paraId="07B82731" w14:textId="77777777" w:rsidR="008972D9" w:rsidRDefault="008972D9" w:rsidP="0025690D">
            <w:pPr>
              <w:rPr>
                <w:rFonts w:ascii="Arial" w:eastAsia="Arial" w:hAnsi="Arial" w:cs="Arial"/>
                <w:sz w:val="18"/>
                <w:szCs w:val="18"/>
              </w:rPr>
            </w:pPr>
          </w:p>
        </w:tc>
      </w:tr>
      <w:tr w:rsidR="008972D9" w14:paraId="6D1F34A3" w14:textId="77777777" w:rsidTr="2279BA2F">
        <w:tc>
          <w:tcPr>
            <w:tcW w:w="14125" w:type="dxa"/>
            <w:gridSpan w:val="6"/>
            <w:vAlign w:val="center"/>
          </w:tcPr>
          <w:p w14:paraId="0B00D55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B63C23B" w14:textId="6C0245C7" w:rsidR="008972D9" w:rsidRDefault="1DC520E9" w:rsidP="4E31368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Style w:val="findhit"/>
                <w:rFonts w:ascii="Arial" w:hAnsi="Arial" w:cs="Arial"/>
                <w:color w:val="000000"/>
                <w:sz w:val="18"/>
                <w:szCs w:val="18"/>
              </w:rPr>
            </w:pPr>
            <w:r w:rsidRPr="2279BA2F">
              <w:rPr>
                <w:rStyle w:val="findhit"/>
                <w:rFonts w:ascii="Arial" w:hAnsi="Arial" w:cs="Arial"/>
                <w:color w:val="000000" w:themeColor="text1"/>
                <w:sz w:val="18"/>
                <w:szCs w:val="18"/>
              </w:rPr>
              <w:t>A custom integration</w:t>
            </w:r>
            <w:r w:rsidR="753E3005" w:rsidRPr="2279BA2F">
              <w:rPr>
                <w:rStyle w:val="findhit"/>
                <w:rFonts w:ascii="Arial" w:hAnsi="Arial" w:cs="Arial"/>
                <w:color w:val="000000" w:themeColor="text1"/>
                <w:sz w:val="18"/>
                <w:szCs w:val="18"/>
              </w:rPr>
              <w:t xml:space="preserve"> interface will be built</w:t>
            </w:r>
            <w:r w:rsidR="53C6D734" w:rsidRPr="2279BA2F">
              <w:rPr>
                <w:rStyle w:val="findhit"/>
                <w:rFonts w:ascii="Arial" w:hAnsi="Arial" w:cs="Arial"/>
                <w:color w:val="000000" w:themeColor="text1"/>
                <w:sz w:val="18"/>
                <w:szCs w:val="18"/>
              </w:rPr>
              <w:t xml:space="preserve"> with the exam providers to upload the scores</w:t>
            </w:r>
            <w:r w:rsidR="6995E2FD" w:rsidRPr="2279BA2F">
              <w:rPr>
                <w:rStyle w:val="findhit"/>
                <w:rFonts w:ascii="Arial" w:hAnsi="Arial" w:cs="Arial"/>
                <w:color w:val="000000" w:themeColor="text1"/>
                <w:sz w:val="18"/>
                <w:szCs w:val="18"/>
              </w:rPr>
              <w:t>. Once the scores</w:t>
            </w:r>
            <w:r w:rsidR="7C7BD399" w:rsidRPr="2279BA2F">
              <w:rPr>
                <w:rStyle w:val="findhit"/>
                <w:rFonts w:ascii="Arial" w:hAnsi="Arial" w:cs="Arial"/>
                <w:color w:val="000000" w:themeColor="text1"/>
                <w:sz w:val="18"/>
                <w:szCs w:val="18"/>
              </w:rPr>
              <w:t xml:space="preserve"> are uploaded, it will be automatically associated with the </w:t>
            </w:r>
            <w:r w:rsidR="45637A44" w:rsidRPr="2279BA2F">
              <w:rPr>
                <w:rStyle w:val="findhit"/>
                <w:rFonts w:ascii="Arial" w:hAnsi="Arial" w:cs="Arial"/>
                <w:color w:val="000000" w:themeColor="text1"/>
                <w:sz w:val="18"/>
                <w:szCs w:val="18"/>
              </w:rPr>
              <w:t>applicant.</w:t>
            </w:r>
            <w:r w:rsidR="3D4AACB2" w:rsidRPr="2279BA2F">
              <w:rPr>
                <w:rStyle w:val="findhit"/>
                <w:rFonts w:ascii="Arial" w:hAnsi="Arial" w:cs="Arial"/>
                <w:color w:val="000000" w:themeColor="text1"/>
                <w:sz w:val="18"/>
                <w:szCs w:val="18"/>
              </w:rPr>
              <w:t xml:space="preserve"> Although this is a custom integration, MST Solutions technical team</w:t>
            </w:r>
            <w:r w:rsidR="4F115AD7" w:rsidRPr="2279BA2F">
              <w:rPr>
                <w:rStyle w:val="findhit"/>
                <w:rFonts w:ascii="Arial" w:hAnsi="Arial" w:cs="Arial"/>
                <w:color w:val="000000" w:themeColor="text1"/>
                <w:sz w:val="18"/>
                <w:szCs w:val="18"/>
              </w:rPr>
              <w:t xml:space="preserve"> members</w:t>
            </w:r>
            <w:r w:rsidR="3D4AACB2" w:rsidRPr="2279BA2F">
              <w:rPr>
                <w:rStyle w:val="findhit"/>
                <w:rFonts w:ascii="Arial" w:hAnsi="Arial" w:cs="Arial"/>
                <w:color w:val="000000" w:themeColor="text1"/>
                <w:sz w:val="18"/>
                <w:szCs w:val="18"/>
              </w:rPr>
              <w:t xml:space="preserve"> have experience and have successfully built APIs to integrate exam information for other customers.</w:t>
            </w:r>
          </w:p>
        </w:tc>
      </w:tr>
      <w:tr w:rsidR="008972D9" w14:paraId="33E70672" w14:textId="77777777" w:rsidTr="2279BA2F">
        <w:tc>
          <w:tcPr>
            <w:tcW w:w="1095" w:type="dxa"/>
            <w:vAlign w:val="center"/>
          </w:tcPr>
          <w:p w14:paraId="61333DEF"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ILA-10</w:t>
            </w:r>
          </w:p>
        </w:tc>
        <w:tc>
          <w:tcPr>
            <w:tcW w:w="10150" w:type="dxa"/>
            <w:vAlign w:val="center"/>
          </w:tcPr>
          <w:p w14:paraId="05DBE93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an online account system with an intuitive interface for applicants to securely submit application materials/fees, get receipts, check the status of applications, schedule examinations, and view their scores/results. Online data entry must be interactive, with popups of current/past licenses, current contact information, proposed corrected address information, ZIP+4, etc., as specified in GEN-15. Describe how the system will maintain an electronic record of all online applications, payments, and status changes.</w:t>
            </w:r>
          </w:p>
        </w:tc>
        <w:tc>
          <w:tcPr>
            <w:tcW w:w="720" w:type="dxa"/>
            <w:vAlign w:val="center"/>
          </w:tcPr>
          <w:p w14:paraId="608FCD2F" w14:textId="53413066" w:rsidR="008972D9" w:rsidRDefault="4F9A2AEA"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07BF5FDD" w14:textId="7B93647E" w:rsidR="008972D9" w:rsidRDefault="31A04451"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53CD6851" w14:textId="41623F5D" w:rsidR="008972D9" w:rsidRDefault="008972D9" w:rsidP="0025690D">
            <w:pPr>
              <w:rPr>
                <w:rFonts w:ascii="Arial" w:eastAsia="Arial" w:hAnsi="Arial" w:cs="Arial"/>
                <w:sz w:val="18"/>
                <w:szCs w:val="18"/>
              </w:rPr>
            </w:pPr>
          </w:p>
        </w:tc>
        <w:tc>
          <w:tcPr>
            <w:tcW w:w="810" w:type="dxa"/>
            <w:vAlign w:val="center"/>
          </w:tcPr>
          <w:p w14:paraId="0A27CCC3" w14:textId="77777777" w:rsidR="008972D9" w:rsidRDefault="008972D9" w:rsidP="0025690D">
            <w:pPr>
              <w:rPr>
                <w:rFonts w:ascii="Arial" w:eastAsia="Arial" w:hAnsi="Arial" w:cs="Arial"/>
                <w:sz w:val="18"/>
                <w:szCs w:val="18"/>
              </w:rPr>
            </w:pPr>
          </w:p>
        </w:tc>
      </w:tr>
      <w:tr w:rsidR="008972D9" w14:paraId="1935A79B" w14:textId="77777777" w:rsidTr="2279BA2F">
        <w:tc>
          <w:tcPr>
            <w:tcW w:w="14125" w:type="dxa"/>
            <w:gridSpan w:val="6"/>
            <w:vAlign w:val="center"/>
          </w:tcPr>
          <w:p w14:paraId="40EF005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40F5B4CB" w14:textId="180D2F0C" w:rsidR="008972D9" w:rsidRDefault="007D2A5A"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 xml:space="preserve">The requested </w:t>
            </w:r>
            <w:r w:rsidR="00505022" w:rsidRPr="1A4A95D0">
              <w:rPr>
                <w:rFonts w:ascii="Arial" w:eastAsia="Arial" w:hAnsi="Arial" w:cs="Arial"/>
                <w:sz w:val="18"/>
                <w:szCs w:val="18"/>
              </w:rPr>
              <w:t>functionality</w:t>
            </w:r>
            <w:r>
              <w:rPr>
                <w:rFonts w:ascii="Arial" w:eastAsia="Arial" w:hAnsi="Arial" w:cs="Arial"/>
                <w:sz w:val="18"/>
                <w:szCs w:val="18"/>
              </w:rPr>
              <w:t xml:space="preserve"> would be built through Salesforce Communities. </w:t>
            </w:r>
            <w:r w:rsidR="003C532C" w:rsidRPr="009D4929">
              <w:rPr>
                <w:rFonts w:ascii="Arial" w:eastAsia="Arial" w:hAnsi="Arial" w:cs="Arial"/>
                <w:sz w:val="18"/>
                <w:szCs w:val="18"/>
              </w:rPr>
              <w:t xml:space="preserve">Salesforce </w:t>
            </w:r>
            <w:r w:rsidR="006D1514" w:rsidRPr="009D4929">
              <w:rPr>
                <w:rFonts w:ascii="Arial" w:eastAsia="Arial" w:hAnsi="Arial" w:cs="Arial"/>
                <w:sz w:val="18"/>
                <w:szCs w:val="18"/>
              </w:rPr>
              <w:t>Communities are a great way to share information and collaborate with people who are key to your business processes, such as customers, partners, or employees. Whether you call it a portal, a help forum, a support site, HR central, or something else, an online community is a great place to connect with the important folks in your life in a new and different way. Use easy point-and-click branding tools with ever-evolving Lightning templates or go with Visualforce to create branded collaboration spaces.</w:t>
            </w:r>
          </w:p>
          <w:p w14:paraId="07EB73AA" w14:textId="77777777" w:rsidR="007D2A5A" w:rsidRPr="009D4929" w:rsidRDefault="00797A75"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D4929">
              <w:rPr>
                <w:rFonts w:ascii="Arial" w:eastAsia="Arial" w:hAnsi="Arial" w:cs="Arial"/>
                <w:sz w:val="18"/>
                <w:szCs w:val="18"/>
              </w:rPr>
              <w:lastRenderedPageBreak/>
              <w:t>You can create multiple communities within your organization for different purposes. For example, you could create a customer support community to reduce support costs, or a channel sales community for partner deal support, or you could have a community dedicated to an upcoming event.</w:t>
            </w:r>
          </w:p>
          <w:p w14:paraId="2C7ED81D" w14:textId="1DFB5B87" w:rsidR="008972D9" w:rsidRDefault="00EB3908"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9D4929">
              <w:rPr>
                <w:rFonts w:ascii="Arial" w:eastAsia="Arial" w:hAnsi="Arial" w:cs="Arial"/>
                <w:sz w:val="18"/>
                <w:szCs w:val="18"/>
              </w:rPr>
              <w:t>Base your community on one of our preconfigured Lightning Community templates with drag-and-drop components, or on standard Salesforce functionality and tabs. With Communities, you can share a subset of features and data from your internal Salesforce org, and customize your community to use your company branding</w:t>
            </w:r>
          </w:p>
        </w:tc>
      </w:tr>
      <w:tr w:rsidR="008972D9" w14:paraId="667EB45A" w14:textId="77777777" w:rsidTr="2279BA2F">
        <w:tc>
          <w:tcPr>
            <w:tcW w:w="1095" w:type="dxa"/>
            <w:vAlign w:val="center"/>
          </w:tcPr>
          <w:p w14:paraId="3A6B9B55"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ILA-11</w:t>
            </w:r>
          </w:p>
        </w:tc>
        <w:tc>
          <w:tcPr>
            <w:tcW w:w="10150" w:type="dxa"/>
            <w:vAlign w:val="center"/>
          </w:tcPr>
          <w:p w14:paraId="4D32E44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link and track the requirements of a secondary Provider Status Certification at the same time that the primary license application is being processed (i.e., a dental anesthesia permit for a dentist, or a nurse anesthetist certification for a registered nurse).</w:t>
            </w:r>
          </w:p>
          <w:p w14:paraId="346CF7F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require that the primary license be issued </w:t>
            </w:r>
            <w:proofErr w:type="gramStart"/>
            <w:r>
              <w:rPr>
                <w:rFonts w:ascii="Arial" w:eastAsia="Arial" w:hAnsi="Arial" w:cs="Arial"/>
                <w:sz w:val="18"/>
                <w:szCs w:val="18"/>
              </w:rPr>
              <w:t>first, before</w:t>
            </w:r>
            <w:proofErr w:type="gramEnd"/>
            <w:r>
              <w:rPr>
                <w:rFonts w:ascii="Arial" w:eastAsia="Arial" w:hAnsi="Arial" w:cs="Arial"/>
                <w:sz w:val="18"/>
                <w:szCs w:val="18"/>
              </w:rPr>
              <w:t xml:space="preserve"> any dependent license can be issued. </w:t>
            </w:r>
          </w:p>
        </w:tc>
        <w:tc>
          <w:tcPr>
            <w:tcW w:w="720" w:type="dxa"/>
            <w:vAlign w:val="center"/>
          </w:tcPr>
          <w:p w14:paraId="5371E66B" w14:textId="49E0113C" w:rsidR="008972D9" w:rsidRDefault="06AFD6BD"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53A18457" w14:textId="1E9B8B1E" w:rsidR="008972D9" w:rsidRDefault="46D0F502"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765EE5E7" w14:textId="77777777" w:rsidR="008972D9" w:rsidRDefault="008972D9" w:rsidP="0025690D">
            <w:pPr>
              <w:rPr>
                <w:rFonts w:ascii="Arial" w:eastAsia="Arial" w:hAnsi="Arial" w:cs="Arial"/>
                <w:sz w:val="18"/>
                <w:szCs w:val="18"/>
              </w:rPr>
            </w:pPr>
          </w:p>
        </w:tc>
        <w:tc>
          <w:tcPr>
            <w:tcW w:w="810" w:type="dxa"/>
            <w:vAlign w:val="center"/>
          </w:tcPr>
          <w:p w14:paraId="31A6C921" w14:textId="77777777" w:rsidR="008972D9" w:rsidRDefault="008972D9" w:rsidP="0025690D">
            <w:pPr>
              <w:rPr>
                <w:rFonts w:ascii="Arial" w:eastAsia="Arial" w:hAnsi="Arial" w:cs="Arial"/>
                <w:sz w:val="18"/>
                <w:szCs w:val="18"/>
              </w:rPr>
            </w:pPr>
          </w:p>
        </w:tc>
      </w:tr>
      <w:tr w:rsidR="008972D9" w14:paraId="61A2678E" w14:textId="77777777" w:rsidTr="2279BA2F">
        <w:tc>
          <w:tcPr>
            <w:tcW w:w="14125" w:type="dxa"/>
            <w:gridSpan w:val="6"/>
            <w:vAlign w:val="center"/>
          </w:tcPr>
          <w:p w14:paraId="25D9D7D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341E2B1" w14:textId="5CA50B90" w:rsidR="008972D9" w:rsidRDefault="00BC574A"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system has a </w:t>
            </w:r>
            <w:r w:rsidR="00604141">
              <w:rPr>
                <w:rFonts w:ascii="Arial" w:eastAsia="Arial" w:hAnsi="Arial" w:cs="Arial"/>
                <w:color w:val="000000"/>
                <w:sz w:val="18"/>
                <w:szCs w:val="18"/>
              </w:rPr>
              <w:t xml:space="preserve">configuration engine that will allow system administrators to configure the </w:t>
            </w:r>
            <w:r w:rsidR="002A11E8">
              <w:rPr>
                <w:rFonts w:ascii="Arial" w:eastAsia="Arial" w:hAnsi="Arial" w:cs="Arial"/>
                <w:color w:val="000000"/>
                <w:sz w:val="18"/>
                <w:szCs w:val="18"/>
              </w:rPr>
              <w:t xml:space="preserve">requirements </w:t>
            </w:r>
            <w:r w:rsidR="00F07158">
              <w:rPr>
                <w:rFonts w:ascii="Arial" w:eastAsia="Arial" w:hAnsi="Arial" w:cs="Arial"/>
                <w:color w:val="000000"/>
                <w:sz w:val="18"/>
                <w:szCs w:val="18"/>
              </w:rPr>
              <w:t>by</w:t>
            </w:r>
            <w:r w:rsidR="008F072A">
              <w:rPr>
                <w:rFonts w:ascii="Arial" w:eastAsia="Arial" w:hAnsi="Arial" w:cs="Arial"/>
                <w:color w:val="000000"/>
                <w:sz w:val="18"/>
                <w:szCs w:val="18"/>
              </w:rPr>
              <w:t xml:space="preserve"> license type.</w:t>
            </w:r>
            <w:r w:rsidR="004E1551">
              <w:rPr>
                <w:rFonts w:ascii="Arial" w:eastAsia="Arial" w:hAnsi="Arial" w:cs="Arial"/>
                <w:color w:val="000000"/>
                <w:sz w:val="18"/>
                <w:szCs w:val="18"/>
              </w:rPr>
              <w:t xml:space="preserve"> As part of this </w:t>
            </w:r>
            <w:r w:rsidR="00251D6F">
              <w:rPr>
                <w:rFonts w:ascii="Arial" w:eastAsia="Arial" w:hAnsi="Arial" w:cs="Arial"/>
                <w:color w:val="000000"/>
                <w:sz w:val="18"/>
                <w:szCs w:val="18"/>
              </w:rPr>
              <w:t xml:space="preserve">configuration, the system will capture the dependencies and </w:t>
            </w:r>
            <w:r w:rsidR="00E658BE">
              <w:rPr>
                <w:rFonts w:ascii="Arial" w:eastAsia="Arial" w:hAnsi="Arial" w:cs="Arial"/>
                <w:color w:val="000000"/>
                <w:sz w:val="18"/>
                <w:szCs w:val="18"/>
              </w:rPr>
              <w:t xml:space="preserve">restrict the issue of dependent license </w:t>
            </w:r>
            <w:r w:rsidR="00B4049E">
              <w:rPr>
                <w:rFonts w:ascii="Arial" w:eastAsia="Arial" w:hAnsi="Arial" w:cs="Arial"/>
                <w:color w:val="000000"/>
                <w:sz w:val="18"/>
                <w:szCs w:val="18"/>
              </w:rPr>
              <w:t>before the primary license is issued.</w:t>
            </w:r>
          </w:p>
        </w:tc>
      </w:tr>
      <w:tr w:rsidR="008972D9" w14:paraId="015A2AFD" w14:textId="77777777" w:rsidTr="2279BA2F">
        <w:tc>
          <w:tcPr>
            <w:tcW w:w="1095" w:type="dxa"/>
            <w:vAlign w:val="center"/>
          </w:tcPr>
          <w:p w14:paraId="2E6BA8D3"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ILA-12</w:t>
            </w:r>
          </w:p>
        </w:tc>
        <w:tc>
          <w:tcPr>
            <w:tcW w:w="10150" w:type="dxa"/>
            <w:vAlign w:val="center"/>
          </w:tcPr>
          <w:p w14:paraId="73387241"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provide a unique identifier for each licensee, each establishment’s physical location, and a cross-reference mechanism for licensees who hold more than one primary license. </w:t>
            </w:r>
          </w:p>
          <w:p w14:paraId="57840C0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For example, Dr. Smith holds a current dental license and a current medical license, or a hospital holds a current hospital license and a current long-term care license. </w:t>
            </w:r>
          </w:p>
        </w:tc>
        <w:tc>
          <w:tcPr>
            <w:tcW w:w="720" w:type="dxa"/>
            <w:vAlign w:val="center"/>
          </w:tcPr>
          <w:p w14:paraId="7FCDDE93" w14:textId="340FD7D1" w:rsidR="008972D9" w:rsidRDefault="4767DF92"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17E0A78A" w14:textId="6C0EE6D0" w:rsidR="008972D9" w:rsidRDefault="625AF38E"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20880F9C" w14:textId="77777777" w:rsidR="008972D9" w:rsidRDefault="008972D9" w:rsidP="0025690D">
            <w:pPr>
              <w:rPr>
                <w:rFonts w:ascii="Arial" w:eastAsia="Arial" w:hAnsi="Arial" w:cs="Arial"/>
                <w:sz w:val="18"/>
                <w:szCs w:val="18"/>
              </w:rPr>
            </w:pPr>
          </w:p>
        </w:tc>
        <w:tc>
          <w:tcPr>
            <w:tcW w:w="810" w:type="dxa"/>
            <w:vAlign w:val="center"/>
          </w:tcPr>
          <w:p w14:paraId="1ECB892C" w14:textId="77777777" w:rsidR="008972D9" w:rsidRDefault="008972D9" w:rsidP="0025690D">
            <w:pPr>
              <w:rPr>
                <w:rFonts w:ascii="Arial" w:eastAsia="Arial" w:hAnsi="Arial" w:cs="Arial"/>
                <w:sz w:val="18"/>
                <w:szCs w:val="18"/>
              </w:rPr>
            </w:pPr>
          </w:p>
        </w:tc>
      </w:tr>
      <w:tr w:rsidR="008972D9" w14:paraId="7D6295AF" w14:textId="77777777" w:rsidTr="2279BA2F">
        <w:tc>
          <w:tcPr>
            <w:tcW w:w="14125" w:type="dxa"/>
            <w:gridSpan w:val="6"/>
            <w:vAlign w:val="center"/>
          </w:tcPr>
          <w:p w14:paraId="7B2FE2C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294B14C" w14:textId="23216E86" w:rsidR="008972D9" w:rsidRDefault="00481D56"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Salesforce provides standard </w:t>
            </w:r>
            <w:r w:rsidR="00D3387A">
              <w:rPr>
                <w:rFonts w:ascii="Arial" w:eastAsia="Arial" w:hAnsi="Arial" w:cs="Arial"/>
                <w:color w:val="000000"/>
                <w:sz w:val="18"/>
                <w:szCs w:val="18"/>
              </w:rPr>
              <w:t xml:space="preserve">auto number generator </w:t>
            </w:r>
            <w:r w:rsidR="005D6225">
              <w:rPr>
                <w:rFonts w:ascii="Arial" w:eastAsia="Arial" w:hAnsi="Arial" w:cs="Arial"/>
                <w:color w:val="000000"/>
                <w:sz w:val="18"/>
                <w:szCs w:val="18"/>
              </w:rPr>
              <w:t>to generate unique identifiers. It also provides a standard</w:t>
            </w:r>
            <w:r>
              <w:rPr>
                <w:rFonts w:ascii="Arial" w:eastAsia="Arial" w:hAnsi="Arial" w:cs="Arial"/>
                <w:color w:val="000000"/>
                <w:sz w:val="18"/>
                <w:szCs w:val="18"/>
              </w:rPr>
              <w:t xml:space="preserve"> related list record component that</w:t>
            </w:r>
            <w:r w:rsidR="009F264D">
              <w:rPr>
                <w:rFonts w:ascii="Arial" w:eastAsia="Arial" w:hAnsi="Arial" w:cs="Arial"/>
                <w:color w:val="000000"/>
                <w:sz w:val="18"/>
                <w:szCs w:val="18"/>
              </w:rPr>
              <w:t xml:space="preserve"> </w:t>
            </w:r>
            <w:r w:rsidR="002C5A35">
              <w:rPr>
                <w:rFonts w:ascii="Arial" w:eastAsia="Arial" w:hAnsi="Arial" w:cs="Arial"/>
                <w:color w:val="000000"/>
                <w:sz w:val="18"/>
                <w:szCs w:val="18"/>
              </w:rPr>
              <w:t>automatically display</w:t>
            </w:r>
            <w:r w:rsidR="006B7EF0">
              <w:rPr>
                <w:rFonts w:ascii="Arial" w:eastAsia="Arial" w:hAnsi="Arial" w:cs="Arial"/>
                <w:color w:val="000000"/>
                <w:sz w:val="18"/>
                <w:szCs w:val="18"/>
              </w:rPr>
              <w:t>s</w:t>
            </w:r>
            <w:r w:rsidR="002C5A35">
              <w:rPr>
                <w:rFonts w:ascii="Arial" w:eastAsia="Arial" w:hAnsi="Arial" w:cs="Arial"/>
                <w:color w:val="000000"/>
                <w:sz w:val="18"/>
                <w:szCs w:val="18"/>
              </w:rPr>
              <w:t xml:space="preserve"> all the </w:t>
            </w:r>
            <w:r w:rsidR="00A43C51">
              <w:rPr>
                <w:rFonts w:ascii="Arial" w:eastAsia="Arial" w:hAnsi="Arial" w:cs="Arial"/>
                <w:color w:val="000000"/>
                <w:sz w:val="18"/>
                <w:szCs w:val="18"/>
              </w:rPr>
              <w:t xml:space="preserve">licenses associated with a </w:t>
            </w:r>
            <w:r w:rsidR="00C84472">
              <w:rPr>
                <w:rFonts w:ascii="Arial" w:eastAsia="Arial" w:hAnsi="Arial" w:cs="Arial"/>
                <w:color w:val="000000"/>
                <w:sz w:val="18"/>
                <w:szCs w:val="18"/>
              </w:rPr>
              <w:t>licensee.</w:t>
            </w:r>
          </w:p>
        </w:tc>
      </w:tr>
      <w:tr w:rsidR="008972D9" w14:paraId="2B6E584E" w14:textId="77777777" w:rsidTr="2279BA2F">
        <w:tc>
          <w:tcPr>
            <w:tcW w:w="1095" w:type="dxa"/>
            <w:vAlign w:val="center"/>
          </w:tcPr>
          <w:p w14:paraId="4A155C0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ILA-13</w:t>
            </w:r>
          </w:p>
        </w:tc>
        <w:tc>
          <w:tcPr>
            <w:tcW w:w="10150" w:type="dxa"/>
            <w:vAlign w:val="center"/>
          </w:tcPr>
          <w:p w14:paraId="307933C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maintain and track multiple related supervisor/supervisee licenses, with start and end dates for each, and not allow the maximum number of supervisees for a license type to be exceeded. The system must not allow license issuance until applicants for a supervisee/dependent license have entered into an agreement with a qualified, active licensee to supervise their work. The system should display all dependent licenses for a supervising licensee on one screen. Staff will review and approve/deny supervision relationships prior to license issuance. Approximately twenty (20) license types need to establish and track supervisors and/or employers.</w:t>
            </w:r>
          </w:p>
        </w:tc>
        <w:tc>
          <w:tcPr>
            <w:tcW w:w="720" w:type="dxa"/>
            <w:vAlign w:val="center"/>
          </w:tcPr>
          <w:p w14:paraId="34C3C643" w14:textId="2A8F26CE" w:rsidR="008972D9" w:rsidRDefault="0DD17805"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5599CCEF" w14:textId="49ED4B3C" w:rsidR="008972D9" w:rsidRDefault="1A40179A"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0857C970" w14:textId="77777777" w:rsidR="008972D9" w:rsidRDefault="008972D9" w:rsidP="0025690D">
            <w:pPr>
              <w:spacing w:before="60" w:after="60"/>
              <w:rPr>
                <w:rFonts w:ascii="Arial" w:eastAsia="Arial" w:hAnsi="Arial" w:cs="Arial"/>
                <w:sz w:val="18"/>
                <w:szCs w:val="18"/>
              </w:rPr>
            </w:pPr>
          </w:p>
        </w:tc>
        <w:tc>
          <w:tcPr>
            <w:tcW w:w="810" w:type="dxa"/>
            <w:vAlign w:val="center"/>
          </w:tcPr>
          <w:p w14:paraId="2AD794A5" w14:textId="77777777" w:rsidR="008972D9" w:rsidRDefault="008972D9" w:rsidP="0025690D">
            <w:pPr>
              <w:spacing w:before="60" w:after="60"/>
              <w:rPr>
                <w:rFonts w:ascii="Arial" w:eastAsia="Arial" w:hAnsi="Arial" w:cs="Arial"/>
                <w:sz w:val="18"/>
                <w:szCs w:val="18"/>
              </w:rPr>
            </w:pPr>
          </w:p>
        </w:tc>
      </w:tr>
      <w:tr w:rsidR="008972D9" w14:paraId="46215490" w14:textId="77777777" w:rsidTr="2279BA2F">
        <w:tc>
          <w:tcPr>
            <w:tcW w:w="14125" w:type="dxa"/>
            <w:gridSpan w:val="6"/>
            <w:vAlign w:val="center"/>
          </w:tcPr>
          <w:p w14:paraId="433E846C" w14:textId="7D95F781" w:rsidR="0084365A" w:rsidRPr="00317E05" w:rsidRDefault="008972D9" w:rsidP="0084365A">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317E05">
              <w:rPr>
                <w:rFonts w:ascii="Arial" w:eastAsia="Arial" w:hAnsi="Arial" w:cs="Arial"/>
                <w:color w:val="000000"/>
                <w:sz w:val="18"/>
                <w:szCs w:val="18"/>
              </w:rPr>
              <w:t>Response:</w:t>
            </w:r>
            <w:r w:rsidR="00F975A3" w:rsidRPr="00317E05">
              <w:rPr>
                <w:rFonts w:ascii="Arial" w:eastAsia="Arial" w:hAnsi="Arial" w:cs="Arial"/>
                <w:color w:val="000000"/>
                <w:sz w:val="18"/>
                <w:szCs w:val="18"/>
              </w:rPr>
              <w:t xml:space="preserve"> </w:t>
            </w:r>
            <w:r w:rsidR="00204039" w:rsidRPr="00317E05">
              <w:rPr>
                <w:rFonts w:ascii="Arial" w:eastAsia="Arial" w:hAnsi="Arial" w:cs="Arial"/>
                <w:color w:val="000000"/>
                <w:sz w:val="18"/>
                <w:szCs w:val="18"/>
              </w:rPr>
              <w:t xml:space="preserve">The information to track </w:t>
            </w:r>
            <w:r w:rsidR="007E4E6A" w:rsidRPr="00317E05">
              <w:rPr>
                <w:rFonts w:ascii="Arial" w:eastAsia="Arial" w:hAnsi="Arial" w:cs="Arial"/>
                <w:color w:val="000000"/>
                <w:sz w:val="18"/>
                <w:szCs w:val="18"/>
              </w:rPr>
              <w:t xml:space="preserve">multiple related supervisor/supervisee licenses will be stored </w:t>
            </w:r>
            <w:r w:rsidR="003B4078" w:rsidRPr="00317E05">
              <w:rPr>
                <w:rFonts w:ascii="Arial" w:eastAsia="Arial" w:hAnsi="Arial" w:cs="Arial"/>
                <w:color w:val="000000"/>
                <w:sz w:val="18"/>
                <w:szCs w:val="18"/>
              </w:rPr>
              <w:t>in a separate custom object.</w:t>
            </w:r>
            <w:r w:rsidR="00BA6884" w:rsidRPr="00317E05">
              <w:rPr>
                <w:rFonts w:ascii="Arial" w:eastAsia="Arial" w:hAnsi="Arial" w:cs="Arial"/>
                <w:color w:val="000000"/>
                <w:sz w:val="18"/>
                <w:szCs w:val="18"/>
              </w:rPr>
              <w:t xml:space="preserve"> T</w:t>
            </w:r>
            <w:r w:rsidR="007D0790" w:rsidRPr="00317E05">
              <w:rPr>
                <w:rFonts w:ascii="Arial" w:eastAsia="Arial" w:hAnsi="Arial" w:cs="Arial"/>
                <w:color w:val="000000"/>
                <w:sz w:val="18"/>
                <w:szCs w:val="18"/>
              </w:rPr>
              <w:t>he rules associated with this relationship will be captured in a custom metadata object</w:t>
            </w:r>
            <w:r w:rsidR="00676F13" w:rsidRPr="00317E05">
              <w:rPr>
                <w:rFonts w:ascii="Arial" w:eastAsia="Arial" w:hAnsi="Arial" w:cs="Arial"/>
                <w:color w:val="000000"/>
                <w:sz w:val="18"/>
                <w:szCs w:val="18"/>
              </w:rPr>
              <w:t xml:space="preserve"> and the standard </w:t>
            </w:r>
            <w:r w:rsidR="002955CC" w:rsidRPr="00317E05">
              <w:rPr>
                <w:rFonts w:ascii="Arial" w:eastAsia="Arial" w:hAnsi="Arial" w:cs="Arial"/>
                <w:color w:val="000000"/>
                <w:sz w:val="18"/>
                <w:szCs w:val="18"/>
              </w:rPr>
              <w:t xml:space="preserve">business process tools will govern the </w:t>
            </w:r>
            <w:r w:rsidR="005800B5" w:rsidRPr="00317E05">
              <w:rPr>
                <w:rFonts w:ascii="Arial" w:eastAsia="Arial" w:hAnsi="Arial" w:cs="Arial"/>
                <w:color w:val="000000"/>
                <w:sz w:val="18"/>
                <w:szCs w:val="18"/>
              </w:rPr>
              <w:t xml:space="preserve">rules on these relationships. </w:t>
            </w:r>
            <w:r w:rsidR="0068637E" w:rsidRPr="00317E05">
              <w:rPr>
                <w:rFonts w:ascii="Arial" w:eastAsia="Arial" w:hAnsi="Arial" w:cs="Arial"/>
                <w:color w:val="000000"/>
                <w:sz w:val="18"/>
                <w:szCs w:val="18"/>
              </w:rPr>
              <w:t xml:space="preserve">A custom screen </w:t>
            </w:r>
            <w:r w:rsidR="00DE6973" w:rsidRPr="00317E05">
              <w:rPr>
                <w:rFonts w:ascii="Arial" w:eastAsia="Arial" w:hAnsi="Arial" w:cs="Arial"/>
                <w:color w:val="000000"/>
                <w:sz w:val="18"/>
                <w:szCs w:val="18"/>
              </w:rPr>
              <w:t xml:space="preserve">build on lightning component will be used </w:t>
            </w:r>
            <w:r w:rsidR="004C0A91" w:rsidRPr="00317E05">
              <w:rPr>
                <w:rFonts w:ascii="Arial" w:eastAsia="Arial" w:hAnsi="Arial" w:cs="Arial"/>
                <w:color w:val="000000"/>
                <w:sz w:val="18"/>
                <w:szCs w:val="18"/>
              </w:rPr>
              <w:t>to display all the dependent licenses for a supervising licensee on one screen</w:t>
            </w:r>
            <w:r w:rsidR="009A0DE3" w:rsidRPr="00317E05">
              <w:rPr>
                <w:rFonts w:ascii="Arial" w:eastAsia="Arial" w:hAnsi="Arial" w:cs="Arial"/>
                <w:color w:val="000000"/>
                <w:sz w:val="18"/>
                <w:szCs w:val="18"/>
              </w:rPr>
              <w:t>. Following is further information on the lightning component:</w:t>
            </w:r>
          </w:p>
          <w:p w14:paraId="5AE39D85" w14:textId="77777777" w:rsidR="009A0DE3" w:rsidRPr="00317E05" w:rsidRDefault="009A0DE3" w:rsidP="009A0DE3">
            <w:pPr>
              <w:pStyle w:val="paragraph"/>
              <w:spacing w:before="0" w:beforeAutospacing="0" w:after="0" w:afterAutospacing="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Lightning Web Components </w:t>
            </w:r>
          </w:p>
          <w:p w14:paraId="691ED8B9" w14:textId="77777777" w:rsidR="009A0DE3" w:rsidRPr="00317E05" w:rsidRDefault="009A0DE3" w:rsidP="009A0DE3">
            <w:pPr>
              <w:pStyle w:val="paragraph"/>
              <w:spacing w:before="0" w:beforeAutospacing="0" w:after="0" w:afterAutospacing="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 </w:t>
            </w:r>
          </w:p>
          <w:p w14:paraId="5F6D1024" w14:textId="5CFA2DCA" w:rsidR="009A0DE3" w:rsidRPr="00317E05" w:rsidRDefault="009A0DE3" w:rsidP="009A0DE3">
            <w:pPr>
              <w:pStyle w:val="paragraph"/>
              <w:spacing w:before="0" w:beforeAutospacing="0" w:after="0" w:afterAutospacing="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Lightning Web Components is the Salesforce implementation of that new breed of lightweight frameworks built on web standards for building custom components in Salesforce. It leverages the web standards breakthroughs of the last five years and delivers unparalleled performance. Notes</w:t>
            </w:r>
            <w:r w:rsidR="00557B9F">
              <w:rPr>
                <w:rFonts w:ascii="Arial" w:eastAsia="Arial" w:hAnsi="Arial" w:cs="Arial"/>
                <w:snapToGrid w:val="0"/>
                <w:color w:val="000000"/>
                <w:sz w:val="18"/>
                <w:szCs w:val="18"/>
              </w:rPr>
              <w:t xml:space="preserve"> </w:t>
            </w:r>
            <w:r w:rsidRPr="00317E05">
              <w:rPr>
                <w:rFonts w:ascii="Arial" w:eastAsia="Arial" w:hAnsi="Arial" w:cs="Arial"/>
                <w:snapToGrid w:val="0"/>
                <w:color w:val="000000"/>
                <w:sz w:val="18"/>
                <w:szCs w:val="18"/>
              </w:rPr>
              <w:t>It leverages custom elements, templates, shadow DOM, decorators, modules, and other new language constructs available in ECMAScript 7 and beyond. </w:t>
            </w:r>
          </w:p>
          <w:p w14:paraId="7611143C" w14:textId="77777777" w:rsidR="009A0DE3" w:rsidRPr="00317E05" w:rsidRDefault="009A0DE3" w:rsidP="009A0DE3">
            <w:pPr>
              <w:pStyle w:val="paragraph"/>
              <w:shd w:val="clear" w:color="auto" w:fill="FFFFFF"/>
              <w:spacing w:before="0" w:beforeAutospacing="0" w:after="0" w:afterAutospacing="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Lightning Web Components provides a layer of specialized Salesforce services on top of the core stack, including: </w:t>
            </w:r>
          </w:p>
          <w:p w14:paraId="084235DD" w14:textId="77777777" w:rsidR="009A0DE3" w:rsidRPr="00317E05" w:rsidRDefault="009A0DE3" w:rsidP="00F17917">
            <w:pPr>
              <w:pStyle w:val="paragraph"/>
              <w:numPr>
                <w:ilvl w:val="0"/>
                <w:numId w:val="61"/>
              </w:numPr>
              <w:shd w:val="clear" w:color="auto" w:fill="FFFFFF"/>
              <w:spacing w:before="0" w:beforeAutospacing="0" w:after="0" w:afterAutospacing="0"/>
              <w:ind w:left="240" w:firstLine="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The Base Lightning Components, a set of over 70 UI components all built as custom elements. </w:t>
            </w:r>
          </w:p>
          <w:p w14:paraId="6F1920B2" w14:textId="77777777" w:rsidR="009A0DE3" w:rsidRPr="00317E05" w:rsidRDefault="009A0DE3" w:rsidP="00F17917">
            <w:pPr>
              <w:pStyle w:val="paragraph"/>
              <w:numPr>
                <w:ilvl w:val="0"/>
                <w:numId w:val="61"/>
              </w:numPr>
              <w:shd w:val="clear" w:color="auto" w:fill="FFFFFF"/>
              <w:spacing w:before="0" w:beforeAutospacing="0" w:after="0" w:afterAutospacing="0"/>
              <w:ind w:left="240" w:firstLine="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The Lightning Data Service which provides declarative access to Salesforce data and metadata, data caching, and data synchronization. </w:t>
            </w:r>
          </w:p>
          <w:p w14:paraId="32083C75" w14:textId="155EF8B3" w:rsidR="009A0DE3" w:rsidRPr="00317E05" w:rsidRDefault="009A0DE3" w:rsidP="00F17917">
            <w:pPr>
              <w:pStyle w:val="paragraph"/>
              <w:numPr>
                <w:ilvl w:val="0"/>
                <w:numId w:val="61"/>
              </w:numPr>
              <w:shd w:val="clear" w:color="auto" w:fill="FFFFFF"/>
              <w:spacing w:before="0" w:beforeAutospacing="0" w:after="0" w:afterAutospacing="0"/>
              <w:ind w:left="240" w:firstLine="0"/>
              <w:textAlignment w:val="baseline"/>
              <w:rPr>
                <w:rFonts w:ascii="Arial" w:eastAsia="Arial" w:hAnsi="Arial" w:cs="Arial"/>
                <w:snapToGrid w:val="0"/>
                <w:color w:val="000000"/>
                <w:sz w:val="18"/>
                <w:szCs w:val="18"/>
              </w:rPr>
            </w:pPr>
            <w:r w:rsidRPr="00317E05">
              <w:rPr>
                <w:rFonts w:ascii="Arial" w:eastAsia="Arial" w:hAnsi="Arial" w:cs="Arial"/>
                <w:snapToGrid w:val="0"/>
                <w:color w:val="000000"/>
                <w:sz w:val="18"/>
                <w:szCs w:val="18"/>
              </w:rPr>
              <w:t>The User Interface API, the underlying service that makes Base Lightning Components and the Lightning Data Service metadata aware, leading to substantial productivity gains. </w:t>
            </w:r>
          </w:p>
          <w:p w14:paraId="34D763ED" w14:textId="77777777" w:rsidR="008972D9" w:rsidRDefault="008972D9" w:rsidP="00557B9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3120A843" w14:textId="77777777" w:rsidTr="2279BA2F">
        <w:tc>
          <w:tcPr>
            <w:tcW w:w="1095" w:type="dxa"/>
            <w:vAlign w:val="center"/>
          </w:tcPr>
          <w:p w14:paraId="07B5ED8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highlight w:val="yellow"/>
              </w:rPr>
            </w:pPr>
            <w:r>
              <w:rPr>
                <w:rFonts w:ascii="Arial" w:eastAsia="Arial" w:hAnsi="Arial" w:cs="Arial"/>
                <w:color w:val="000000"/>
                <w:sz w:val="18"/>
                <w:szCs w:val="18"/>
              </w:rPr>
              <w:lastRenderedPageBreak/>
              <w:t>ILA-14</w:t>
            </w:r>
          </w:p>
        </w:tc>
        <w:tc>
          <w:tcPr>
            <w:tcW w:w="10150" w:type="dxa"/>
            <w:vAlign w:val="center"/>
          </w:tcPr>
          <w:p w14:paraId="69655BDB" w14:textId="1FECE542"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allow supervisors and supervisees to initiate, update, and terminate their supervision arrangements online. The system should generate and document alerts to staff and to all licensees involved in the arrangement when changes are </w:t>
            </w:r>
            <w:r w:rsidR="7CCD2CB5" w:rsidRPr="2279BA2F">
              <w:rPr>
                <w:rFonts w:ascii="Arial" w:eastAsia="Arial" w:hAnsi="Arial" w:cs="Arial"/>
                <w:sz w:val="18"/>
                <w:szCs w:val="18"/>
              </w:rPr>
              <w:t>made and</w:t>
            </w:r>
            <w:r w:rsidRPr="2279BA2F">
              <w:rPr>
                <w:rFonts w:ascii="Arial" w:eastAsia="Arial" w:hAnsi="Arial" w:cs="Arial"/>
                <w:sz w:val="18"/>
                <w:szCs w:val="18"/>
              </w:rPr>
              <w:t xml:space="preserve"> provide a method for those involved to indicate their approval of changes made. Staff will review and approve or deny the updated supervision </w:t>
            </w:r>
            <w:r w:rsidR="36DB4F21" w:rsidRPr="2279BA2F">
              <w:rPr>
                <w:rFonts w:ascii="Arial" w:eastAsia="Arial" w:hAnsi="Arial" w:cs="Arial"/>
                <w:sz w:val="18"/>
                <w:szCs w:val="18"/>
              </w:rPr>
              <w:t>relationships and</w:t>
            </w:r>
            <w:r w:rsidRPr="2279BA2F">
              <w:rPr>
                <w:rFonts w:ascii="Arial" w:eastAsia="Arial" w:hAnsi="Arial" w:cs="Arial"/>
                <w:sz w:val="18"/>
                <w:szCs w:val="18"/>
              </w:rPr>
              <w:t xml:space="preserve"> notify the supervisor and supervisee(s) of approval or denial.</w:t>
            </w:r>
          </w:p>
        </w:tc>
        <w:tc>
          <w:tcPr>
            <w:tcW w:w="720" w:type="dxa"/>
            <w:vAlign w:val="center"/>
          </w:tcPr>
          <w:p w14:paraId="7081D345" w14:textId="5563EC31" w:rsidR="008972D9" w:rsidRDefault="2B339976"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3F9301CA" w14:textId="37EB1B19" w:rsidR="008972D9" w:rsidRDefault="49E45ABC"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05B888D0" w14:textId="77777777" w:rsidR="008972D9" w:rsidRDefault="008972D9" w:rsidP="0025690D">
            <w:pPr>
              <w:spacing w:before="60" w:after="60"/>
              <w:rPr>
                <w:rFonts w:ascii="Arial" w:eastAsia="Arial" w:hAnsi="Arial" w:cs="Arial"/>
                <w:sz w:val="18"/>
                <w:szCs w:val="18"/>
              </w:rPr>
            </w:pPr>
          </w:p>
        </w:tc>
        <w:tc>
          <w:tcPr>
            <w:tcW w:w="810" w:type="dxa"/>
            <w:vAlign w:val="center"/>
          </w:tcPr>
          <w:p w14:paraId="136552A8" w14:textId="77777777" w:rsidR="008972D9" w:rsidRDefault="008972D9" w:rsidP="0025690D">
            <w:pPr>
              <w:spacing w:before="60" w:after="60"/>
              <w:rPr>
                <w:rFonts w:ascii="Arial" w:eastAsia="Arial" w:hAnsi="Arial" w:cs="Arial"/>
                <w:sz w:val="18"/>
                <w:szCs w:val="18"/>
              </w:rPr>
            </w:pPr>
          </w:p>
        </w:tc>
      </w:tr>
      <w:tr w:rsidR="008972D9" w14:paraId="5B0093C2" w14:textId="77777777" w:rsidTr="2279BA2F">
        <w:tc>
          <w:tcPr>
            <w:tcW w:w="14125" w:type="dxa"/>
            <w:gridSpan w:val="6"/>
            <w:vAlign w:val="center"/>
          </w:tcPr>
          <w:p w14:paraId="4CE3D2C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F3ABA0F" w14:textId="1EE2460E" w:rsidR="008972D9" w:rsidRDefault="00976ABF"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relationship between the supervisors and supervisees are captured in a custom object </w:t>
            </w:r>
            <w:r w:rsidR="001A3693">
              <w:rPr>
                <w:rFonts w:ascii="Arial" w:eastAsia="Arial" w:hAnsi="Arial" w:cs="Arial"/>
                <w:color w:val="000000"/>
                <w:sz w:val="18"/>
                <w:szCs w:val="18"/>
              </w:rPr>
              <w:t xml:space="preserve">and will be displayed through a </w:t>
            </w:r>
            <w:r w:rsidR="00A57950">
              <w:rPr>
                <w:rFonts w:ascii="Arial" w:eastAsia="Arial" w:hAnsi="Arial" w:cs="Arial"/>
                <w:color w:val="000000"/>
                <w:sz w:val="18"/>
                <w:szCs w:val="18"/>
              </w:rPr>
              <w:t xml:space="preserve">page built with </w:t>
            </w:r>
            <w:r w:rsidR="001A3693">
              <w:rPr>
                <w:rFonts w:ascii="Arial" w:eastAsia="Arial" w:hAnsi="Arial" w:cs="Arial"/>
                <w:color w:val="000000"/>
                <w:sz w:val="18"/>
                <w:szCs w:val="18"/>
              </w:rPr>
              <w:t>ligh</w:t>
            </w:r>
            <w:r w:rsidR="0053533D">
              <w:rPr>
                <w:rFonts w:ascii="Arial" w:eastAsia="Arial" w:hAnsi="Arial" w:cs="Arial"/>
                <w:color w:val="000000"/>
                <w:sz w:val="18"/>
                <w:szCs w:val="18"/>
              </w:rPr>
              <w:t>tning component</w:t>
            </w:r>
            <w:r w:rsidR="00A57950">
              <w:rPr>
                <w:rFonts w:ascii="Arial" w:eastAsia="Arial" w:hAnsi="Arial" w:cs="Arial"/>
                <w:color w:val="000000"/>
                <w:sz w:val="18"/>
                <w:szCs w:val="18"/>
              </w:rPr>
              <w:t xml:space="preserve"> framework. </w:t>
            </w:r>
            <w:r w:rsidR="001F152F">
              <w:rPr>
                <w:rFonts w:ascii="Arial" w:eastAsia="Arial" w:hAnsi="Arial" w:cs="Arial"/>
                <w:color w:val="000000"/>
                <w:sz w:val="18"/>
                <w:szCs w:val="18"/>
              </w:rPr>
              <w:t xml:space="preserve">The changes to these relationships will be captured in a separate object and </w:t>
            </w:r>
            <w:r w:rsidR="00373867">
              <w:rPr>
                <w:rFonts w:ascii="Arial" w:eastAsia="Arial" w:hAnsi="Arial" w:cs="Arial"/>
                <w:color w:val="000000"/>
                <w:sz w:val="18"/>
                <w:szCs w:val="18"/>
              </w:rPr>
              <w:t>notifications will be automatically sent using Salesforce bu</w:t>
            </w:r>
            <w:r w:rsidR="009000E0">
              <w:rPr>
                <w:rFonts w:ascii="Arial" w:eastAsia="Arial" w:hAnsi="Arial" w:cs="Arial"/>
                <w:color w:val="000000"/>
                <w:sz w:val="18"/>
                <w:szCs w:val="18"/>
              </w:rPr>
              <w:t>siness process tools.</w:t>
            </w:r>
            <w:r w:rsidR="00A16A99">
              <w:rPr>
                <w:rFonts w:ascii="Arial" w:eastAsia="Arial" w:hAnsi="Arial" w:cs="Arial"/>
                <w:color w:val="000000"/>
                <w:sz w:val="18"/>
                <w:szCs w:val="18"/>
              </w:rPr>
              <w:t xml:space="preserve"> Salesforce approval processes will be configured </w:t>
            </w:r>
            <w:r w:rsidR="00616815">
              <w:rPr>
                <w:rFonts w:ascii="Arial" w:eastAsia="Arial" w:hAnsi="Arial" w:cs="Arial"/>
                <w:color w:val="000000"/>
                <w:sz w:val="18"/>
                <w:szCs w:val="18"/>
              </w:rPr>
              <w:t xml:space="preserve">for the staff to review the changes and </w:t>
            </w:r>
            <w:r w:rsidR="008B62F7">
              <w:rPr>
                <w:rFonts w:ascii="Arial" w:eastAsia="Arial" w:hAnsi="Arial" w:cs="Arial"/>
                <w:color w:val="000000"/>
                <w:sz w:val="18"/>
                <w:szCs w:val="18"/>
              </w:rPr>
              <w:t xml:space="preserve">approve or deny the </w:t>
            </w:r>
            <w:r w:rsidR="00170057">
              <w:rPr>
                <w:rFonts w:ascii="Arial" w:eastAsia="Arial" w:hAnsi="Arial" w:cs="Arial"/>
                <w:color w:val="000000"/>
                <w:sz w:val="18"/>
                <w:szCs w:val="18"/>
              </w:rPr>
              <w:t>updated supervision relationships.</w:t>
            </w:r>
            <w:r w:rsidR="0053533D">
              <w:rPr>
                <w:rFonts w:ascii="Arial" w:eastAsia="Arial" w:hAnsi="Arial" w:cs="Arial"/>
                <w:color w:val="000000"/>
                <w:sz w:val="18"/>
                <w:szCs w:val="18"/>
              </w:rPr>
              <w:t xml:space="preserve"> </w:t>
            </w:r>
          </w:p>
        </w:tc>
      </w:tr>
      <w:tr w:rsidR="008972D9" w14:paraId="739FF69E" w14:textId="77777777" w:rsidTr="2279BA2F">
        <w:tc>
          <w:tcPr>
            <w:tcW w:w="1095" w:type="dxa"/>
            <w:vAlign w:val="center"/>
          </w:tcPr>
          <w:p w14:paraId="4031702A"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highlight w:val="yellow"/>
              </w:rPr>
            </w:pPr>
            <w:r>
              <w:rPr>
                <w:rFonts w:ascii="Arial" w:eastAsia="Arial" w:hAnsi="Arial" w:cs="Arial"/>
                <w:color w:val="000000"/>
                <w:sz w:val="18"/>
                <w:szCs w:val="18"/>
              </w:rPr>
              <w:t>ILA-15</w:t>
            </w:r>
          </w:p>
        </w:tc>
        <w:tc>
          <w:tcPr>
            <w:tcW w:w="10150" w:type="dxa"/>
            <w:vAlign w:val="center"/>
          </w:tcPr>
          <w:p w14:paraId="43A8CA4F" w14:textId="7777777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generate and document alerts if a supervisor’s license is disciplined, revoked, or inactivated. Supervisees should be notified immediately, as they are not allowed to work without an active licensee’s supervision. Alerts should also go to the staff responsible for the license type, so that they can inactivate, void, or put a hold on all of the supervisee licenses. Some license types require that the supervisee license status </w:t>
            </w:r>
            <w:proofErr w:type="gramStart"/>
            <w:r w:rsidRPr="2279BA2F">
              <w:rPr>
                <w:rFonts w:ascii="Arial" w:eastAsia="Arial" w:hAnsi="Arial" w:cs="Arial"/>
                <w:sz w:val="18"/>
                <w:szCs w:val="18"/>
              </w:rPr>
              <w:t>is</w:t>
            </w:r>
            <w:proofErr w:type="gramEnd"/>
            <w:r w:rsidRPr="2279BA2F">
              <w:rPr>
                <w:rFonts w:ascii="Arial" w:eastAsia="Arial" w:hAnsi="Arial" w:cs="Arial"/>
                <w:sz w:val="18"/>
                <w:szCs w:val="18"/>
              </w:rPr>
              <w:t xml:space="preserve"> changed automatically under specific circumstances. </w:t>
            </w:r>
          </w:p>
        </w:tc>
        <w:tc>
          <w:tcPr>
            <w:tcW w:w="720" w:type="dxa"/>
            <w:vAlign w:val="center"/>
          </w:tcPr>
          <w:p w14:paraId="3D660461" w14:textId="2EA72E10" w:rsidR="008972D9" w:rsidRDefault="0FE0CABC"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0DC2C240" w14:textId="73123454" w:rsidR="008972D9" w:rsidRDefault="621B266E"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03A2CFE5" w14:textId="77777777" w:rsidR="008972D9" w:rsidRDefault="008972D9" w:rsidP="0025690D">
            <w:pPr>
              <w:spacing w:before="60" w:after="60"/>
              <w:rPr>
                <w:rFonts w:ascii="Arial" w:eastAsia="Arial" w:hAnsi="Arial" w:cs="Arial"/>
                <w:sz w:val="18"/>
                <w:szCs w:val="18"/>
              </w:rPr>
            </w:pPr>
          </w:p>
        </w:tc>
        <w:tc>
          <w:tcPr>
            <w:tcW w:w="810" w:type="dxa"/>
            <w:vAlign w:val="center"/>
          </w:tcPr>
          <w:p w14:paraId="180E31FA" w14:textId="77777777" w:rsidR="008972D9" w:rsidRDefault="008972D9" w:rsidP="0025690D">
            <w:pPr>
              <w:spacing w:before="60" w:after="60"/>
              <w:rPr>
                <w:rFonts w:ascii="Arial" w:eastAsia="Arial" w:hAnsi="Arial" w:cs="Arial"/>
                <w:sz w:val="18"/>
                <w:szCs w:val="18"/>
              </w:rPr>
            </w:pPr>
          </w:p>
        </w:tc>
      </w:tr>
      <w:tr w:rsidR="008972D9" w14:paraId="2A39193E" w14:textId="77777777" w:rsidTr="2279BA2F">
        <w:tc>
          <w:tcPr>
            <w:tcW w:w="14125" w:type="dxa"/>
            <w:gridSpan w:val="6"/>
            <w:vAlign w:val="center"/>
          </w:tcPr>
          <w:p w14:paraId="5AC5117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53B1A9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3B6BAC69" w14:textId="77777777" w:rsidR="008972D9" w:rsidRDefault="008972D9" w:rsidP="0025690D">
            <w:pPr>
              <w:widowControl/>
              <w:pBdr>
                <w:top w:val="nil"/>
                <w:left w:val="nil"/>
                <w:bottom w:val="nil"/>
                <w:right w:val="nil"/>
                <w:between w:val="nil"/>
              </w:pBdr>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enables organizations to deliver proactive alerts (including on email-enabled devices and push notifications from the mobile application) to key executives/managers, or any users of the application as needed. Alerts are sent via email and can be assigned as a Task in our platform.</w:t>
            </w:r>
          </w:p>
          <w:p w14:paraId="2CC204A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02CC125A" w14:textId="77777777" w:rsidTr="2279BA2F">
        <w:tc>
          <w:tcPr>
            <w:tcW w:w="1095" w:type="dxa"/>
            <w:vAlign w:val="center"/>
          </w:tcPr>
          <w:p w14:paraId="6B8A1731"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ILA-16</w:t>
            </w:r>
          </w:p>
        </w:tc>
        <w:tc>
          <w:tcPr>
            <w:tcW w:w="10150" w:type="dxa"/>
            <w:vAlign w:val="center"/>
          </w:tcPr>
          <w:p w14:paraId="2BA8B16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link and track the status of an application when a temporary license has been issued. </w:t>
            </w:r>
          </w:p>
          <w:p w14:paraId="01ABA1E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Jane Doe moves to Nebraska and makes application for a nursing license. Jane is given a temporary nursing license, based on her licensure in another jurisdiction, so that she can begin working while her permanent license application is being processed. The system must maintain the temporary license record while allowing processing of the permanent license application. The system must maintain the historical data reflecting both licenses that are tied to the individual.</w:t>
            </w:r>
          </w:p>
        </w:tc>
        <w:tc>
          <w:tcPr>
            <w:tcW w:w="720" w:type="dxa"/>
            <w:vAlign w:val="center"/>
          </w:tcPr>
          <w:p w14:paraId="306EE5B3" w14:textId="49D47FC2" w:rsidR="008972D9" w:rsidRDefault="690A1D88"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296EC226" w14:textId="2C4827D2" w:rsidR="008972D9" w:rsidRDefault="2EAC58DD"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191AE62D" w14:textId="77777777" w:rsidR="008972D9" w:rsidRDefault="008972D9" w:rsidP="0025690D">
            <w:pPr>
              <w:rPr>
                <w:rFonts w:ascii="Arial" w:eastAsia="Arial" w:hAnsi="Arial" w:cs="Arial"/>
                <w:sz w:val="18"/>
                <w:szCs w:val="18"/>
              </w:rPr>
            </w:pPr>
          </w:p>
        </w:tc>
        <w:tc>
          <w:tcPr>
            <w:tcW w:w="810" w:type="dxa"/>
            <w:vAlign w:val="center"/>
          </w:tcPr>
          <w:p w14:paraId="37FD12EE" w14:textId="77777777" w:rsidR="008972D9" w:rsidRDefault="008972D9" w:rsidP="0025690D">
            <w:pPr>
              <w:rPr>
                <w:rFonts w:ascii="Arial" w:eastAsia="Arial" w:hAnsi="Arial" w:cs="Arial"/>
                <w:sz w:val="18"/>
                <w:szCs w:val="18"/>
              </w:rPr>
            </w:pPr>
          </w:p>
        </w:tc>
      </w:tr>
      <w:tr w:rsidR="008972D9" w14:paraId="181ED7AD" w14:textId="77777777" w:rsidTr="2279BA2F">
        <w:tc>
          <w:tcPr>
            <w:tcW w:w="14125" w:type="dxa"/>
            <w:gridSpan w:val="6"/>
            <w:vAlign w:val="center"/>
          </w:tcPr>
          <w:p w14:paraId="69E8AAA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DE7F66E"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142CDCC9" w14:textId="11234987" w:rsidR="008972D9" w:rsidRDefault="000A73DC"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system can be configured to allow temporary license </w:t>
            </w:r>
            <w:r w:rsidR="00346921">
              <w:rPr>
                <w:rFonts w:ascii="Arial" w:eastAsia="Arial" w:hAnsi="Arial" w:cs="Arial"/>
                <w:color w:val="000000"/>
                <w:sz w:val="18"/>
                <w:szCs w:val="18"/>
              </w:rPr>
              <w:t xml:space="preserve">by license type. </w:t>
            </w:r>
            <w:r w:rsidR="00500F4E">
              <w:rPr>
                <w:rFonts w:ascii="Arial" w:eastAsia="Arial" w:hAnsi="Arial" w:cs="Arial"/>
                <w:color w:val="000000"/>
                <w:sz w:val="18"/>
                <w:szCs w:val="18"/>
              </w:rPr>
              <w:t xml:space="preserve">Once configured, the system will allow licensees to submit </w:t>
            </w:r>
            <w:r w:rsidR="00234A75">
              <w:rPr>
                <w:rFonts w:ascii="Arial" w:eastAsia="Arial" w:hAnsi="Arial" w:cs="Arial"/>
                <w:color w:val="000000"/>
                <w:sz w:val="18"/>
                <w:szCs w:val="18"/>
              </w:rPr>
              <w:t xml:space="preserve">temporary license application for the specific license type. </w:t>
            </w:r>
            <w:r w:rsidR="0020393B">
              <w:rPr>
                <w:rFonts w:ascii="Arial" w:eastAsia="Arial" w:hAnsi="Arial" w:cs="Arial"/>
                <w:color w:val="000000"/>
                <w:sz w:val="18"/>
                <w:szCs w:val="18"/>
              </w:rPr>
              <w:t xml:space="preserve">The submitted record will be maintained in the system and </w:t>
            </w:r>
            <w:r w:rsidR="0030604F">
              <w:rPr>
                <w:rFonts w:ascii="Arial" w:eastAsia="Arial" w:hAnsi="Arial" w:cs="Arial"/>
                <w:color w:val="000000"/>
                <w:sz w:val="18"/>
                <w:szCs w:val="18"/>
              </w:rPr>
              <w:t xml:space="preserve">will be associated to the licensee. This does not prohibit them from submitting a different application </w:t>
            </w:r>
            <w:r w:rsidR="00E36500">
              <w:rPr>
                <w:rFonts w:ascii="Arial" w:eastAsia="Arial" w:hAnsi="Arial" w:cs="Arial"/>
                <w:color w:val="000000"/>
                <w:sz w:val="18"/>
                <w:szCs w:val="18"/>
              </w:rPr>
              <w:t>to obtain permanent license.</w:t>
            </w:r>
          </w:p>
        </w:tc>
      </w:tr>
      <w:tr w:rsidR="008972D9" w14:paraId="198CD910" w14:textId="77777777" w:rsidTr="2279BA2F">
        <w:tc>
          <w:tcPr>
            <w:tcW w:w="1095" w:type="dxa"/>
            <w:vAlign w:val="center"/>
          </w:tcPr>
          <w:p w14:paraId="7244B45A"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ILA-17</w:t>
            </w:r>
          </w:p>
        </w:tc>
        <w:tc>
          <w:tcPr>
            <w:tcW w:w="10150" w:type="dxa"/>
            <w:vAlign w:val="center"/>
          </w:tcPr>
          <w:p w14:paraId="50C7DCD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employers to upload/import/enter employee rosters to update individual applicant/licensee employment records, including start and end dates, and accommodate multiple employers for each licensee.</w:t>
            </w:r>
          </w:p>
          <w:p w14:paraId="1E70704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w:t>
            </w:r>
          </w:p>
          <w:p w14:paraId="5A90793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Jane Doe, a nurse aide applicant, will be working for Good Samaritan Nursing Home, Home Health Care Services, and Shady Rest Nursing Home. Each of her employers should be listed on her applicant/licensee record, with attached start and end dates for each.</w:t>
            </w:r>
          </w:p>
          <w:p w14:paraId="7387CF0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Shady Rest Nursing Home should provide a quarterly report of their employees and their dates of employment, including new hires and terminations. </w:t>
            </w:r>
          </w:p>
        </w:tc>
        <w:tc>
          <w:tcPr>
            <w:tcW w:w="720" w:type="dxa"/>
            <w:vAlign w:val="center"/>
          </w:tcPr>
          <w:p w14:paraId="3C1E56C0" w14:textId="2F7AE968" w:rsidR="008972D9" w:rsidRDefault="639F8EC3"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72F2CC81" w14:textId="579B86FD" w:rsidR="008972D9" w:rsidRDefault="57FF2E9A"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679C5903" w14:textId="77777777" w:rsidR="008972D9" w:rsidRDefault="008972D9" w:rsidP="0025690D">
            <w:pPr>
              <w:rPr>
                <w:rFonts w:ascii="Arial" w:eastAsia="Arial" w:hAnsi="Arial" w:cs="Arial"/>
                <w:sz w:val="18"/>
                <w:szCs w:val="18"/>
              </w:rPr>
            </w:pPr>
          </w:p>
        </w:tc>
        <w:tc>
          <w:tcPr>
            <w:tcW w:w="810" w:type="dxa"/>
            <w:vAlign w:val="center"/>
          </w:tcPr>
          <w:p w14:paraId="740FB482" w14:textId="77777777" w:rsidR="008972D9" w:rsidRDefault="008972D9" w:rsidP="0025690D">
            <w:pPr>
              <w:rPr>
                <w:rFonts w:ascii="Arial" w:eastAsia="Arial" w:hAnsi="Arial" w:cs="Arial"/>
                <w:sz w:val="18"/>
                <w:szCs w:val="18"/>
              </w:rPr>
            </w:pPr>
          </w:p>
        </w:tc>
      </w:tr>
      <w:tr w:rsidR="008972D9" w14:paraId="722D178A" w14:textId="77777777" w:rsidTr="2279BA2F">
        <w:tc>
          <w:tcPr>
            <w:tcW w:w="14125" w:type="dxa"/>
            <w:gridSpan w:val="6"/>
            <w:vAlign w:val="center"/>
          </w:tcPr>
          <w:p w14:paraId="4B6FFBC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785BBB4B" w14:textId="01A497B7" w:rsidR="008972D9" w:rsidRDefault="007A7492"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lastRenderedPageBreak/>
              <w:t>The system will provide a</w:t>
            </w:r>
            <w:r w:rsidR="00A36277">
              <w:rPr>
                <w:rFonts w:ascii="Arial" w:eastAsia="Arial" w:hAnsi="Arial" w:cs="Arial"/>
                <w:color w:val="000000"/>
                <w:sz w:val="18"/>
                <w:szCs w:val="18"/>
              </w:rPr>
              <w:t>n</w:t>
            </w:r>
            <w:r>
              <w:rPr>
                <w:rFonts w:ascii="Arial" w:eastAsia="Arial" w:hAnsi="Arial" w:cs="Arial"/>
                <w:color w:val="000000"/>
                <w:sz w:val="18"/>
                <w:szCs w:val="18"/>
              </w:rPr>
              <w:t xml:space="preserve"> excel </w:t>
            </w:r>
            <w:r w:rsidR="007916CE">
              <w:rPr>
                <w:rFonts w:ascii="Arial" w:eastAsia="Arial" w:hAnsi="Arial" w:cs="Arial"/>
                <w:color w:val="000000"/>
                <w:sz w:val="18"/>
                <w:szCs w:val="18"/>
              </w:rPr>
              <w:t>template to upload employee roster</w:t>
            </w:r>
            <w:r w:rsidR="00A4571F">
              <w:rPr>
                <w:rFonts w:ascii="Arial" w:eastAsia="Arial" w:hAnsi="Arial" w:cs="Arial"/>
                <w:color w:val="000000"/>
                <w:sz w:val="18"/>
                <w:szCs w:val="18"/>
              </w:rPr>
              <w:t>s</w:t>
            </w:r>
            <w:r>
              <w:rPr>
                <w:rFonts w:ascii="Arial" w:eastAsia="Arial" w:hAnsi="Arial" w:cs="Arial"/>
                <w:color w:val="000000"/>
                <w:sz w:val="18"/>
                <w:szCs w:val="18"/>
              </w:rPr>
              <w:t xml:space="preserve"> that can be downloaded from the website. </w:t>
            </w:r>
            <w:r w:rsidR="007916CE">
              <w:rPr>
                <w:rFonts w:ascii="Arial" w:eastAsia="Arial" w:hAnsi="Arial" w:cs="Arial"/>
                <w:color w:val="000000"/>
                <w:sz w:val="18"/>
                <w:szCs w:val="18"/>
              </w:rPr>
              <w:t>Emplo</w:t>
            </w:r>
            <w:r w:rsidR="00735B50">
              <w:rPr>
                <w:rFonts w:ascii="Arial" w:eastAsia="Arial" w:hAnsi="Arial" w:cs="Arial"/>
                <w:color w:val="000000"/>
                <w:sz w:val="18"/>
                <w:szCs w:val="18"/>
              </w:rPr>
              <w:t xml:space="preserve">yers can fill the information in the excel file and upload it into the system. </w:t>
            </w:r>
            <w:r w:rsidR="00EB4FF1">
              <w:rPr>
                <w:rFonts w:ascii="Arial" w:eastAsia="Arial" w:hAnsi="Arial" w:cs="Arial"/>
                <w:color w:val="000000"/>
                <w:sz w:val="18"/>
                <w:szCs w:val="18"/>
              </w:rPr>
              <w:t xml:space="preserve">The excel document will capture all </w:t>
            </w:r>
            <w:r w:rsidR="00840833">
              <w:rPr>
                <w:rFonts w:ascii="Arial" w:eastAsia="Arial" w:hAnsi="Arial" w:cs="Arial"/>
                <w:color w:val="000000"/>
                <w:sz w:val="18"/>
                <w:szCs w:val="18"/>
              </w:rPr>
              <w:t>the required applicant/licensee information along with start and end dates</w:t>
            </w:r>
            <w:r w:rsidR="00E478DC">
              <w:rPr>
                <w:rFonts w:ascii="Arial" w:eastAsia="Arial" w:hAnsi="Arial" w:cs="Arial"/>
                <w:color w:val="000000"/>
                <w:sz w:val="18"/>
                <w:szCs w:val="18"/>
              </w:rPr>
              <w:t xml:space="preserve"> and will be processed </w:t>
            </w:r>
            <w:r w:rsidR="00F073A8">
              <w:rPr>
                <w:rFonts w:ascii="Arial" w:eastAsia="Arial" w:hAnsi="Arial" w:cs="Arial"/>
                <w:color w:val="000000"/>
                <w:sz w:val="18"/>
                <w:szCs w:val="18"/>
              </w:rPr>
              <w:t>into the system. Once processed, the employers will be alerted with any error</w:t>
            </w:r>
            <w:r w:rsidR="009507C0">
              <w:rPr>
                <w:rFonts w:ascii="Arial" w:eastAsia="Arial" w:hAnsi="Arial" w:cs="Arial"/>
                <w:color w:val="000000"/>
                <w:sz w:val="18"/>
                <w:szCs w:val="18"/>
              </w:rPr>
              <w:t xml:space="preserve"> records that were not processed</w:t>
            </w:r>
            <w:r w:rsidR="00D75380">
              <w:rPr>
                <w:rFonts w:ascii="Arial" w:eastAsia="Arial" w:hAnsi="Arial" w:cs="Arial"/>
                <w:color w:val="000000"/>
                <w:sz w:val="18"/>
                <w:szCs w:val="18"/>
              </w:rPr>
              <w:t xml:space="preserve"> and </w:t>
            </w:r>
            <w:r w:rsidR="005C0A86">
              <w:rPr>
                <w:rFonts w:ascii="Arial" w:eastAsia="Arial" w:hAnsi="Arial" w:cs="Arial"/>
                <w:color w:val="000000"/>
                <w:sz w:val="18"/>
                <w:szCs w:val="18"/>
              </w:rPr>
              <w:t>can download the error file for correction</w:t>
            </w:r>
            <w:r w:rsidR="009507C0">
              <w:rPr>
                <w:rFonts w:ascii="Arial" w:eastAsia="Arial" w:hAnsi="Arial" w:cs="Arial"/>
                <w:color w:val="000000"/>
                <w:sz w:val="18"/>
                <w:szCs w:val="18"/>
              </w:rPr>
              <w:t>.</w:t>
            </w:r>
          </w:p>
        </w:tc>
      </w:tr>
      <w:tr w:rsidR="008972D9" w14:paraId="472D1D33" w14:textId="77777777" w:rsidTr="2279BA2F">
        <w:tc>
          <w:tcPr>
            <w:tcW w:w="1095" w:type="dxa"/>
            <w:vAlign w:val="center"/>
          </w:tcPr>
          <w:p w14:paraId="46ED0D88"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ILA-18</w:t>
            </w:r>
          </w:p>
        </w:tc>
        <w:tc>
          <w:tcPr>
            <w:tcW w:w="10150" w:type="dxa"/>
            <w:vAlign w:val="center"/>
          </w:tcPr>
          <w:p w14:paraId="0F2CF2C0"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accommodate the nursing and faculty loan program, including contact information, loans, payments, etc. Data is currently stored in a small database regarding recipients, loan amounts, payment data, and current amounts owed. DHHS envisions migrating this data and creating payment tracking functions in the system, much like other accounting transactions.</w:t>
            </w:r>
          </w:p>
        </w:tc>
        <w:tc>
          <w:tcPr>
            <w:tcW w:w="720" w:type="dxa"/>
            <w:vAlign w:val="center"/>
          </w:tcPr>
          <w:p w14:paraId="4A696925" w14:textId="46493B43" w:rsidR="008972D9" w:rsidRDefault="60C8F9A6"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48F38F86" w14:textId="7E817CC2" w:rsidR="008972D9" w:rsidRDefault="3D4EC27A"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42D5F4C7" w14:textId="77777777" w:rsidR="008972D9" w:rsidRDefault="008972D9" w:rsidP="0025690D">
            <w:pPr>
              <w:rPr>
                <w:rFonts w:ascii="Arial" w:eastAsia="Arial" w:hAnsi="Arial" w:cs="Arial"/>
                <w:sz w:val="18"/>
                <w:szCs w:val="18"/>
              </w:rPr>
            </w:pPr>
          </w:p>
        </w:tc>
        <w:tc>
          <w:tcPr>
            <w:tcW w:w="810" w:type="dxa"/>
            <w:vAlign w:val="center"/>
          </w:tcPr>
          <w:p w14:paraId="251C3BC1" w14:textId="77777777" w:rsidR="008972D9" w:rsidRDefault="008972D9" w:rsidP="0025690D">
            <w:pPr>
              <w:rPr>
                <w:rFonts w:ascii="Arial" w:eastAsia="Arial" w:hAnsi="Arial" w:cs="Arial"/>
                <w:sz w:val="18"/>
                <w:szCs w:val="18"/>
              </w:rPr>
            </w:pPr>
          </w:p>
        </w:tc>
      </w:tr>
      <w:tr w:rsidR="008972D9" w14:paraId="4050518E" w14:textId="77777777" w:rsidTr="2279BA2F">
        <w:tc>
          <w:tcPr>
            <w:tcW w:w="14125" w:type="dxa"/>
            <w:gridSpan w:val="6"/>
            <w:vAlign w:val="center"/>
          </w:tcPr>
          <w:p w14:paraId="28C60F4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146251C"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FE005EE" w14:textId="461CFEF2" w:rsidR="008972D9" w:rsidRDefault="001665E7"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Standard Salesforce</w:t>
            </w:r>
            <w:r w:rsidR="00901B0D">
              <w:rPr>
                <w:rFonts w:ascii="Arial" w:eastAsia="Arial" w:hAnsi="Arial" w:cs="Arial"/>
                <w:color w:val="000000"/>
                <w:sz w:val="18"/>
                <w:szCs w:val="18"/>
              </w:rPr>
              <w:t xml:space="preserve"> </w:t>
            </w:r>
            <w:r w:rsidR="00AD5FCE">
              <w:rPr>
                <w:rFonts w:ascii="Arial" w:eastAsia="Arial" w:hAnsi="Arial" w:cs="Arial"/>
                <w:color w:val="000000"/>
                <w:sz w:val="18"/>
                <w:szCs w:val="18"/>
              </w:rPr>
              <w:t>account</w:t>
            </w:r>
            <w:r w:rsidR="00901B0D">
              <w:rPr>
                <w:rFonts w:ascii="Arial" w:eastAsia="Arial" w:hAnsi="Arial" w:cs="Arial"/>
                <w:color w:val="000000"/>
                <w:sz w:val="18"/>
                <w:szCs w:val="18"/>
              </w:rPr>
              <w:t xml:space="preserve"> will be used to store the</w:t>
            </w:r>
            <w:r w:rsidR="007D5630">
              <w:rPr>
                <w:rFonts w:ascii="Arial" w:eastAsia="Arial" w:hAnsi="Arial" w:cs="Arial"/>
                <w:color w:val="000000"/>
                <w:sz w:val="18"/>
                <w:szCs w:val="18"/>
              </w:rPr>
              <w:t xml:space="preserve"> </w:t>
            </w:r>
            <w:r w:rsidR="003A74C1">
              <w:rPr>
                <w:rFonts w:ascii="Arial" w:eastAsia="Arial" w:hAnsi="Arial" w:cs="Arial"/>
                <w:color w:val="000000"/>
                <w:sz w:val="18"/>
                <w:szCs w:val="18"/>
              </w:rPr>
              <w:t xml:space="preserve">nursing and </w:t>
            </w:r>
            <w:r w:rsidR="008D7C28">
              <w:rPr>
                <w:rFonts w:ascii="Arial" w:eastAsia="Arial" w:hAnsi="Arial" w:cs="Arial"/>
                <w:color w:val="000000"/>
                <w:sz w:val="18"/>
                <w:szCs w:val="18"/>
              </w:rPr>
              <w:t xml:space="preserve">faculty </w:t>
            </w:r>
            <w:r w:rsidR="007D5630">
              <w:rPr>
                <w:rFonts w:ascii="Arial" w:eastAsia="Arial" w:hAnsi="Arial" w:cs="Arial"/>
                <w:color w:val="000000"/>
                <w:sz w:val="18"/>
                <w:szCs w:val="18"/>
              </w:rPr>
              <w:t xml:space="preserve">loan program </w:t>
            </w:r>
            <w:r w:rsidR="003A74C1">
              <w:rPr>
                <w:rFonts w:ascii="Arial" w:eastAsia="Arial" w:hAnsi="Arial" w:cs="Arial"/>
                <w:color w:val="000000"/>
                <w:sz w:val="18"/>
                <w:szCs w:val="18"/>
              </w:rPr>
              <w:t>while the associated contact information will be stored in the</w:t>
            </w:r>
            <w:r w:rsidR="00901B0D">
              <w:rPr>
                <w:rFonts w:ascii="Arial" w:eastAsia="Arial" w:hAnsi="Arial" w:cs="Arial"/>
                <w:color w:val="000000"/>
                <w:sz w:val="18"/>
                <w:szCs w:val="18"/>
              </w:rPr>
              <w:t xml:space="preserve"> </w:t>
            </w:r>
            <w:r w:rsidR="003A74C1">
              <w:rPr>
                <w:rFonts w:ascii="Arial" w:eastAsia="Arial" w:hAnsi="Arial" w:cs="Arial"/>
                <w:color w:val="000000"/>
                <w:sz w:val="18"/>
                <w:szCs w:val="18"/>
              </w:rPr>
              <w:t>standar</w:t>
            </w:r>
            <w:r w:rsidR="00CE7555">
              <w:rPr>
                <w:rFonts w:ascii="Arial" w:eastAsia="Arial" w:hAnsi="Arial" w:cs="Arial"/>
                <w:color w:val="000000"/>
                <w:sz w:val="18"/>
                <w:szCs w:val="18"/>
              </w:rPr>
              <w:t xml:space="preserve">d </w:t>
            </w:r>
            <w:r w:rsidR="00901B0D">
              <w:rPr>
                <w:rFonts w:ascii="Arial" w:eastAsia="Arial" w:hAnsi="Arial" w:cs="Arial"/>
                <w:color w:val="000000"/>
                <w:sz w:val="18"/>
                <w:szCs w:val="18"/>
              </w:rPr>
              <w:t xml:space="preserve">contact </w:t>
            </w:r>
            <w:r w:rsidR="00CE7555">
              <w:rPr>
                <w:rFonts w:ascii="Arial" w:eastAsia="Arial" w:hAnsi="Arial" w:cs="Arial"/>
                <w:color w:val="000000"/>
                <w:sz w:val="18"/>
                <w:szCs w:val="18"/>
              </w:rPr>
              <w:t>object.</w:t>
            </w:r>
            <w:r w:rsidR="00131127">
              <w:rPr>
                <w:rFonts w:ascii="Arial" w:eastAsia="Arial" w:hAnsi="Arial" w:cs="Arial"/>
                <w:color w:val="000000"/>
                <w:sz w:val="18"/>
                <w:szCs w:val="18"/>
              </w:rPr>
              <w:t xml:space="preserve"> </w:t>
            </w:r>
            <w:r w:rsidR="008D7C28">
              <w:rPr>
                <w:rFonts w:ascii="Arial" w:eastAsia="Arial" w:hAnsi="Arial" w:cs="Arial"/>
                <w:color w:val="000000"/>
                <w:sz w:val="18"/>
                <w:szCs w:val="18"/>
              </w:rPr>
              <w:t>Salesforce custom objects will be designed to store the nursing and faculty loan program, loans, and payments.</w:t>
            </w:r>
            <w:r>
              <w:rPr>
                <w:rFonts w:ascii="Arial" w:eastAsia="Arial" w:hAnsi="Arial" w:cs="Arial"/>
                <w:color w:val="000000"/>
                <w:sz w:val="18"/>
                <w:szCs w:val="18"/>
              </w:rPr>
              <w:t xml:space="preserve"> </w:t>
            </w:r>
            <w:r w:rsidR="00DA484F">
              <w:rPr>
                <w:rFonts w:ascii="Arial" w:eastAsia="Arial" w:hAnsi="Arial" w:cs="Arial"/>
                <w:color w:val="000000"/>
                <w:sz w:val="18"/>
                <w:szCs w:val="18"/>
              </w:rPr>
              <w:t>As part of the data mig</w:t>
            </w:r>
            <w:r w:rsidR="00D009DD">
              <w:rPr>
                <w:rFonts w:ascii="Arial" w:eastAsia="Arial" w:hAnsi="Arial" w:cs="Arial"/>
                <w:color w:val="000000"/>
                <w:sz w:val="18"/>
                <w:szCs w:val="18"/>
              </w:rPr>
              <w:t>ration, all the data will be migrated from existing database into Salesforce.</w:t>
            </w:r>
            <w:r w:rsidR="008347AE">
              <w:rPr>
                <w:rFonts w:ascii="Arial" w:eastAsia="Arial" w:hAnsi="Arial" w:cs="Arial"/>
                <w:color w:val="000000"/>
                <w:sz w:val="18"/>
                <w:szCs w:val="18"/>
              </w:rPr>
              <w:t xml:space="preserve"> </w:t>
            </w:r>
          </w:p>
        </w:tc>
      </w:tr>
      <w:tr w:rsidR="008972D9" w14:paraId="2F9CF933" w14:textId="77777777" w:rsidTr="2279BA2F">
        <w:tc>
          <w:tcPr>
            <w:tcW w:w="1095" w:type="dxa"/>
            <w:vAlign w:val="center"/>
          </w:tcPr>
          <w:p w14:paraId="6455831C" w14:textId="77777777" w:rsidR="008972D9" w:rsidRDefault="008972D9" w:rsidP="0025690D">
            <w:pPr>
              <w:widowControl/>
              <w:pBdr>
                <w:top w:val="nil"/>
                <w:left w:val="nil"/>
                <w:bottom w:val="nil"/>
                <w:right w:val="nil"/>
                <w:between w:val="nil"/>
              </w:pBdr>
              <w:jc w:val="both"/>
              <w:rPr>
                <w:rFonts w:ascii="Arial" w:eastAsia="Arial" w:hAnsi="Arial" w:cs="Arial"/>
                <w:color w:val="FF0000"/>
                <w:sz w:val="18"/>
                <w:szCs w:val="18"/>
              </w:rPr>
            </w:pPr>
            <w:r>
              <w:rPr>
                <w:rFonts w:ascii="Arial" w:eastAsia="Arial" w:hAnsi="Arial" w:cs="Arial"/>
                <w:color w:val="000000"/>
                <w:sz w:val="18"/>
                <w:szCs w:val="18"/>
              </w:rPr>
              <w:t>ILA-19</w:t>
            </w:r>
          </w:p>
        </w:tc>
        <w:tc>
          <w:tcPr>
            <w:tcW w:w="10150" w:type="dxa"/>
            <w:vAlign w:val="center"/>
          </w:tcPr>
          <w:p w14:paraId="3F93B0C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accommodate the following three (3) exam types.</w:t>
            </w:r>
          </w:p>
          <w:p w14:paraId="1FF263F8" w14:textId="77777777" w:rsidR="008972D9" w:rsidRDefault="008972D9" w:rsidP="00F17917">
            <w:pPr>
              <w:numPr>
                <w:ilvl w:val="0"/>
                <w:numId w:val="13"/>
              </w:numPr>
              <w:pBdr>
                <w:top w:val="nil"/>
                <w:left w:val="nil"/>
                <w:bottom w:val="nil"/>
                <w:right w:val="nil"/>
                <w:between w:val="nil"/>
              </w:pBdr>
              <w:tabs>
                <w:tab w:val="left" w:pos="-1440"/>
              </w:tabs>
              <w:spacing w:before="120"/>
              <w:rPr>
                <w:rFonts w:ascii="Arial" w:eastAsia="Arial" w:hAnsi="Arial" w:cs="Arial"/>
                <w:color w:val="000000"/>
              </w:rPr>
            </w:pPr>
            <w:r w:rsidRPr="2279BA2F">
              <w:rPr>
                <w:rFonts w:ascii="Arial" w:eastAsia="Arial" w:hAnsi="Arial" w:cs="Arial"/>
                <w:color w:val="000000" w:themeColor="text1"/>
                <w:sz w:val="18"/>
                <w:szCs w:val="18"/>
              </w:rPr>
              <w:t>For online examinations DHHS envisions the examinations currently conducted online via Survey Monkey and ProProfs to be administered via the personal online accounts. DHHS would be notified by the system of detailed score reports that are linked to the applicant’s record.</w:t>
            </w:r>
          </w:p>
          <w:p w14:paraId="30F1DD1D" w14:textId="75E3C61A" w:rsidR="008972D9" w:rsidRDefault="008972D9" w:rsidP="00F17917">
            <w:pPr>
              <w:numPr>
                <w:ilvl w:val="0"/>
                <w:numId w:val="13"/>
              </w:numPr>
              <w:pBdr>
                <w:top w:val="nil"/>
                <w:left w:val="nil"/>
                <w:bottom w:val="nil"/>
                <w:right w:val="nil"/>
                <w:between w:val="nil"/>
              </w:pBdr>
              <w:tabs>
                <w:tab w:val="left" w:pos="-1440"/>
              </w:tabs>
              <w:rPr>
                <w:rFonts w:ascii="Arial" w:eastAsia="Arial" w:hAnsi="Arial" w:cs="Arial"/>
                <w:color w:val="000000"/>
              </w:rPr>
            </w:pPr>
            <w:r w:rsidRPr="2279BA2F">
              <w:rPr>
                <w:rFonts w:ascii="Arial" w:eastAsia="Arial" w:hAnsi="Arial" w:cs="Arial"/>
                <w:color w:val="000000" w:themeColor="text1"/>
                <w:sz w:val="18"/>
                <w:szCs w:val="18"/>
              </w:rPr>
              <w:t xml:space="preserve">For in-person exams, DHHS envisions applicants being notified of approval to take the </w:t>
            </w:r>
            <w:r w:rsidR="41DA7AF5" w:rsidRPr="2279BA2F">
              <w:rPr>
                <w:rFonts w:ascii="Arial" w:eastAsia="Arial" w:hAnsi="Arial" w:cs="Arial"/>
                <w:color w:val="000000" w:themeColor="text1"/>
                <w:sz w:val="18"/>
                <w:szCs w:val="18"/>
              </w:rPr>
              <w:t>examination and</w:t>
            </w:r>
            <w:r w:rsidRPr="2279BA2F">
              <w:rPr>
                <w:rFonts w:ascii="Arial" w:eastAsia="Arial" w:hAnsi="Arial" w:cs="Arial"/>
                <w:color w:val="000000" w:themeColor="text1"/>
                <w:sz w:val="18"/>
                <w:szCs w:val="18"/>
              </w:rPr>
              <w:t xml:space="preserve"> scheduling the examination via the personal online accounts.</w:t>
            </w:r>
          </w:p>
          <w:p w14:paraId="49BC67F8" w14:textId="77777777" w:rsidR="008972D9" w:rsidRDefault="008972D9" w:rsidP="00F17917">
            <w:pPr>
              <w:numPr>
                <w:ilvl w:val="0"/>
                <w:numId w:val="13"/>
              </w:numPr>
              <w:pBdr>
                <w:top w:val="nil"/>
                <w:left w:val="nil"/>
                <w:bottom w:val="nil"/>
                <w:right w:val="nil"/>
                <w:between w:val="nil"/>
              </w:pBdr>
              <w:tabs>
                <w:tab w:val="left" w:pos="-1440"/>
              </w:tabs>
              <w:spacing w:after="120"/>
              <w:rPr>
                <w:rFonts w:ascii="Arial" w:eastAsia="Arial" w:hAnsi="Arial" w:cs="Arial"/>
                <w:color w:val="000000"/>
              </w:rPr>
            </w:pPr>
            <w:r>
              <w:rPr>
                <w:rFonts w:ascii="Arial" w:eastAsia="Arial" w:hAnsi="Arial" w:cs="Arial"/>
                <w:color w:val="000000"/>
                <w:sz w:val="18"/>
                <w:szCs w:val="18"/>
              </w:rPr>
              <w:t>For examinations administered by others, DHHS envisions staff notifying the applicant and the testing entity via the personal online accounts that the applicant was approved to take the examination. Exam companies would interface with the system to enter score reports on the applicant’s record.</w:t>
            </w:r>
          </w:p>
          <w:p w14:paraId="5BED650A" w14:textId="77777777" w:rsidR="008972D9" w:rsidRDefault="008972D9" w:rsidP="0025690D">
            <w:pPr>
              <w:pBdr>
                <w:top w:val="nil"/>
                <w:left w:val="nil"/>
                <w:bottom w:val="nil"/>
                <w:right w:val="nil"/>
                <w:between w:val="nil"/>
              </w:pBdr>
              <w:spacing w:before="2" w:line="228" w:lineRule="auto"/>
              <w:ind w:right="118"/>
              <w:rPr>
                <w:rFonts w:ascii="Arial" w:eastAsia="Arial" w:hAnsi="Arial" w:cs="Arial"/>
                <w:color w:val="000000"/>
                <w:sz w:val="18"/>
                <w:szCs w:val="18"/>
              </w:rPr>
            </w:pPr>
            <w:r>
              <w:rPr>
                <w:rFonts w:ascii="Arial" w:eastAsia="Arial" w:hAnsi="Arial" w:cs="Arial"/>
                <w:color w:val="000000"/>
                <w:sz w:val="18"/>
                <w:szCs w:val="18"/>
              </w:rPr>
              <w:t>DHHS must be able to run attendance sheets for use during the exam. DHHS also enters exam scores, some by exam section, and some are calculated fields. Staff would manually enter the score reports to be linked to the applicant’s record. Some exams must be administered periodically, depending on the license type, as a condition of renewal.</w:t>
            </w:r>
          </w:p>
          <w:p w14:paraId="3D4A2991" w14:textId="77777777" w:rsidR="008972D9" w:rsidRDefault="008972D9" w:rsidP="0025690D">
            <w:pPr>
              <w:pBdr>
                <w:top w:val="nil"/>
                <w:left w:val="nil"/>
                <w:bottom w:val="nil"/>
                <w:right w:val="nil"/>
                <w:between w:val="nil"/>
              </w:pBdr>
              <w:spacing w:before="2" w:line="228" w:lineRule="auto"/>
              <w:ind w:right="118" w:hanging="103"/>
              <w:rPr>
                <w:rFonts w:ascii="Arial" w:eastAsia="Arial" w:hAnsi="Arial" w:cs="Arial"/>
                <w:color w:val="FF0000"/>
                <w:sz w:val="18"/>
                <w:szCs w:val="18"/>
              </w:rPr>
            </w:pPr>
          </w:p>
        </w:tc>
        <w:tc>
          <w:tcPr>
            <w:tcW w:w="720" w:type="dxa"/>
            <w:vAlign w:val="center"/>
          </w:tcPr>
          <w:p w14:paraId="61297FF5" w14:textId="703F54CC" w:rsidR="008972D9" w:rsidRDefault="12D8A564" w:rsidP="2279BA2F">
            <w:pPr>
              <w:spacing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101EC382" w14:textId="16C5EB61" w:rsidR="008972D9" w:rsidRDefault="008972D9" w:rsidP="0025690D">
            <w:pPr>
              <w:rPr>
                <w:rFonts w:ascii="Arial" w:eastAsia="Arial" w:hAnsi="Arial" w:cs="Arial"/>
                <w:sz w:val="18"/>
                <w:szCs w:val="18"/>
              </w:rPr>
            </w:pPr>
          </w:p>
        </w:tc>
        <w:tc>
          <w:tcPr>
            <w:tcW w:w="720" w:type="dxa"/>
            <w:vAlign w:val="center"/>
          </w:tcPr>
          <w:p w14:paraId="073EFC1E" w14:textId="77777777" w:rsidR="008972D9" w:rsidRDefault="008972D9" w:rsidP="0025690D">
            <w:pPr>
              <w:rPr>
                <w:rFonts w:ascii="Arial" w:eastAsia="Arial" w:hAnsi="Arial" w:cs="Arial"/>
                <w:sz w:val="18"/>
                <w:szCs w:val="18"/>
              </w:rPr>
            </w:pPr>
          </w:p>
        </w:tc>
        <w:tc>
          <w:tcPr>
            <w:tcW w:w="810" w:type="dxa"/>
            <w:vAlign w:val="center"/>
          </w:tcPr>
          <w:p w14:paraId="165AAC9E" w14:textId="0B09D3F1" w:rsidR="008972D9" w:rsidRDefault="2CAEF06D" w:rsidP="2279BA2F">
            <w:pPr>
              <w:spacing w:line="259" w:lineRule="auto"/>
              <w:rPr>
                <w:rFonts w:ascii="Arial" w:eastAsia="Arial" w:hAnsi="Arial" w:cs="Arial"/>
                <w:sz w:val="18"/>
                <w:szCs w:val="18"/>
              </w:rPr>
            </w:pPr>
            <w:r w:rsidRPr="2279BA2F">
              <w:rPr>
                <w:rFonts w:ascii="Arial" w:eastAsia="Arial" w:hAnsi="Arial" w:cs="Arial"/>
                <w:sz w:val="18"/>
                <w:szCs w:val="18"/>
              </w:rPr>
              <w:t>X</w:t>
            </w:r>
          </w:p>
        </w:tc>
      </w:tr>
      <w:tr w:rsidR="008972D9" w:rsidRPr="008C28D9" w14:paraId="0B07BB05" w14:textId="77777777" w:rsidTr="2279BA2F">
        <w:tc>
          <w:tcPr>
            <w:tcW w:w="14125" w:type="dxa"/>
            <w:gridSpan w:val="6"/>
            <w:vAlign w:val="center"/>
          </w:tcPr>
          <w:p w14:paraId="3410DE2A" w14:textId="77777777" w:rsidR="008972D9" w:rsidRPr="008C28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8C28D9">
              <w:rPr>
                <w:rFonts w:ascii="Arial" w:eastAsia="Arial" w:hAnsi="Arial" w:cs="Arial"/>
                <w:color w:val="000000"/>
                <w:sz w:val="18"/>
                <w:szCs w:val="18"/>
              </w:rPr>
              <w:t>Response:</w:t>
            </w:r>
          </w:p>
          <w:p w14:paraId="0627B36C" w14:textId="77777777" w:rsidR="008972D9" w:rsidRPr="008C28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69373BE4" w14:textId="1495264B" w:rsidR="002A7737" w:rsidRPr="008C28D9" w:rsidRDefault="719D78A3"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For examinations conducted via Survey Monkey</w:t>
            </w:r>
            <w:r w:rsidR="26430021" w:rsidRPr="2279BA2F">
              <w:rPr>
                <w:rFonts w:ascii="Arial" w:eastAsia="Arial" w:hAnsi="Arial" w:cs="Arial"/>
                <w:sz w:val="18"/>
                <w:szCs w:val="18"/>
              </w:rPr>
              <w:t>, a</w:t>
            </w:r>
            <w:r w:rsidR="17BB25EC" w:rsidRPr="2279BA2F">
              <w:rPr>
                <w:rFonts w:ascii="Arial" w:eastAsia="Arial" w:hAnsi="Arial" w:cs="Arial"/>
                <w:sz w:val="18"/>
                <w:szCs w:val="18"/>
              </w:rPr>
              <w:t xml:space="preserve">n AppExchange product from Survey Monkey will be integrated with the system. </w:t>
            </w:r>
            <w:r w:rsidR="5E319CFD" w:rsidRPr="2279BA2F">
              <w:rPr>
                <w:rFonts w:ascii="Arial" w:eastAsia="Arial" w:hAnsi="Arial" w:cs="Arial"/>
                <w:sz w:val="18"/>
                <w:szCs w:val="18"/>
              </w:rPr>
              <w:t xml:space="preserve">Following are the features of the </w:t>
            </w:r>
            <w:r w:rsidR="4EFFEF80" w:rsidRPr="2279BA2F">
              <w:rPr>
                <w:rFonts w:ascii="Arial" w:eastAsia="Arial" w:hAnsi="Arial" w:cs="Arial"/>
                <w:sz w:val="18"/>
                <w:szCs w:val="18"/>
              </w:rPr>
              <w:t>Survey Monkey</w:t>
            </w:r>
            <w:r w:rsidR="5E319CFD" w:rsidRPr="2279BA2F">
              <w:rPr>
                <w:rFonts w:ascii="Arial" w:eastAsia="Arial" w:hAnsi="Arial" w:cs="Arial"/>
                <w:sz w:val="18"/>
                <w:szCs w:val="18"/>
              </w:rPr>
              <w:t xml:space="preserve"> Salesforce App:</w:t>
            </w:r>
          </w:p>
          <w:p w14:paraId="4020A821" w14:textId="77777777" w:rsidR="00F06AB1" w:rsidRPr="008C28D9" w:rsidRDefault="46CDC2AF" w:rsidP="2279BA2F">
            <w:pPr>
              <w:pStyle w:val="ListParagraph"/>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Style w:val="normaltextrun"/>
                <w:rFonts w:ascii="Arial" w:eastAsia="Arial" w:hAnsi="Arial" w:cs="Arial"/>
                <w:color w:val="000000"/>
                <w:sz w:val="18"/>
                <w:szCs w:val="18"/>
              </w:rPr>
            </w:pPr>
            <w:r w:rsidRPr="2279BA2F">
              <w:rPr>
                <w:rFonts w:ascii="Arial" w:eastAsia="Arial" w:hAnsi="Arial" w:cs="Arial"/>
                <w:sz w:val="18"/>
                <w:szCs w:val="18"/>
              </w:rPr>
              <w:t>BUILD</w:t>
            </w:r>
            <w:r w:rsidR="00EF47ED">
              <w:br/>
            </w:r>
            <w:r w:rsidRPr="2279BA2F">
              <w:rPr>
                <w:rFonts w:ascii="Arial" w:eastAsia="Arial" w:hAnsi="Arial" w:cs="Arial"/>
                <w:sz w:val="18"/>
                <w:szCs w:val="18"/>
              </w:rPr>
              <w:t>- Build beautiful, mobile-ready surveys with easy-to-use survey builder</w:t>
            </w:r>
            <w:r w:rsidR="00EF47ED">
              <w:br/>
            </w:r>
            <w:r w:rsidRPr="2279BA2F">
              <w:rPr>
                <w:rFonts w:ascii="Arial" w:eastAsia="Arial" w:hAnsi="Arial" w:cs="Arial"/>
                <w:sz w:val="18"/>
                <w:szCs w:val="18"/>
              </w:rPr>
              <w:t>- Choose from a library of pre-built survey question types and survey templates, including Net Promoter Score, Customer Effort Score, and Employee Engagement</w:t>
            </w:r>
            <w:r w:rsidR="00EF47ED">
              <w:br/>
            </w:r>
            <w:r w:rsidR="00EF47ED">
              <w:br/>
            </w:r>
            <w:r w:rsidRPr="2279BA2F">
              <w:rPr>
                <w:rFonts w:ascii="Arial" w:eastAsia="Arial" w:hAnsi="Arial" w:cs="Arial"/>
                <w:sz w:val="18"/>
                <w:szCs w:val="18"/>
              </w:rPr>
              <w:t>DISTRIBUTE</w:t>
            </w:r>
            <w:r w:rsidR="00EF47ED">
              <w:br/>
            </w:r>
            <w:r w:rsidRPr="2279BA2F">
              <w:rPr>
                <w:rFonts w:ascii="Arial" w:eastAsia="Arial" w:hAnsi="Arial" w:cs="Arial"/>
                <w:sz w:val="18"/>
                <w:szCs w:val="18"/>
              </w:rPr>
              <w:t>- Create workflows to automatically send surveys after specific interactions, like case closed or opportunity lost for real-time, contextual feedback</w:t>
            </w:r>
            <w:r w:rsidR="00EF47ED">
              <w:br/>
            </w:r>
            <w:r w:rsidRPr="2279BA2F">
              <w:rPr>
                <w:rFonts w:ascii="Arial" w:eastAsia="Arial" w:hAnsi="Arial" w:cs="Arial"/>
                <w:sz w:val="18"/>
                <w:szCs w:val="18"/>
              </w:rPr>
              <w:t>- Distribute surveys on the channels that work for your customers: email, Salesforce Chat (Live Agent), Salesforce Messaging, Salesforce Communities, mobile app, and website</w:t>
            </w:r>
            <w:r w:rsidR="00EF47ED">
              <w:br/>
            </w:r>
            <w:r w:rsidRPr="2279BA2F">
              <w:rPr>
                <w:rFonts w:ascii="Arial" w:eastAsia="Arial" w:hAnsi="Arial" w:cs="Arial"/>
                <w:sz w:val="18"/>
                <w:szCs w:val="18"/>
              </w:rPr>
              <w:t xml:space="preserve">- Embed survey questions and Salesforce data in “One-Touch Emails” to double response rates; export HTML and </w:t>
            </w:r>
            <w:proofErr w:type="spellStart"/>
            <w:r w:rsidRPr="2279BA2F">
              <w:rPr>
                <w:rFonts w:ascii="Arial" w:eastAsia="Arial" w:hAnsi="Arial" w:cs="Arial"/>
                <w:sz w:val="18"/>
                <w:szCs w:val="18"/>
              </w:rPr>
              <w:t>VisualForce</w:t>
            </w:r>
            <w:proofErr w:type="spellEnd"/>
            <w:r w:rsidRPr="2279BA2F">
              <w:rPr>
                <w:rFonts w:ascii="Arial" w:eastAsia="Arial" w:hAnsi="Arial" w:cs="Arial"/>
                <w:sz w:val="18"/>
                <w:szCs w:val="18"/>
              </w:rPr>
              <w:t xml:space="preserve"> email templates</w:t>
            </w:r>
            <w:r w:rsidR="00EF47ED">
              <w:br/>
            </w:r>
            <w:r w:rsidRPr="2279BA2F">
              <w:rPr>
                <w:rFonts w:ascii="Arial" w:eastAsia="Arial" w:hAnsi="Arial" w:cs="Arial"/>
                <w:sz w:val="18"/>
                <w:szCs w:val="18"/>
              </w:rPr>
              <w:t xml:space="preserve">- Send One-Touch email through Salesforce, Pardot, Marketing Cloud, </w:t>
            </w:r>
            <w:proofErr w:type="spellStart"/>
            <w:r w:rsidRPr="2279BA2F">
              <w:rPr>
                <w:rFonts w:ascii="Arial" w:eastAsia="Arial" w:hAnsi="Arial" w:cs="Arial"/>
                <w:sz w:val="18"/>
                <w:szCs w:val="18"/>
              </w:rPr>
              <w:t>GetFeedback</w:t>
            </w:r>
            <w:proofErr w:type="spellEnd"/>
            <w:r w:rsidRPr="2279BA2F">
              <w:rPr>
                <w:rFonts w:ascii="Arial" w:eastAsia="Arial" w:hAnsi="Arial" w:cs="Arial"/>
                <w:sz w:val="18"/>
                <w:szCs w:val="18"/>
              </w:rPr>
              <w:t>, or any email provider</w:t>
            </w:r>
            <w:r w:rsidR="00EF47ED">
              <w:br/>
            </w:r>
            <w:r w:rsidR="00EF47ED">
              <w:br/>
            </w:r>
            <w:r w:rsidRPr="2279BA2F">
              <w:rPr>
                <w:rFonts w:ascii="Arial" w:eastAsia="Arial" w:hAnsi="Arial" w:cs="Arial"/>
                <w:sz w:val="18"/>
                <w:szCs w:val="18"/>
              </w:rPr>
              <w:t>ANALYZE</w:t>
            </w:r>
            <w:r w:rsidR="00EF47ED">
              <w:br/>
            </w:r>
            <w:r w:rsidRPr="2279BA2F">
              <w:rPr>
                <w:rFonts w:ascii="Arial" w:eastAsia="Arial" w:hAnsi="Arial" w:cs="Arial"/>
                <w:sz w:val="18"/>
                <w:szCs w:val="18"/>
              </w:rPr>
              <w:t>- Map survey responses to any standard or custom object</w:t>
            </w:r>
            <w:r w:rsidR="00EF47ED">
              <w:br/>
            </w:r>
            <w:r w:rsidRPr="2279BA2F">
              <w:rPr>
                <w:rFonts w:ascii="Arial" w:eastAsia="Arial" w:hAnsi="Arial" w:cs="Arial"/>
                <w:sz w:val="18"/>
                <w:szCs w:val="18"/>
              </w:rPr>
              <w:t xml:space="preserve">- Analyze feedback data in Salesforce Reports and Dashboards, </w:t>
            </w:r>
            <w:proofErr w:type="spellStart"/>
            <w:r w:rsidRPr="2279BA2F">
              <w:rPr>
                <w:rFonts w:ascii="Arial" w:eastAsia="Arial" w:hAnsi="Arial" w:cs="Arial"/>
                <w:sz w:val="18"/>
                <w:szCs w:val="18"/>
              </w:rPr>
              <w:t>GetFeedback</w:t>
            </w:r>
            <w:proofErr w:type="spellEnd"/>
            <w:r w:rsidRPr="2279BA2F">
              <w:rPr>
                <w:rFonts w:ascii="Arial" w:eastAsia="Arial" w:hAnsi="Arial" w:cs="Arial"/>
                <w:sz w:val="18"/>
                <w:szCs w:val="18"/>
              </w:rPr>
              <w:t xml:space="preserve"> Dashboards, or Excel/CSV Export</w:t>
            </w:r>
            <w:r w:rsidR="00EF47ED">
              <w:br/>
            </w:r>
            <w:r w:rsidRPr="2279BA2F">
              <w:rPr>
                <w:rFonts w:ascii="Arial" w:eastAsia="Arial" w:hAnsi="Arial" w:cs="Arial"/>
                <w:sz w:val="18"/>
                <w:szCs w:val="18"/>
              </w:rPr>
              <w:lastRenderedPageBreak/>
              <w:t>- Identify keywords and sentiment with Text Analytics</w:t>
            </w:r>
            <w:r w:rsidR="00EF47ED">
              <w:br/>
            </w:r>
            <w:r w:rsidR="00EF47ED">
              <w:br/>
            </w:r>
            <w:r w:rsidRPr="2279BA2F">
              <w:rPr>
                <w:rStyle w:val="normaltextrun"/>
                <w:rFonts w:ascii="Arial" w:eastAsia="Arial" w:hAnsi="Arial" w:cs="Arial"/>
                <w:color w:val="000000" w:themeColor="text1"/>
                <w:sz w:val="18"/>
                <w:szCs w:val="18"/>
              </w:rPr>
              <w:t>ACT</w:t>
            </w:r>
            <w:r w:rsidR="00EF47ED">
              <w:br/>
            </w:r>
            <w:r w:rsidRPr="2279BA2F">
              <w:rPr>
                <w:rStyle w:val="normaltextrun"/>
                <w:rFonts w:ascii="Arial" w:eastAsia="Arial" w:hAnsi="Arial" w:cs="Arial"/>
                <w:color w:val="000000" w:themeColor="text1"/>
                <w:sz w:val="18"/>
                <w:szCs w:val="18"/>
              </w:rPr>
              <w:t>- Notify key stakeholders of critical feedback and quickly follow up with customers to close the loop and strengthen relationships</w:t>
            </w:r>
          </w:p>
          <w:p w14:paraId="7B837906" w14:textId="35820EAA" w:rsidR="001D5250" w:rsidRPr="008C28D9" w:rsidRDefault="03A9D4AA" w:rsidP="2279BA2F">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Style w:val="normaltextrun"/>
                <w:rFonts w:ascii="Arial" w:eastAsia="Arial" w:hAnsi="Arial" w:cs="Arial"/>
                <w:sz w:val="18"/>
                <w:szCs w:val="18"/>
              </w:rPr>
            </w:pPr>
            <w:r w:rsidRPr="2279BA2F">
              <w:rPr>
                <w:rStyle w:val="normaltextrun"/>
                <w:rFonts w:ascii="Arial" w:eastAsia="Arial" w:hAnsi="Arial" w:cs="Arial"/>
                <w:sz w:val="18"/>
                <w:szCs w:val="18"/>
              </w:rPr>
              <w:t>For examinations conducted via ProProfs, the Pro</w:t>
            </w:r>
            <w:r w:rsidR="565DB263" w:rsidRPr="2279BA2F">
              <w:rPr>
                <w:rStyle w:val="normaltextrun"/>
                <w:rFonts w:ascii="Arial" w:eastAsia="Arial" w:hAnsi="Arial" w:cs="Arial"/>
                <w:sz w:val="18"/>
                <w:szCs w:val="18"/>
              </w:rPr>
              <w:t>P</w:t>
            </w:r>
            <w:r w:rsidRPr="2279BA2F">
              <w:rPr>
                <w:rStyle w:val="normaltextrun"/>
                <w:rFonts w:ascii="Arial" w:eastAsia="Arial" w:hAnsi="Arial" w:cs="Arial"/>
                <w:sz w:val="18"/>
                <w:szCs w:val="18"/>
              </w:rPr>
              <w:t>ro</w:t>
            </w:r>
            <w:r w:rsidR="565DB263" w:rsidRPr="2279BA2F">
              <w:rPr>
                <w:rStyle w:val="normaltextrun"/>
                <w:rFonts w:ascii="Arial" w:eastAsia="Arial" w:hAnsi="Arial" w:cs="Arial"/>
                <w:sz w:val="18"/>
                <w:szCs w:val="18"/>
              </w:rPr>
              <w:t xml:space="preserve">fs Training Maker has a built-in integration support for Salesforce. </w:t>
            </w:r>
            <w:r w:rsidR="002BFCAD" w:rsidRPr="2279BA2F">
              <w:rPr>
                <w:rStyle w:val="normaltextrun"/>
                <w:rFonts w:ascii="Arial" w:eastAsia="Arial" w:hAnsi="Arial" w:cs="Arial"/>
                <w:sz w:val="18"/>
                <w:szCs w:val="18"/>
              </w:rPr>
              <w:t>By integrating Salesforce and ProProfs Training Maker, boost employee productivity and sales by managing </w:t>
            </w:r>
            <w:hyperlink r:id="rId76">
              <w:r w:rsidR="002BFCAD" w:rsidRPr="2279BA2F">
                <w:rPr>
                  <w:rStyle w:val="normaltextrun"/>
                  <w:rFonts w:ascii="Arial" w:eastAsia="Arial" w:hAnsi="Arial" w:cs="Arial"/>
                  <w:sz w:val="18"/>
                  <w:szCs w:val="18"/>
                </w:rPr>
                <w:t>online training</w:t>
              </w:r>
            </w:hyperlink>
            <w:r w:rsidR="002BFCAD" w:rsidRPr="2279BA2F">
              <w:rPr>
                <w:rStyle w:val="normaltextrun"/>
                <w:rFonts w:ascii="Arial" w:eastAsia="Arial" w:hAnsi="Arial" w:cs="Arial"/>
                <w:sz w:val="18"/>
                <w:szCs w:val="18"/>
              </w:rPr>
              <w:t xml:space="preserve"> from within your Salesforce account. Train and educate your reps, </w:t>
            </w:r>
            <w:r w:rsidR="097BA98B" w:rsidRPr="2279BA2F">
              <w:rPr>
                <w:rStyle w:val="normaltextrun"/>
                <w:rFonts w:ascii="Arial" w:eastAsia="Arial" w:hAnsi="Arial" w:cs="Arial"/>
                <w:sz w:val="18"/>
                <w:szCs w:val="18"/>
              </w:rPr>
              <w:t>partners,</w:t>
            </w:r>
            <w:r w:rsidR="002BFCAD" w:rsidRPr="2279BA2F">
              <w:rPr>
                <w:rStyle w:val="normaltextrun"/>
                <w:rFonts w:ascii="Arial" w:eastAsia="Arial" w:hAnsi="Arial" w:cs="Arial"/>
                <w:sz w:val="18"/>
                <w:szCs w:val="18"/>
              </w:rPr>
              <w:t xml:space="preserve"> and resellers quickly and easily.</w:t>
            </w:r>
          </w:p>
          <w:p w14:paraId="7DC6E019" w14:textId="77777777" w:rsidR="001D5250" w:rsidRPr="008C28D9" w:rsidRDefault="002BFCAD" w:rsidP="2279BA2F">
            <w:pPr>
              <w:pStyle w:val="Heading3"/>
              <w:shd w:val="clear" w:color="auto" w:fill="FFFFFF" w:themeFill="background1"/>
              <w:spacing w:before="0" w:after="0" w:line="360" w:lineRule="atLeast"/>
              <w:textAlignment w:val="baseline"/>
              <w:rPr>
                <w:rStyle w:val="findhit"/>
                <w:rFonts w:ascii="Arial" w:eastAsia="Arial" w:hAnsi="Arial" w:cs="Arial"/>
                <w:sz w:val="18"/>
                <w:szCs w:val="18"/>
              </w:rPr>
            </w:pPr>
            <w:r w:rsidRPr="2279BA2F">
              <w:rPr>
                <w:rStyle w:val="findhit"/>
                <w:rFonts w:ascii="Arial" w:eastAsia="Arial" w:hAnsi="Arial" w:cs="Arial"/>
                <w:sz w:val="18"/>
                <w:szCs w:val="18"/>
              </w:rPr>
              <w:t>Key features:</w:t>
            </w:r>
          </w:p>
          <w:p w14:paraId="51902846" w14:textId="77777777" w:rsidR="001D5250" w:rsidRPr="008C28D9" w:rsidRDefault="002BFCAD" w:rsidP="2279BA2F">
            <w:pPr>
              <w:pStyle w:val="NormalWeb"/>
              <w:shd w:val="clear" w:color="auto" w:fill="FFFFFF" w:themeFill="background1"/>
              <w:spacing w:before="0" w:beforeAutospacing="0" w:after="0" w:afterAutospacing="0" w:line="375" w:lineRule="atLeast"/>
              <w:textAlignment w:val="baseline"/>
              <w:rPr>
                <w:rStyle w:val="normaltextrun"/>
                <w:rFonts w:ascii="Arial" w:eastAsia="Arial" w:hAnsi="Arial" w:cs="Arial"/>
                <w:sz w:val="18"/>
                <w:szCs w:val="18"/>
              </w:rPr>
            </w:pPr>
            <w:r w:rsidRPr="2279BA2F">
              <w:rPr>
                <w:rStyle w:val="normaltextrun"/>
                <w:rFonts w:ascii="Arial" w:eastAsia="Arial" w:hAnsi="Arial" w:cs="Arial"/>
                <w:sz w:val="18"/>
                <w:szCs w:val="18"/>
              </w:rPr>
              <w:t>Assign courses and trainings - Use ProProfs Training Maker to </w:t>
            </w:r>
            <w:hyperlink r:id="rId77">
              <w:r w:rsidRPr="2279BA2F">
                <w:rPr>
                  <w:rStyle w:val="normaltextrun"/>
                  <w:rFonts w:ascii="Arial" w:eastAsia="Arial" w:hAnsi="Arial" w:cs="Arial"/>
                  <w:sz w:val="18"/>
                  <w:szCs w:val="18"/>
                </w:rPr>
                <w:t>create online courses</w:t>
              </w:r>
            </w:hyperlink>
            <w:r w:rsidRPr="2279BA2F">
              <w:rPr>
                <w:rStyle w:val="normaltextrun"/>
                <w:rFonts w:ascii="Arial" w:eastAsia="Arial" w:hAnsi="Arial" w:cs="Arial"/>
                <w:sz w:val="18"/>
                <w:szCs w:val="18"/>
              </w:rPr>
              <w:t>, using existing materials (PDFs, PPTs), such as sales training course, partner onboarding course, leadership development course etc. Assign these courses to your Salesforce reps and partners from ProProfs dashboard.</w:t>
            </w:r>
          </w:p>
          <w:p w14:paraId="2265F5C0" w14:textId="77777777" w:rsidR="001D5250" w:rsidRPr="008C28D9" w:rsidRDefault="002BFCAD" w:rsidP="2279BA2F">
            <w:pPr>
              <w:pStyle w:val="NormalWeb"/>
              <w:shd w:val="clear" w:color="auto" w:fill="FFFFFF" w:themeFill="background1"/>
              <w:spacing w:before="0" w:beforeAutospacing="0" w:after="0" w:afterAutospacing="0" w:line="375" w:lineRule="atLeast"/>
              <w:textAlignment w:val="baseline"/>
              <w:rPr>
                <w:rStyle w:val="eop"/>
                <w:rFonts w:ascii="Arial" w:eastAsia="Arial" w:hAnsi="Arial" w:cs="Arial"/>
                <w:snapToGrid w:val="0"/>
                <w:color w:val="000000"/>
                <w:sz w:val="18"/>
                <w:szCs w:val="18"/>
                <w:shd w:val="clear" w:color="auto" w:fill="FFFFFF"/>
              </w:rPr>
            </w:pPr>
            <w:r w:rsidRPr="2279BA2F">
              <w:rPr>
                <w:rStyle w:val="eop"/>
                <w:rFonts w:ascii="Arial" w:eastAsia="Arial" w:hAnsi="Arial" w:cs="Arial"/>
                <w:snapToGrid w:val="0"/>
                <w:color w:val="000000"/>
                <w:sz w:val="18"/>
                <w:szCs w:val="18"/>
                <w:shd w:val="clear" w:color="auto" w:fill="FFFFFF"/>
              </w:rPr>
              <w:t>Track performance and share reports - Track learning outcomes and identify skill gaps by viewing course and learner reports from within Salesforce. Share these reports with managers and other stakeholders at a click.</w:t>
            </w:r>
          </w:p>
          <w:p w14:paraId="3C9184F1" w14:textId="77777777" w:rsidR="001D5250" w:rsidRPr="008C28D9" w:rsidRDefault="002BFCAD" w:rsidP="2279BA2F">
            <w:pPr>
              <w:pStyle w:val="NormalWeb"/>
              <w:shd w:val="clear" w:color="auto" w:fill="FFFFFF" w:themeFill="background1"/>
              <w:spacing w:before="0" w:beforeAutospacing="0" w:after="0" w:afterAutospacing="0" w:line="375" w:lineRule="atLeast"/>
              <w:textAlignment w:val="baseline"/>
              <w:rPr>
                <w:rStyle w:val="eop"/>
                <w:rFonts w:ascii="Arial" w:eastAsia="Arial" w:hAnsi="Arial" w:cs="Arial"/>
                <w:snapToGrid w:val="0"/>
                <w:color w:val="000000"/>
                <w:sz w:val="18"/>
                <w:szCs w:val="18"/>
                <w:shd w:val="clear" w:color="auto" w:fill="FFFFFF"/>
              </w:rPr>
            </w:pPr>
            <w:r w:rsidRPr="2279BA2F">
              <w:rPr>
                <w:rStyle w:val="eop"/>
                <w:rFonts w:ascii="Arial" w:eastAsia="Arial" w:hAnsi="Arial" w:cs="Arial"/>
                <w:snapToGrid w:val="0"/>
                <w:color w:val="000000"/>
                <w:sz w:val="18"/>
                <w:szCs w:val="18"/>
                <w:shd w:val="clear" w:color="auto" w:fill="FFFFFF"/>
              </w:rPr>
              <w:t xml:space="preserve">Single-sign on - With single sign-on you save tons of time as it eliminates the hassle of multiple logins and passwords. You and your reps can easily access all your ProProfs course materials, </w:t>
            </w:r>
            <w:proofErr w:type="gramStart"/>
            <w:r w:rsidRPr="2279BA2F">
              <w:rPr>
                <w:rStyle w:val="eop"/>
                <w:rFonts w:ascii="Arial" w:eastAsia="Arial" w:hAnsi="Arial" w:cs="Arial"/>
                <w:snapToGrid w:val="0"/>
                <w:color w:val="000000"/>
                <w:sz w:val="18"/>
                <w:szCs w:val="18"/>
                <w:shd w:val="clear" w:color="auto" w:fill="FFFFFF"/>
              </w:rPr>
              <w:t>reports</w:t>
            </w:r>
            <w:proofErr w:type="gramEnd"/>
            <w:r w:rsidRPr="2279BA2F">
              <w:rPr>
                <w:rStyle w:val="eop"/>
                <w:rFonts w:ascii="Arial" w:eastAsia="Arial" w:hAnsi="Arial" w:cs="Arial"/>
                <w:snapToGrid w:val="0"/>
                <w:color w:val="000000"/>
                <w:sz w:val="18"/>
                <w:szCs w:val="18"/>
                <w:shd w:val="clear" w:color="auto" w:fill="FFFFFF"/>
              </w:rPr>
              <w:t xml:space="preserve"> and users, within Salesforce.</w:t>
            </w:r>
          </w:p>
          <w:p w14:paraId="35A5E240" w14:textId="1A5903ED" w:rsidR="001D5250" w:rsidRPr="008C28D9" w:rsidRDefault="002BFCAD" w:rsidP="2279BA2F">
            <w:pPr>
              <w:pStyle w:val="NormalWeb"/>
              <w:shd w:val="clear" w:color="auto" w:fill="FFFFFF" w:themeFill="background1"/>
              <w:spacing w:before="0" w:beforeAutospacing="0" w:after="0" w:afterAutospacing="0" w:line="375" w:lineRule="atLeast"/>
              <w:textAlignment w:val="baseline"/>
              <w:rPr>
                <w:rStyle w:val="eop"/>
                <w:rFonts w:ascii="Arial" w:eastAsia="Arial" w:hAnsi="Arial" w:cs="Arial"/>
                <w:snapToGrid w:val="0"/>
                <w:color w:val="000000"/>
                <w:sz w:val="18"/>
                <w:szCs w:val="18"/>
                <w:shd w:val="clear" w:color="auto" w:fill="FFFFFF"/>
              </w:rPr>
            </w:pPr>
            <w:r w:rsidRPr="2279BA2F">
              <w:rPr>
                <w:rStyle w:val="eop"/>
                <w:rFonts w:ascii="Arial" w:eastAsia="Arial" w:hAnsi="Arial" w:cs="Arial"/>
                <w:snapToGrid w:val="0"/>
                <w:color w:val="000000"/>
                <w:sz w:val="18"/>
                <w:szCs w:val="18"/>
                <w:shd w:val="clear" w:color="auto" w:fill="FFFFFF"/>
              </w:rPr>
              <w:t xml:space="preserve">Sync Salesforce and ProProfs reports </w:t>
            </w:r>
            <w:r w:rsidR="07E30E8C" w:rsidRPr="2279BA2F">
              <w:rPr>
                <w:rStyle w:val="eop"/>
                <w:rFonts w:ascii="Arial" w:eastAsia="Arial" w:hAnsi="Arial" w:cs="Arial"/>
                <w:b/>
                <w:bCs/>
                <w:snapToGrid w:val="0"/>
                <w:color w:val="000000"/>
                <w:sz w:val="18"/>
                <w:szCs w:val="18"/>
                <w:shd w:val="clear" w:color="auto" w:fill="FFFFFF"/>
              </w:rPr>
              <w:t xml:space="preserve">- </w:t>
            </w:r>
            <w:r w:rsidRPr="2279BA2F">
              <w:rPr>
                <w:rStyle w:val="eop"/>
                <w:rFonts w:ascii="Arial" w:eastAsia="Arial" w:hAnsi="Arial" w:cs="Arial"/>
                <w:snapToGrid w:val="0"/>
                <w:color w:val="000000"/>
                <w:sz w:val="18"/>
                <w:szCs w:val="18"/>
                <w:shd w:val="clear" w:color="auto" w:fill="FFFFFF"/>
              </w:rPr>
              <w:t>View </w:t>
            </w:r>
            <w:hyperlink r:id="rId78" w:history="1">
              <w:r w:rsidRPr="2279BA2F">
                <w:rPr>
                  <w:rStyle w:val="eop"/>
                  <w:rFonts w:ascii="Arial" w:eastAsia="Arial" w:hAnsi="Arial" w:cs="Arial"/>
                  <w:snapToGrid w:val="0"/>
                  <w:color w:val="000000"/>
                  <w:sz w:val="18"/>
                  <w:szCs w:val="18"/>
                  <w:shd w:val="clear" w:color="auto" w:fill="FFFFFF"/>
                </w:rPr>
                <w:t>ProProfs training reports</w:t>
              </w:r>
            </w:hyperlink>
            <w:r w:rsidRPr="2279BA2F">
              <w:rPr>
                <w:rStyle w:val="eop"/>
                <w:rFonts w:ascii="Arial" w:eastAsia="Arial" w:hAnsi="Arial" w:cs="Arial"/>
                <w:snapToGrid w:val="0"/>
                <w:color w:val="000000"/>
                <w:sz w:val="18"/>
                <w:szCs w:val="18"/>
                <w:shd w:val="clear" w:color="auto" w:fill="FFFFFF"/>
              </w:rPr>
              <w:t> of any Salesforce user and evaluate their performance pre and post training from within Salesforce.</w:t>
            </w:r>
          </w:p>
          <w:p w14:paraId="6878E440" w14:textId="346EB346" w:rsidR="00064893" w:rsidRPr="008C28D9" w:rsidRDefault="5F51E0C3" w:rsidP="00F06AB1">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t xml:space="preserve">For examinations administered by others, </w:t>
            </w:r>
            <w:r w:rsidR="3200D8D4" w:rsidRPr="2279BA2F">
              <w:rPr>
                <w:rFonts w:ascii="Arial" w:eastAsia="Arial" w:hAnsi="Arial" w:cs="Arial"/>
                <w:color w:val="000000" w:themeColor="text1"/>
                <w:sz w:val="18"/>
                <w:szCs w:val="18"/>
              </w:rPr>
              <w:t>the licensee</w:t>
            </w:r>
            <w:r w:rsidR="612D43EA" w:rsidRPr="2279BA2F">
              <w:rPr>
                <w:rFonts w:ascii="Arial" w:eastAsia="Arial" w:hAnsi="Arial" w:cs="Arial"/>
                <w:color w:val="000000" w:themeColor="text1"/>
                <w:sz w:val="18"/>
                <w:szCs w:val="18"/>
              </w:rPr>
              <w:t xml:space="preserve"> and testing entity</w:t>
            </w:r>
            <w:r w:rsidR="3200D8D4" w:rsidRPr="2279BA2F">
              <w:rPr>
                <w:rFonts w:ascii="Arial" w:eastAsia="Arial" w:hAnsi="Arial" w:cs="Arial"/>
                <w:color w:val="000000" w:themeColor="text1"/>
                <w:sz w:val="18"/>
                <w:szCs w:val="18"/>
              </w:rPr>
              <w:t xml:space="preserve"> will be automatically notified </w:t>
            </w:r>
            <w:r w:rsidR="1BAE55BF" w:rsidRPr="2279BA2F">
              <w:rPr>
                <w:rFonts w:ascii="Arial" w:eastAsia="Arial" w:hAnsi="Arial" w:cs="Arial"/>
                <w:color w:val="000000" w:themeColor="text1"/>
                <w:sz w:val="18"/>
                <w:szCs w:val="18"/>
              </w:rPr>
              <w:t xml:space="preserve">of the approval to take exam </w:t>
            </w:r>
            <w:r w:rsidR="3200D8D4" w:rsidRPr="2279BA2F">
              <w:rPr>
                <w:rFonts w:ascii="Arial" w:eastAsia="Arial" w:hAnsi="Arial" w:cs="Arial"/>
                <w:color w:val="000000" w:themeColor="text1"/>
                <w:sz w:val="18"/>
                <w:szCs w:val="18"/>
              </w:rPr>
              <w:t xml:space="preserve">through </w:t>
            </w:r>
            <w:r w:rsidR="44C01A87" w:rsidRPr="2279BA2F">
              <w:rPr>
                <w:rFonts w:ascii="Arial" w:eastAsia="Arial" w:hAnsi="Arial" w:cs="Arial"/>
                <w:color w:val="000000" w:themeColor="text1"/>
                <w:sz w:val="18"/>
                <w:szCs w:val="18"/>
              </w:rPr>
              <w:t>emails</w:t>
            </w:r>
            <w:r w:rsidR="7D09E24E" w:rsidRPr="2279BA2F">
              <w:rPr>
                <w:rFonts w:ascii="Arial" w:eastAsia="Arial" w:hAnsi="Arial" w:cs="Arial"/>
                <w:color w:val="000000" w:themeColor="text1"/>
                <w:sz w:val="18"/>
                <w:szCs w:val="18"/>
              </w:rPr>
              <w:t xml:space="preserve">, a feature </w:t>
            </w:r>
            <w:r w:rsidR="612D43EA" w:rsidRPr="2279BA2F">
              <w:rPr>
                <w:rFonts w:ascii="Arial" w:eastAsia="Arial" w:hAnsi="Arial" w:cs="Arial"/>
                <w:color w:val="000000" w:themeColor="text1"/>
                <w:sz w:val="18"/>
                <w:szCs w:val="18"/>
              </w:rPr>
              <w:t xml:space="preserve">supported </w:t>
            </w:r>
            <w:r w:rsidR="4D983BDA" w:rsidRPr="2279BA2F">
              <w:rPr>
                <w:rFonts w:ascii="Arial" w:eastAsia="Arial" w:hAnsi="Arial" w:cs="Arial"/>
                <w:color w:val="000000" w:themeColor="text1"/>
                <w:sz w:val="18"/>
                <w:szCs w:val="18"/>
              </w:rPr>
              <w:t>by</w:t>
            </w:r>
            <w:r w:rsidR="612D43EA" w:rsidRPr="2279BA2F">
              <w:rPr>
                <w:rFonts w:ascii="Arial" w:eastAsia="Arial" w:hAnsi="Arial" w:cs="Arial"/>
                <w:color w:val="000000" w:themeColor="text1"/>
                <w:sz w:val="18"/>
                <w:szCs w:val="18"/>
              </w:rPr>
              <w:t xml:space="preserve"> Salesforce</w:t>
            </w:r>
            <w:r w:rsidR="44C01A87" w:rsidRPr="2279BA2F">
              <w:rPr>
                <w:rFonts w:ascii="Arial" w:eastAsia="Arial" w:hAnsi="Arial" w:cs="Arial"/>
                <w:color w:val="000000" w:themeColor="text1"/>
                <w:sz w:val="18"/>
                <w:szCs w:val="18"/>
              </w:rPr>
              <w:t xml:space="preserve"> standard</w:t>
            </w:r>
            <w:r w:rsidR="612D43EA" w:rsidRPr="2279BA2F">
              <w:rPr>
                <w:rFonts w:ascii="Arial" w:eastAsia="Arial" w:hAnsi="Arial" w:cs="Arial"/>
                <w:color w:val="000000" w:themeColor="text1"/>
                <w:sz w:val="18"/>
                <w:szCs w:val="18"/>
              </w:rPr>
              <w:t xml:space="preserve"> email</w:t>
            </w:r>
            <w:r w:rsidR="44C01A87" w:rsidRPr="2279BA2F">
              <w:rPr>
                <w:rFonts w:ascii="Arial" w:eastAsia="Arial" w:hAnsi="Arial" w:cs="Arial"/>
                <w:color w:val="000000" w:themeColor="text1"/>
                <w:sz w:val="18"/>
                <w:szCs w:val="18"/>
              </w:rPr>
              <w:t xml:space="preserve"> functionality</w:t>
            </w:r>
            <w:r w:rsidR="4D983BDA" w:rsidRPr="2279BA2F">
              <w:rPr>
                <w:rFonts w:ascii="Arial" w:eastAsia="Arial" w:hAnsi="Arial" w:cs="Arial"/>
                <w:color w:val="000000" w:themeColor="text1"/>
                <w:sz w:val="18"/>
                <w:szCs w:val="18"/>
              </w:rPr>
              <w:t>. The emails are</w:t>
            </w:r>
            <w:r w:rsidR="44C01A87" w:rsidRPr="2279BA2F">
              <w:rPr>
                <w:rFonts w:ascii="Arial" w:eastAsia="Arial" w:hAnsi="Arial" w:cs="Arial"/>
                <w:color w:val="000000" w:themeColor="text1"/>
                <w:sz w:val="18"/>
                <w:szCs w:val="18"/>
              </w:rPr>
              <w:t xml:space="preserve"> automatically along with the </w:t>
            </w:r>
            <w:r w:rsidR="48B855EE" w:rsidRPr="2279BA2F">
              <w:rPr>
                <w:rFonts w:ascii="Arial" w:eastAsia="Arial" w:hAnsi="Arial" w:cs="Arial"/>
                <w:color w:val="000000" w:themeColor="text1"/>
                <w:sz w:val="18"/>
                <w:szCs w:val="18"/>
              </w:rPr>
              <w:t xml:space="preserve">licensee record. </w:t>
            </w:r>
            <w:r w:rsidR="69BC84B6" w:rsidRPr="2279BA2F">
              <w:rPr>
                <w:rFonts w:ascii="Arial" w:eastAsia="Arial" w:hAnsi="Arial" w:cs="Arial"/>
                <w:color w:val="000000" w:themeColor="text1"/>
                <w:sz w:val="18"/>
                <w:szCs w:val="18"/>
              </w:rPr>
              <w:t>MuleSoft</w:t>
            </w:r>
            <w:r w:rsidR="3F576F89" w:rsidRPr="2279BA2F">
              <w:rPr>
                <w:rFonts w:ascii="Arial" w:eastAsia="Arial" w:hAnsi="Arial" w:cs="Arial"/>
                <w:color w:val="000000" w:themeColor="text1"/>
                <w:sz w:val="18"/>
                <w:szCs w:val="18"/>
              </w:rPr>
              <w:t xml:space="preserve"> will be used to build custom integrations </w:t>
            </w:r>
            <w:r w:rsidR="664A11DB" w:rsidRPr="2279BA2F">
              <w:rPr>
                <w:rFonts w:ascii="Arial" w:eastAsia="Arial" w:hAnsi="Arial" w:cs="Arial"/>
                <w:color w:val="000000" w:themeColor="text1"/>
                <w:sz w:val="18"/>
                <w:szCs w:val="18"/>
              </w:rPr>
              <w:t xml:space="preserve">that </w:t>
            </w:r>
            <w:r w:rsidR="5D9829ED" w:rsidRPr="2279BA2F">
              <w:rPr>
                <w:rFonts w:ascii="Arial" w:eastAsia="Arial" w:hAnsi="Arial" w:cs="Arial"/>
                <w:color w:val="000000" w:themeColor="text1"/>
                <w:sz w:val="18"/>
                <w:szCs w:val="18"/>
              </w:rPr>
              <w:t xml:space="preserve">can automatically accept the </w:t>
            </w:r>
            <w:r w:rsidR="30E62591" w:rsidRPr="2279BA2F">
              <w:rPr>
                <w:rFonts w:ascii="Arial" w:eastAsia="Arial" w:hAnsi="Arial" w:cs="Arial"/>
                <w:color w:val="000000" w:themeColor="text1"/>
                <w:sz w:val="18"/>
                <w:szCs w:val="18"/>
              </w:rPr>
              <w:t>score,</w:t>
            </w:r>
            <w:r w:rsidR="5D9829ED" w:rsidRPr="2279BA2F">
              <w:rPr>
                <w:rFonts w:ascii="Arial" w:eastAsia="Arial" w:hAnsi="Arial" w:cs="Arial"/>
                <w:color w:val="000000" w:themeColor="text1"/>
                <w:sz w:val="18"/>
                <w:szCs w:val="18"/>
              </w:rPr>
              <w:t xml:space="preserve"> or a custom interface can </w:t>
            </w:r>
            <w:r w:rsidR="2DDF019E" w:rsidRPr="2279BA2F">
              <w:rPr>
                <w:rFonts w:ascii="Arial" w:eastAsia="Arial" w:hAnsi="Arial" w:cs="Arial"/>
                <w:color w:val="000000" w:themeColor="text1"/>
                <w:sz w:val="18"/>
                <w:szCs w:val="18"/>
              </w:rPr>
              <w:t xml:space="preserve">be </w:t>
            </w:r>
            <w:r w:rsidR="5D9829ED" w:rsidRPr="2279BA2F">
              <w:rPr>
                <w:rFonts w:ascii="Arial" w:eastAsia="Arial" w:hAnsi="Arial" w:cs="Arial"/>
                <w:color w:val="000000" w:themeColor="text1"/>
                <w:sz w:val="18"/>
                <w:szCs w:val="18"/>
              </w:rPr>
              <w:t>built for the testing entity to manually key in the scores.</w:t>
            </w:r>
          </w:p>
          <w:p w14:paraId="42279070" w14:textId="77777777" w:rsidR="00217013" w:rsidRPr="008C28D9" w:rsidRDefault="166623FD" w:rsidP="00F06AB1">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t xml:space="preserve">A document generation AppExchange package will be used to generate attendance </w:t>
            </w:r>
            <w:r w:rsidR="23B64499" w:rsidRPr="2279BA2F">
              <w:rPr>
                <w:rFonts w:ascii="Arial" w:eastAsia="Arial" w:hAnsi="Arial" w:cs="Arial"/>
                <w:color w:val="000000" w:themeColor="text1"/>
                <w:sz w:val="18"/>
                <w:szCs w:val="18"/>
              </w:rPr>
              <w:t xml:space="preserve">sheets. </w:t>
            </w:r>
            <w:r w:rsidR="68DABD1E" w:rsidRPr="2279BA2F">
              <w:rPr>
                <w:rFonts w:ascii="Arial" w:eastAsia="Arial" w:hAnsi="Arial" w:cs="Arial"/>
                <w:color w:val="000000" w:themeColor="text1"/>
                <w:sz w:val="18"/>
                <w:szCs w:val="18"/>
              </w:rPr>
              <w:t xml:space="preserve">The system will support pages that will allow staff to key in the results based on the internally administered exam. </w:t>
            </w:r>
            <w:r w:rsidR="2DDF019E" w:rsidRPr="2279BA2F">
              <w:rPr>
                <w:rFonts w:ascii="Arial" w:eastAsia="Arial" w:hAnsi="Arial" w:cs="Arial"/>
                <w:color w:val="000000" w:themeColor="text1"/>
                <w:sz w:val="18"/>
                <w:szCs w:val="18"/>
              </w:rPr>
              <w:t xml:space="preserve">Based on the exam type, the system can be configured to accept </w:t>
            </w:r>
            <w:r w:rsidR="756756A0" w:rsidRPr="2279BA2F">
              <w:rPr>
                <w:rFonts w:ascii="Arial" w:eastAsia="Arial" w:hAnsi="Arial" w:cs="Arial"/>
                <w:color w:val="000000" w:themeColor="text1"/>
                <w:sz w:val="18"/>
                <w:szCs w:val="18"/>
              </w:rPr>
              <w:t xml:space="preserve">single score or score by sections. </w:t>
            </w:r>
            <w:r w:rsidR="68DABD1E" w:rsidRPr="2279BA2F">
              <w:rPr>
                <w:rFonts w:ascii="Arial" w:eastAsia="Arial" w:hAnsi="Arial" w:cs="Arial"/>
                <w:color w:val="000000" w:themeColor="text1"/>
                <w:sz w:val="18"/>
                <w:szCs w:val="18"/>
              </w:rPr>
              <w:t xml:space="preserve"> </w:t>
            </w:r>
          </w:p>
          <w:p w14:paraId="71C0C30D" w14:textId="59E73D10" w:rsidR="008972D9" w:rsidRPr="008C28D9" w:rsidRDefault="3B98CEE5" w:rsidP="009D4929">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t xml:space="preserve">The configuration engine will capture </w:t>
            </w:r>
            <w:r w:rsidR="146081D2" w:rsidRPr="2279BA2F">
              <w:rPr>
                <w:rFonts w:ascii="Arial" w:eastAsia="Arial" w:hAnsi="Arial" w:cs="Arial"/>
                <w:color w:val="000000" w:themeColor="text1"/>
                <w:sz w:val="18"/>
                <w:szCs w:val="18"/>
              </w:rPr>
              <w:t xml:space="preserve">the examination requirements such as periodic requirements </w:t>
            </w:r>
            <w:r w:rsidR="21860906" w:rsidRPr="2279BA2F">
              <w:rPr>
                <w:rFonts w:ascii="Arial" w:eastAsia="Arial" w:hAnsi="Arial" w:cs="Arial"/>
                <w:color w:val="000000" w:themeColor="text1"/>
                <w:sz w:val="18"/>
                <w:szCs w:val="18"/>
              </w:rPr>
              <w:t>or as a condition for renewal</w:t>
            </w:r>
            <w:r w:rsidR="1F02FF41" w:rsidRPr="2279BA2F">
              <w:rPr>
                <w:rFonts w:ascii="Arial" w:eastAsia="Arial" w:hAnsi="Arial" w:cs="Arial"/>
                <w:color w:val="000000" w:themeColor="text1"/>
                <w:sz w:val="18"/>
                <w:szCs w:val="18"/>
              </w:rPr>
              <w:t xml:space="preserve"> and send appropriate notifications to the licensee and testing entity to complete the exam.</w:t>
            </w:r>
          </w:p>
        </w:tc>
      </w:tr>
    </w:tbl>
    <w:p w14:paraId="429E5481" w14:textId="77777777" w:rsidR="008972D9" w:rsidRPr="008C28D9" w:rsidRDefault="008972D9" w:rsidP="008972D9">
      <w:pPr>
        <w:widowControl/>
        <w:rPr>
          <w:rFonts w:ascii="Arial" w:eastAsia="Arial" w:hAnsi="Arial" w:cs="Arial"/>
          <w:sz w:val="18"/>
          <w:szCs w:val="18"/>
        </w:rPr>
      </w:pPr>
    </w:p>
    <w:p w14:paraId="4F1CC0B7" w14:textId="77777777" w:rsidR="008972D9" w:rsidRDefault="008972D9" w:rsidP="008972D9">
      <w:pPr>
        <w:widowControl/>
        <w:rPr>
          <w:rFonts w:ascii="Arial" w:eastAsia="Arial" w:hAnsi="Arial" w:cs="Arial"/>
          <w:sz w:val="18"/>
          <w:szCs w:val="18"/>
        </w:rPr>
      </w:pPr>
    </w:p>
    <w:p w14:paraId="1D19FCE2" w14:textId="77777777" w:rsidR="008972D9" w:rsidRDefault="008972D9" w:rsidP="008972D9">
      <w:pPr>
        <w:tabs>
          <w:tab w:val="left" w:pos="-1440"/>
        </w:tabs>
        <w:ind w:left="720" w:hanging="720"/>
        <w:rPr>
          <w:rFonts w:ascii="Arial" w:eastAsia="Arial" w:hAnsi="Arial" w:cs="Arial"/>
          <w:b/>
          <w:sz w:val="22"/>
          <w:szCs w:val="22"/>
          <w:u w:val="single"/>
        </w:rPr>
      </w:pPr>
    </w:p>
    <w:p w14:paraId="090719C2" w14:textId="77777777" w:rsidR="008972D9" w:rsidRDefault="008972D9" w:rsidP="008972D9">
      <w:pPr>
        <w:widowControl/>
        <w:rPr>
          <w:rFonts w:ascii="Arial" w:eastAsia="Arial" w:hAnsi="Arial" w:cs="Arial"/>
          <w:b/>
          <w:sz w:val="22"/>
          <w:szCs w:val="22"/>
          <w:u w:val="single"/>
        </w:rPr>
      </w:pPr>
      <w:r>
        <w:br w:type="page"/>
      </w:r>
    </w:p>
    <w:p w14:paraId="7073EF08" w14:textId="77777777" w:rsidR="008972D9" w:rsidRDefault="008972D9" w:rsidP="008972D9">
      <w:pPr>
        <w:tabs>
          <w:tab w:val="left" w:pos="-1440"/>
        </w:tabs>
        <w:ind w:left="720" w:hanging="720"/>
        <w:rPr>
          <w:rFonts w:ascii="Arial" w:eastAsia="Arial" w:hAnsi="Arial" w:cs="Arial"/>
          <w:b/>
          <w:sz w:val="22"/>
          <w:szCs w:val="22"/>
          <w:u w:val="single"/>
        </w:rPr>
      </w:pPr>
      <w:r>
        <w:rPr>
          <w:rFonts w:ascii="Arial" w:eastAsia="Arial" w:hAnsi="Arial" w:cs="Arial"/>
          <w:b/>
          <w:sz w:val="22"/>
          <w:szCs w:val="22"/>
          <w:u w:val="single"/>
        </w:rPr>
        <w:lastRenderedPageBreak/>
        <w:t>Renewal Licensure Requirements</w:t>
      </w:r>
    </w:p>
    <w:p w14:paraId="2AA5F1A8" w14:textId="77777777" w:rsidR="008972D9" w:rsidRDefault="008972D9" w:rsidP="008972D9">
      <w:pPr>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09E36A02" w14:textId="77777777" w:rsidTr="2279BA2F">
        <w:tc>
          <w:tcPr>
            <w:tcW w:w="1095" w:type="dxa"/>
            <w:vAlign w:val="center"/>
          </w:tcPr>
          <w:p w14:paraId="3B34754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6684D87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1170869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24E7843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60C8823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0737FCA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2F89A0BC" w14:textId="77777777" w:rsidTr="2279BA2F">
        <w:tc>
          <w:tcPr>
            <w:tcW w:w="1095" w:type="dxa"/>
            <w:vAlign w:val="center"/>
          </w:tcPr>
          <w:p w14:paraId="7466871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RLA-1</w:t>
            </w:r>
          </w:p>
        </w:tc>
        <w:tc>
          <w:tcPr>
            <w:tcW w:w="10150" w:type="dxa"/>
            <w:vAlign w:val="center"/>
          </w:tcPr>
          <w:p w14:paraId="1C58AE29" w14:textId="77777777" w:rsidR="008972D9" w:rsidRDefault="008972D9" w:rsidP="0025690D">
            <w:pPr>
              <w:tabs>
                <w:tab w:val="left" w:pos="-1440"/>
              </w:tabs>
              <w:spacing w:after="120"/>
              <w:rPr>
                <w:rFonts w:ascii="Arial" w:eastAsia="Arial" w:hAnsi="Arial" w:cs="Arial"/>
                <w:sz w:val="18"/>
                <w:szCs w:val="18"/>
              </w:rPr>
            </w:pPr>
            <w:r>
              <w:rPr>
                <w:rFonts w:ascii="Arial" w:eastAsia="Arial" w:hAnsi="Arial" w:cs="Arial"/>
                <w:sz w:val="18"/>
                <w:szCs w:val="18"/>
              </w:rPr>
              <w:t>Describe how the system will be able to assess and process periodic fees for license types without expiration dates, according to license-type-specific requirements and timelines.</w:t>
            </w:r>
          </w:p>
        </w:tc>
        <w:tc>
          <w:tcPr>
            <w:tcW w:w="720" w:type="dxa"/>
            <w:vAlign w:val="center"/>
          </w:tcPr>
          <w:p w14:paraId="111E0EAC" w14:textId="56C27D8B" w:rsidR="008972D9" w:rsidRDefault="0EAA8A08"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925A3AB" w14:textId="7B536B94" w:rsidR="008972D9" w:rsidRDefault="0EAA8A08"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404A007" w14:textId="77777777" w:rsidR="008972D9" w:rsidRDefault="008972D9" w:rsidP="0025690D">
            <w:pPr>
              <w:spacing w:before="60" w:after="60"/>
              <w:rPr>
                <w:rFonts w:ascii="Arial" w:eastAsia="Arial" w:hAnsi="Arial" w:cs="Arial"/>
                <w:sz w:val="18"/>
                <w:szCs w:val="18"/>
              </w:rPr>
            </w:pPr>
          </w:p>
        </w:tc>
        <w:tc>
          <w:tcPr>
            <w:tcW w:w="810" w:type="dxa"/>
            <w:vAlign w:val="center"/>
          </w:tcPr>
          <w:p w14:paraId="007BFC45" w14:textId="77777777" w:rsidR="008972D9" w:rsidRDefault="008972D9" w:rsidP="0025690D">
            <w:pPr>
              <w:spacing w:before="60" w:after="60"/>
              <w:rPr>
                <w:rFonts w:ascii="Arial" w:eastAsia="Arial" w:hAnsi="Arial" w:cs="Arial"/>
                <w:sz w:val="18"/>
                <w:szCs w:val="18"/>
              </w:rPr>
            </w:pPr>
          </w:p>
        </w:tc>
      </w:tr>
      <w:tr w:rsidR="008972D9" w14:paraId="6F7D3F08" w14:textId="77777777" w:rsidTr="2279BA2F">
        <w:tc>
          <w:tcPr>
            <w:tcW w:w="14125" w:type="dxa"/>
            <w:gridSpan w:val="6"/>
            <w:vAlign w:val="center"/>
          </w:tcPr>
          <w:p w14:paraId="4DE8129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226A5A91" w14:textId="65212B8A" w:rsidR="00EA1F0F" w:rsidRDefault="00EA1F0F"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0EC67B84" w14:textId="1FE36291" w:rsidR="008972D9" w:rsidRDefault="0880A221" w:rsidP="4E31368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bCs/>
                <w:color w:val="FF0000"/>
                <w:sz w:val="18"/>
                <w:szCs w:val="18"/>
              </w:rPr>
            </w:pPr>
            <w:r w:rsidRPr="2279BA2F">
              <w:rPr>
                <w:rFonts w:ascii="Arial" w:eastAsia="Arial" w:hAnsi="Arial" w:cs="Arial"/>
                <w:sz w:val="18"/>
                <w:szCs w:val="18"/>
              </w:rPr>
              <w:t>MST Licensing Solution</w:t>
            </w:r>
            <w:r w:rsidR="423C928A" w:rsidRPr="2279BA2F">
              <w:rPr>
                <w:rFonts w:ascii="Arial" w:eastAsia="Arial" w:hAnsi="Arial" w:cs="Arial"/>
                <w:sz w:val="18"/>
                <w:szCs w:val="18"/>
              </w:rPr>
              <w:t xml:space="preserve"> utilizes a configuration manager to manage all the business rules associated with the license. This tool will be used to</w:t>
            </w:r>
            <w:r w:rsidR="2B453174" w:rsidRPr="2279BA2F">
              <w:rPr>
                <w:rFonts w:ascii="Arial" w:eastAsia="Arial" w:hAnsi="Arial" w:cs="Arial"/>
                <w:sz w:val="18"/>
                <w:szCs w:val="18"/>
              </w:rPr>
              <w:t xml:space="preserve"> </w:t>
            </w:r>
            <w:r w:rsidR="6CE0D0D0" w:rsidRPr="2279BA2F">
              <w:rPr>
                <w:rFonts w:ascii="Arial" w:eastAsia="Arial" w:hAnsi="Arial" w:cs="Arial"/>
                <w:sz w:val="18"/>
                <w:szCs w:val="18"/>
              </w:rPr>
              <w:t>capture</w:t>
            </w:r>
            <w:r w:rsidR="2B453174" w:rsidRPr="2279BA2F">
              <w:rPr>
                <w:rFonts w:ascii="Arial" w:eastAsia="Arial" w:hAnsi="Arial" w:cs="Arial"/>
                <w:sz w:val="18"/>
                <w:szCs w:val="18"/>
              </w:rPr>
              <w:t xml:space="preserve"> license types without expiration dates</w:t>
            </w:r>
            <w:r w:rsidR="4758D519" w:rsidRPr="2279BA2F">
              <w:rPr>
                <w:rFonts w:ascii="Arial" w:eastAsia="Arial" w:hAnsi="Arial" w:cs="Arial"/>
                <w:sz w:val="18"/>
                <w:szCs w:val="18"/>
              </w:rPr>
              <w:t>,</w:t>
            </w:r>
            <w:r w:rsidR="64758597" w:rsidRPr="2279BA2F">
              <w:rPr>
                <w:rFonts w:ascii="Arial" w:eastAsia="Arial" w:hAnsi="Arial" w:cs="Arial"/>
                <w:sz w:val="18"/>
                <w:szCs w:val="18"/>
              </w:rPr>
              <w:t xml:space="preserve"> the </w:t>
            </w:r>
            <w:r w:rsidR="6CE0D0D0" w:rsidRPr="2279BA2F">
              <w:rPr>
                <w:rFonts w:ascii="Arial" w:eastAsia="Arial" w:hAnsi="Arial" w:cs="Arial"/>
                <w:sz w:val="18"/>
                <w:szCs w:val="18"/>
              </w:rPr>
              <w:t>interval</w:t>
            </w:r>
            <w:r w:rsidR="64758597" w:rsidRPr="2279BA2F">
              <w:rPr>
                <w:rFonts w:ascii="Arial" w:eastAsia="Arial" w:hAnsi="Arial" w:cs="Arial"/>
                <w:sz w:val="18"/>
                <w:szCs w:val="18"/>
              </w:rPr>
              <w:t xml:space="preserve"> for charging the </w:t>
            </w:r>
            <w:r w:rsidR="5B23338A" w:rsidRPr="2279BA2F">
              <w:rPr>
                <w:rFonts w:ascii="Arial" w:eastAsia="Arial" w:hAnsi="Arial" w:cs="Arial"/>
                <w:sz w:val="18"/>
                <w:szCs w:val="18"/>
              </w:rPr>
              <w:t>recurring fees</w:t>
            </w:r>
            <w:r w:rsidR="4758D519" w:rsidRPr="2279BA2F">
              <w:rPr>
                <w:rFonts w:ascii="Arial" w:eastAsia="Arial" w:hAnsi="Arial" w:cs="Arial"/>
                <w:sz w:val="18"/>
                <w:szCs w:val="18"/>
              </w:rPr>
              <w:t xml:space="preserve">, and fee line items that needs to be charged </w:t>
            </w:r>
            <w:r w:rsidR="293A9A81" w:rsidRPr="2279BA2F">
              <w:rPr>
                <w:rFonts w:ascii="Arial" w:eastAsia="Arial" w:hAnsi="Arial" w:cs="Arial"/>
                <w:sz w:val="18"/>
                <w:szCs w:val="18"/>
              </w:rPr>
              <w:t>during renewal</w:t>
            </w:r>
            <w:r w:rsidR="386AE4DB" w:rsidRPr="2279BA2F">
              <w:rPr>
                <w:rFonts w:ascii="Arial" w:eastAsia="Arial" w:hAnsi="Arial" w:cs="Arial"/>
                <w:sz w:val="18"/>
                <w:szCs w:val="18"/>
              </w:rPr>
              <w:t xml:space="preserve">. </w:t>
            </w:r>
            <w:r w:rsidR="4C23A5DE" w:rsidRPr="2279BA2F">
              <w:rPr>
                <w:rFonts w:ascii="Arial" w:eastAsia="Arial" w:hAnsi="Arial" w:cs="Arial"/>
                <w:sz w:val="18"/>
                <w:szCs w:val="18"/>
              </w:rPr>
              <w:t>A</w:t>
            </w:r>
            <w:r w:rsidR="1961103E" w:rsidRPr="2279BA2F">
              <w:rPr>
                <w:rFonts w:ascii="Arial" w:eastAsia="Arial" w:hAnsi="Arial" w:cs="Arial"/>
                <w:sz w:val="18"/>
                <w:szCs w:val="18"/>
              </w:rPr>
              <w:t>n Apex</w:t>
            </w:r>
            <w:r w:rsidR="4C23A5DE" w:rsidRPr="2279BA2F">
              <w:rPr>
                <w:rFonts w:ascii="Arial" w:eastAsia="Arial" w:hAnsi="Arial" w:cs="Arial"/>
                <w:sz w:val="18"/>
                <w:szCs w:val="18"/>
              </w:rPr>
              <w:t xml:space="preserve"> batch program </w:t>
            </w:r>
            <w:r w:rsidR="379B7CB9" w:rsidRPr="2279BA2F">
              <w:rPr>
                <w:rFonts w:ascii="Arial" w:eastAsia="Arial" w:hAnsi="Arial" w:cs="Arial"/>
                <w:sz w:val="18"/>
                <w:szCs w:val="18"/>
              </w:rPr>
              <w:t>will run once every</w:t>
            </w:r>
            <w:r w:rsidR="1961103E" w:rsidRPr="2279BA2F">
              <w:rPr>
                <w:rFonts w:ascii="Arial" w:eastAsia="Arial" w:hAnsi="Arial" w:cs="Arial"/>
                <w:sz w:val="18"/>
                <w:szCs w:val="18"/>
              </w:rPr>
              <w:t xml:space="preserve"> </w:t>
            </w:r>
            <w:r w:rsidR="379B7CB9" w:rsidRPr="2279BA2F">
              <w:rPr>
                <w:rFonts w:ascii="Arial" w:eastAsia="Arial" w:hAnsi="Arial" w:cs="Arial"/>
                <w:sz w:val="18"/>
                <w:szCs w:val="18"/>
              </w:rPr>
              <w:t>day to identify active licenses that are due for renewal</w:t>
            </w:r>
            <w:r w:rsidR="100FC639" w:rsidRPr="2279BA2F">
              <w:rPr>
                <w:rFonts w:ascii="Arial" w:eastAsia="Arial" w:hAnsi="Arial" w:cs="Arial"/>
                <w:sz w:val="18"/>
                <w:szCs w:val="18"/>
              </w:rPr>
              <w:t>, asse</w:t>
            </w:r>
            <w:r w:rsidR="2FEAE93B" w:rsidRPr="2279BA2F">
              <w:rPr>
                <w:rFonts w:ascii="Arial" w:eastAsia="Arial" w:hAnsi="Arial" w:cs="Arial"/>
                <w:sz w:val="18"/>
                <w:szCs w:val="18"/>
              </w:rPr>
              <w:t>ss the fee</w:t>
            </w:r>
            <w:r w:rsidR="728B3E88" w:rsidRPr="2279BA2F">
              <w:rPr>
                <w:rFonts w:ascii="Arial" w:eastAsia="Arial" w:hAnsi="Arial" w:cs="Arial"/>
                <w:sz w:val="18"/>
                <w:szCs w:val="18"/>
              </w:rPr>
              <w:t xml:space="preserve">, and notify the licensee </w:t>
            </w:r>
            <w:r w:rsidR="3422A748" w:rsidRPr="2279BA2F">
              <w:rPr>
                <w:rFonts w:ascii="Arial" w:eastAsia="Arial" w:hAnsi="Arial" w:cs="Arial"/>
                <w:sz w:val="18"/>
                <w:szCs w:val="18"/>
              </w:rPr>
              <w:t>to pay the fees.</w:t>
            </w:r>
          </w:p>
        </w:tc>
      </w:tr>
      <w:tr w:rsidR="008972D9" w14:paraId="4CD00914" w14:textId="77777777" w:rsidTr="2279BA2F">
        <w:tc>
          <w:tcPr>
            <w:tcW w:w="1095" w:type="dxa"/>
            <w:vAlign w:val="center"/>
          </w:tcPr>
          <w:p w14:paraId="32E80C1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RLA-2</w:t>
            </w:r>
          </w:p>
        </w:tc>
        <w:tc>
          <w:tcPr>
            <w:tcW w:w="10150" w:type="dxa"/>
            <w:vAlign w:val="center"/>
          </w:tcPr>
          <w:p w14:paraId="0B23D340" w14:textId="77777777" w:rsidR="008972D9" w:rsidRDefault="008972D9" w:rsidP="0025690D">
            <w:pPr>
              <w:tabs>
                <w:tab w:val="left" w:pos="-1440"/>
              </w:tabs>
              <w:spacing w:after="120"/>
              <w:rPr>
                <w:rFonts w:ascii="Arial" w:eastAsia="Arial" w:hAnsi="Arial" w:cs="Arial"/>
                <w:sz w:val="18"/>
                <w:szCs w:val="18"/>
              </w:rPr>
            </w:pPr>
            <w:r>
              <w:rPr>
                <w:rFonts w:ascii="Arial" w:eastAsia="Arial" w:hAnsi="Arial" w:cs="Arial"/>
                <w:sz w:val="18"/>
                <w:szCs w:val="18"/>
              </w:rPr>
              <w:t>Describe how the system will allow automatic and manual initiation and closure of renewal periods, according to license-type-specific requirements and timelines. The initiation process must automatically assess a renewal or annual fee, if required for the license type. Staff must be able to override an automatic initiation and cancel all fees.</w:t>
            </w:r>
          </w:p>
        </w:tc>
        <w:tc>
          <w:tcPr>
            <w:tcW w:w="720" w:type="dxa"/>
            <w:vAlign w:val="center"/>
          </w:tcPr>
          <w:p w14:paraId="786C0760" w14:textId="0B2C34FF" w:rsidR="008972D9" w:rsidRDefault="054CD003"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363F8DD" w14:textId="02411DD0" w:rsidR="008972D9" w:rsidRDefault="054CD003"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D4F3465" w14:textId="77777777" w:rsidR="008972D9" w:rsidRDefault="008972D9" w:rsidP="0025690D">
            <w:pPr>
              <w:spacing w:before="60" w:after="60"/>
              <w:rPr>
                <w:rFonts w:ascii="Arial" w:eastAsia="Arial" w:hAnsi="Arial" w:cs="Arial"/>
                <w:sz w:val="18"/>
                <w:szCs w:val="18"/>
              </w:rPr>
            </w:pPr>
          </w:p>
        </w:tc>
        <w:tc>
          <w:tcPr>
            <w:tcW w:w="810" w:type="dxa"/>
            <w:vAlign w:val="center"/>
          </w:tcPr>
          <w:p w14:paraId="3299AEB4" w14:textId="77777777" w:rsidR="008972D9" w:rsidRDefault="008972D9" w:rsidP="0025690D">
            <w:pPr>
              <w:spacing w:before="60" w:after="60"/>
              <w:rPr>
                <w:rFonts w:ascii="Arial" w:eastAsia="Arial" w:hAnsi="Arial" w:cs="Arial"/>
                <w:sz w:val="18"/>
                <w:szCs w:val="18"/>
              </w:rPr>
            </w:pPr>
          </w:p>
        </w:tc>
      </w:tr>
      <w:tr w:rsidR="008972D9" w14:paraId="71094ECF" w14:textId="77777777" w:rsidTr="2279BA2F">
        <w:tc>
          <w:tcPr>
            <w:tcW w:w="14125" w:type="dxa"/>
            <w:gridSpan w:val="6"/>
            <w:vAlign w:val="center"/>
          </w:tcPr>
          <w:p w14:paraId="63F92E5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974876A"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23A431E1"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980E621" w14:textId="0C5790E0" w:rsidR="008972D9" w:rsidRDefault="002B755B"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7F58FC">
              <w:rPr>
                <w:rFonts w:ascii="Arial" w:eastAsia="Arial" w:hAnsi="Arial" w:cs="Arial"/>
                <w:sz w:val="18"/>
                <w:szCs w:val="18"/>
              </w:rPr>
              <w:t>A</w:t>
            </w:r>
            <w:r>
              <w:rPr>
                <w:rFonts w:ascii="Arial" w:eastAsia="Arial" w:hAnsi="Arial" w:cs="Arial"/>
                <w:sz w:val="18"/>
                <w:szCs w:val="18"/>
              </w:rPr>
              <w:t>n Apex</w:t>
            </w:r>
            <w:r w:rsidRPr="007F58FC">
              <w:rPr>
                <w:rFonts w:ascii="Arial" w:eastAsia="Arial" w:hAnsi="Arial" w:cs="Arial"/>
                <w:sz w:val="18"/>
                <w:szCs w:val="18"/>
              </w:rPr>
              <w:t xml:space="preserve"> batch program will run once every</w:t>
            </w:r>
            <w:r>
              <w:rPr>
                <w:rFonts w:ascii="Arial" w:eastAsia="Arial" w:hAnsi="Arial" w:cs="Arial"/>
                <w:sz w:val="18"/>
                <w:szCs w:val="18"/>
              </w:rPr>
              <w:t xml:space="preserve"> </w:t>
            </w:r>
            <w:r w:rsidRPr="007F58FC">
              <w:rPr>
                <w:rFonts w:ascii="Arial" w:eastAsia="Arial" w:hAnsi="Arial" w:cs="Arial"/>
                <w:sz w:val="18"/>
                <w:szCs w:val="18"/>
              </w:rPr>
              <w:t>day to identify active licenses that are due for renewal, assess the fee, and notify the licensee to pay the fees</w:t>
            </w:r>
            <w:r w:rsidR="00C1548D">
              <w:rPr>
                <w:rFonts w:ascii="Arial" w:eastAsia="Arial" w:hAnsi="Arial" w:cs="Arial"/>
                <w:sz w:val="18"/>
                <w:szCs w:val="18"/>
              </w:rPr>
              <w:t xml:space="preserve">. The </w:t>
            </w:r>
            <w:r w:rsidR="000672EA">
              <w:rPr>
                <w:rFonts w:ascii="Arial" w:eastAsia="Arial" w:hAnsi="Arial" w:cs="Arial"/>
                <w:sz w:val="18"/>
                <w:szCs w:val="18"/>
              </w:rPr>
              <w:t>staff</w:t>
            </w:r>
            <w:r w:rsidR="00C1548D">
              <w:rPr>
                <w:rFonts w:ascii="Arial" w:eastAsia="Arial" w:hAnsi="Arial" w:cs="Arial"/>
                <w:sz w:val="18"/>
                <w:szCs w:val="18"/>
              </w:rPr>
              <w:t xml:space="preserve"> </w:t>
            </w:r>
            <w:r w:rsidR="002E2003">
              <w:rPr>
                <w:rFonts w:ascii="Arial" w:eastAsia="Arial" w:hAnsi="Arial" w:cs="Arial"/>
                <w:sz w:val="18"/>
                <w:szCs w:val="18"/>
              </w:rPr>
              <w:t>can</w:t>
            </w:r>
            <w:r w:rsidR="004070CF">
              <w:rPr>
                <w:rFonts w:ascii="Arial" w:eastAsia="Arial" w:hAnsi="Arial" w:cs="Arial"/>
                <w:sz w:val="18"/>
                <w:szCs w:val="18"/>
              </w:rPr>
              <w:t xml:space="preserve"> access the </w:t>
            </w:r>
            <w:r w:rsidR="00935F51">
              <w:rPr>
                <w:rFonts w:ascii="Arial" w:eastAsia="Arial" w:hAnsi="Arial" w:cs="Arial"/>
                <w:sz w:val="18"/>
                <w:szCs w:val="18"/>
              </w:rPr>
              <w:t>fee line items associated with a renewal</w:t>
            </w:r>
            <w:r w:rsidR="00422972">
              <w:rPr>
                <w:rFonts w:ascii="Arial" w:eastAsia="Arial" w:hAnsi="Arial" w:cs="Arial"/>
                <w:sz w:val="18"/>
                <w:szCs w:val="18"/>
              </w:rPr>
              <w:t xml:space="preserve"> and</w:t>
            </w:r>
            <w:r w:rsidR="00296DE0">
              <w:rPr>
                <w:rFonts w:ascii="Arial" w:eastAsia="Arial" w:hAnsi="Arial" w:cs="Arial"/>
                <w:sz w:val="18"/>
                <w:szCs w:val="18"/>
              </w:rPr>
              <w:t xml:space="preserve"> adjust or cancel the fees.</w:t>
            </w:r>
            <w:r w:rsidR="00935F51">
              <w:rPr>
                <w:rFonts w:ascii="Arial" w:eastAsia="Arial" w:hAnsi="Arial" w:cs="Arial"/>
                <w:sz w:val="18"/>
                <w:szCs w:val="18"/>
              </w:rPr>
              <w:t xml:space="preserve"> </w:t>
            </w:r>
          </w:p>
        </w:tc>
      </w:tr>
      <w:tr w:rsidR="008972D9" w14:paraId="50743ED4" w14:textId="77777777" w:rsidTr="2279BA2F">
        <w:tc>
          <w:tcPr>
            <w:tcW w:w="1095" w:type="dxa"/>
            <w:vAlign w:val="center"/>
          </w:tcPr>
          <w:p w14:paraId="0D215EB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RLA-3</w:t>
            </w:r>
          </w:p>
        </w:tc>
        <w:tc>
          <w:tcPr>
            <w:tcW w:w="10150" w:type="dxa"/>
            <w:vAlign w:val="center"/>
          </w:tcPr>
          <w:p w14:paraId="543ACA79" w14:textId="77777777" w:rsidR="008972D9" w:rsidRDefault="008972D9" w:rsidP="0025690D">
            <w:pPr>
              <w:tabs>
                <w:tab w:val="left" w:pos="-1440"/>
              </w:tabs>
              <w:spacing w:after="120"/>
              <w:rPr>
                <w:rFonts w:ascii="Arial" w:eastAsia="Arial" w:hAnsi="Arial" w:cs="Arial"/>
                <w:sz w:val="18"/>
                <w:szCs w:val="18"/>
              </w:rPr>
            </w:pPr>
            <w:r>
              <w:rPr>
                <w:rFonts w:ascii="Arial" w:eastAsia="Arial" w:hAnsi="Arial" w:cs="Arial"/>
                <w:sz w:val="18"/>
                <w:szCs w:val="18"/>
              </w:rPr>
              <w:t xml:space="preserve">Describe how the system will generate renewal and fee notices prior to expiration, in accordance with the requirements for each license type, for all licensees of a specific license type. Different license types are renewed monthly, annually, biennially, every three years, or every four years, based on the expiration date for the license type or the anniversary of the issuance date. License-type-specific renewal instructions, licensee name, license type, license number, fee, expiration date, and any special requirements must be included in the notice. </w:t>
            </w:r>
          </w:p>
          <w:p w14:paraId="6E766ECD" w14:textId="0C91AE74" w:rsidR="008972D9" w:rsidRDefault="008972D9" w:rsidP="0025690D">
            <w:pPr>
              <w:tabs>
                <w:tab w:val="left" w:pos="-1440"/>
              </w:tabs>
              <w:spacing w:after="120"/>
              <w:rPr>
                <w:rFonts w:ascii="Arial" w:eastAsia="Arial" w:hAnsi="Arial" w:cs="Arial"/>
                <w:sz w:val="18"/>
                <w:szCs w:val="18"/>
              </w:rPr>
            </w:pPr>
            <w:r w:rsidRPr="2279BA2F">
              <w:rPr>
                <w:rFonts w:ascii="Arial" w:eastAsia="Arial" w:hAnsi="Arial" w:cs="Arial"/>
                <w:sz w:val="18"/>
                <w:szCs w:val="18"/>
              </w:rPr>
              <w:t xml:space="preserve">The system must be able to track and generate notices of annual fees due for operating/non-expiring </w:t>
            </w:r>
            <w:r w:rsidR="5FBE8B53" w:rsidRPr="2279BA2F">
              <w:rPr>
                <w:rFonts w:ascii="Arial" w:eastAsia="Arial" w:hAnsi="Arial" w:cs="Arial"/>
                <w:sz w:val="18"/>
                <w:szCs w:val="18"/>
              </w:rPr>
              <w:t>childcare</w:t>
            </w:r>
            <w:r w:rsidRPr="2279BA2F">
              <w:rPr>
                <w:rFonts w:ascii="Arial" w:eastAsia="Arial" w:hAnsi="Arial" w:cs="Arial"/>
                <w:sz w:val="18"/>
                <w:szCs w:val="18"/>
              </w:rPr>
              <w:t xml:space="preserve"> licenses, which have due dates based on the anniversary of license issuance. </w:t>
            </w:r>
          </w:p>
        </w:tc>
        <w:tc>
          <w:tcPr>
            <w:tcW w:w="720" w:type="dxa"/>
            <w:vAlign w:val="center"/>
          </w:tcPr>
          <w:p w14:paraId="5085AF6C" w14:textId="2925E16D" w:rsidR="008972D9" w:rsidRDefault="6BF57617"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33A7B34D" w14:textId="567BE131" w:rsidR="008972D9" w:rsidRDefault="4C0C2818"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43966E7C" w14:textId="77777777" w:rsidR="008972D9" w:rsidRDefault="008972D9" w:rsidP="0025690D">
            <w:pPr>
              <w:spacing w:before="60" w:after="60"/>
              <w:rPr>
                <w:rFonts w:ascii="Arial" w:eastAsia="Arial" w:hAnsi="Arial" w:cs="Arial"/>
                <w:sz w:val="18"/>
                <w:szCs w:val="18"/>
              </w:rPr>
            </w:pPr>
          </w:p>
        </w:tc>
        <w:tc>
          <w:tcPr>
            <w:tcW w:w="810" w:type="dxa"/>
            <w:vAlign w:val="center"/>
          </w:tcPr>
          <w:p w14:paraId="7D1958E5" w14:textId="77777777" w:rsidR="008972D9" w:rsidRDefault="008972D9" w:rsidP="0025690D">
            <w:pPr>
              <w:spacing w:before="60" w:after="60"/>
              <w:rPr>
                <w:rFonts w:ascii="Arial" w:eastAsia="Arial" w:hAnsi="Arial" w:cs="Arial"/>
                <w:sz w:val="18"/>
                <w:szCs w:val="18"/>
              </w:rPr>
            </w:pPr>
          </w:p>
        </w:tc>
      </w:tr>
      <w:tr w:rsidR="008972D9" w14:paraId="737EE870" w14:textId="77777777" w:rsidTr="2279BA2F">
        <w:tc>
          <w:tcPr>
            <w:tcW w:w="14125" w:type="dxa"/>
            <w:gridSpan w:val="6"/>
            <w:vAlign w:val="center"/>
          </w:tcPr>
          <w:p w14:paraId="169B2BC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9EA2B55"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FEDDE88" w14:textId="033E8F08" w:rsidR="008972D9" w:rsidRDefault="008C5EC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Pr>
                <w:rFonts w:ascii="Arial" w:eastAsia="Arial" w:hAnsi="Arial" w:cs="Arial"/>
                <w:sz w:val="18"/>
                <w:szCs w:val="18"/>
              </w:rPr>
              <w:t xml:space="preserve">The configuration manager tool in the system will be used to configure the renewal period for each license type. </w:t>
            </w:r>
            <w:r w:rsidR="00EB7769" w:rsidRPr="007F58FC">
              <w:rPr>
                <w:rFonts w:ascii="Arial" w:eastAsia="Arial" w:hAnsi="Arial" w:cs="Arial"/>
                <w:sz w:val="18"/>
                <w:szCs w:val="18"/>
              </w:rPr>
              <w:t>A</w:t>
            </w:r>
            <w:r w:rsidR="00EB7769">
              <w:rPr>
                <w:rFonts w:ascii="Arial" w:eastAsia="Arial" w:hAnsi="Arial" w:cs="Arial"/>
                <w:sz w:val="18"/>
                <w:szCs w:val="18"/>
              </w:rPr>
              <w:t>n Apex</w:t>
            </w:r>
            <w:r w:rsidR="00EB7769" w:rsidRPr="007F58FC">
              <w:rPr>
                <w:rFonts w:ascii="Arial" w:eastAsia="Arial" w:hAnsi="Arial" w:cs="Arial"/>
                <w:sz w:val="18"/>
                <w:szCs w:val="18"/>
              </w:rPr>
              <w:t xml:space="preserve"> batch program will run once every</w:t>
            </w:r>
            <w:r w:rsidR="00EB7769">
              <w:rPr>
                <w:rFonts w:ascii="Arial" w:eastAsia="Arial" w:hAnsi="Arial" w:cs="Arial"/>
                <w:sz w:val="18"/>
                <w:szCs w:val="18"/>
              </w:rPr>
              <w:t xml:space="preserve"> </w:t>
            </w:r>
            <w:r w:rsidR="00EB7769" w:rsidRPr="007F58FC">
              <w:rPr>
                <w:rFonts w:ascii="Arial" w:eastAsia="Arial" w:hAnsi="Arial" w:cs="Arial"/>
                <w:sz w:val="18"/>
                <w:szCs w:val="18"/>
              </w:rPr>
              <w:t>day to identify active licenses that are due for renewal, assess the fee, and notify the licensee to pay the fees</w:t>
            </w:r>
            <w:r w:rsidR="001F00BA">
              <w:rPr>
                <w:rFonts w:ascii="Arial" w:eastAsia="Arial" w:hAnsi="Arial" w:cs="Arial"/>
                <w:sz w:val="18"/>
                <w:szCs w:val="18"/>
              </w:rPr>
              <w:t>. As part of the notification</w:t>
            </w:r>
            <w:r w:rsidR="005C1F73">
              <w:rPr>
                <w:rFonts w:ascii="Arial" w:eastAsia="Arial" w:hAnsi="Arial" w:cs="Arial"/>
                <w:sz w:val="18"/>
                <w:szCs w:val="18"/>
              </w:rPr>
              <w:t xml:space="preserve">, the system will use a </w:t>
            </w:r>
            <w:r w:rsidR="00C04A02">
              <w:rPr>
                <w:rFonts w:ascii="Arial" w:eastAsia="Arial" w:hAnsi="Arial" w:cs="Arial"/>
                <w:sz w:val="18"/>
                <w:szCs w:val="18"/>
              </w:rPr>
              <w:t>Salesforce AppExchange Document Generation tool</w:t>
            </w:r>
            <w:r w:rsidR="00035DCF">
              <w:rPr>
                <w:rFonts w:ascii="Arial" w:eastAsia="Arial" w:hAnsi="Arial" w:cs="Arial"/>
                <w:sz w:val="18"/>
                <w:szCs w:val="18"/>
              </w:rPr>
              <w:t xml:space="preserve"> to format the notification to </w:t>
            </w:r>
            <w:r w:rsidR="00F77693">
              <w:rPr>
                <w:rFonts w:ascii="Arial" w:eastAsia="Arial" w:hAnsi="Arial" w:cs="Arial"/>
                <w:sz w:val="18"/>
                <w:szCs w:val="18"/>
              </w:rPr>
              <w:t>contain all the requested information including</w:t>
            </w:r>
            <w:r w:rsidR="00837389">
              <w:rPr>
                <w:rFonts w:ascii="Arial" w:eastAsia="Arial" w:hAnsi="Arial" w:cs="Arial"/>
                <w:sz w:val="18"/>
                <w:szCs w:val="18"/>
              </w:rPr>
              <w:t xml:space="preserve"> licensee name, license type, license number, fee, expiration date, </w:t>
            </w:r>
            <w:r w:rsidR="00CD03BD">
              <w:rPr>
                <w:rFonts w:ascii="Arial" w:eastAsia="Arial" w:hAnsi="Arial" w:cs="Arial"/>
                <w:sz w:val="18"/>
                <w:szCs w:val="18"/>
              </w:rPr>
              <w:t>and any special requirements.</w:t>
            </w:r>
            <w:r w:rsidR="00F77693">
              <w:rPr>
                <w:rFonts w:ascii="Arial" w:eastAsia="Arial" w:hAnsi="Arial" w:cs="Arial"/>
                <w:sz w:val="18"/>
                <w:szCs w:val="18"/>
              </w:rPr>
              <w:t xml:space="preserve"> </w:t>
            </w:r>
          </w:p>
        </w:tc>
      </w:tr>
      <w:tr w:rsidR="008972D9" w14:paraId="27CA4219" w14:textId="77777777" w:rsidTr="2279BA2F">
        <w:tc>
          <w:tcPr>
            <w:tcW w:w="1095" w:type="dxa"/>
            <w:vAlign w:val="center"/>
          </w:tcPr>
          <w:p w14:paraId="66A7F32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RLA-4</w:t>
            </w:r>
          </w:p>
        </w:tc>
        <w:tc>
          <w:tcPr>
            <w:tcW w:w="10150" w:type="dxa"/>
            <w:vAlign w:val="center"/>
          </w:tcPr>
          <w:p w14:paraId="54279FF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also generate renewal notices on demand. The system must calculate the number of days between the license issuance date and the expiration date, and automatically produce renewal notices that fall within predefined time frames for specific license types.</w:t>
            </w:r>
          </w:p>
          <w:p w14:paraId="0F31AD0A" w14:textId="77777777" w:rsidR="008972D9" w:rsidRDefault="008972D9" w:rsidP="0025690D">
            <w:pPr>
              <w:tabs>
                <w:tab w:val="left" w:pos="-1440"/>
              </w:tabs>
              <w:spacing w:after="120"/>
              <w:rPr>
                <w:rFonts w:ascii="Arial" w:eastAsia="Arial" w:hAnsi="Arial" w:cs="Arial"/>
                <w:sz w:val="18"/>
                <w:szCs w:val="18"/>
              </w:rPr>
            </w:pPr>
            <w:r>
              <w:rPr>
                <w:rFonts w:ascii="Arial" w:eastAsia="Arial" w:hAnsi="Arial" w:cs="Arial"/>
                <w:sz w:val="18"/>
                <w:szCs w:val="18"/>
              </w:rPr>
              <w:t>For example, Joe Smith’s physical therapist license application was approved on 09/01/21, after renewal notices were sent but before the expiration date of 11/01/21. A renewal notice must be generated and sent to him.</w:t>
            </w:r>
          </w:p>
        </w:tc>
        <w:tc>
          <w:tcPr>
            <w:tcW w:w="720" w:type="dxa"/>
            <w:vAlign w:val="center"/>
          </w:tcPr>
          <w:p w14:paraId="7FC82355" w14:textId="1E265055" w:rsidR="008972D9" w:rsidRDefault="7C6CE0A7"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3C0077C1" w14:textId="7C8F557B" w:rsidR="008972D9" w:rsidRDefault="28771BF6"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78FEF4F6" w14:textId="77777777" w:rsidR="008972D9" w:rsidRDefault="008972D9" w:rsidP="0025690D">
            <w:pPr>
              <w:spacing w:before="60" w:after="60"/>
              <w:rPr>
                <w:rFonts w:ascii="Arial" w:eastAsia="Arial" w:hAnsi="Arial" w:cs="Arial"/>
                <w:sz w:val="18"/>
                <w:szCs w:val="18"/>
              </w:rPr>
            </w:pPr>
          </w:p>
        </w:tc>
        <w:tc>
          <w:tcPr>
            <w:tcW w:w="810" w:type="dxa"/>
            <w:vAlign w:val="center"/>
          </w:tcPr>
          <w:p w14:paraId="68087701" w14:textId="77777777" w:rsidR="008972D9" w:rsidRDefault="008972D9" w:rsidP="0025690D">
            <w:pPr>
              <w:spacing w:before="60" w:after="60"/>
              <w:rPr>
                <w:rFonts w:ascii="Arial" w:eastAsia="Arial" w:hAnsi="Arial" w:cs="Arial"/>
                <w:sz w:val="18"/>
                <w:szCs w:val="18"/>
              </w:rPr>
            </w:pPr>
          </w:p>
        </w:tc>
      </w:tr>
      <w:tr w:rsidR="008972D9" w14:paraId="2D26FF8A" w14:textId="77777777" w:rsidTr="2279BA2F">
        <w:tc>
          <w:tcPr>
            <w:tcW w:w="14125" w:type="dxa"/>
            <w:gridSpan w:val="6"/>
            <w:vAlign w:val="center"/>
          </w:tcPr>
          <w:p w14:paraId="15567FA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26C7AA5" w14:textId="4FA23B0E" w:rsidR="008972D9" w:rsidRDefault="00D83BEE"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Pr>
                <w:rFonts w:ascii="Arial" w:eastAsia="Arial" w:hAnsi="Arial" w:cs="Arial"/>
                <w:sz w:val="18"/>
                <w:szCs w:val="18"/>
              </w:rPr>
              <w:t xml:space="preserve">The configuration manager tool in the system will be used to configure the renewal period for each license type and the number of days before expiry </w:t>
            </w:r>
            <w:r w:rsidR="00BC5010">
              <w:rPr>
                <w:rFonts w:ascii="Arial" w:eastAsia="Arial" w:hAnsi="Arial" w:cs="Arial"/>
                <w:sz w:val="18"/>
                <w:szCs w:val="18"/>
              </w:rPr>
              <w:t>t</w:t>
            </w:r>
            <w:r w:rsidR="008C4300">
              <w:rPr>
                <w:rFonts w:ascii="Arial" w:eastAsia="Arial" w:hAnsi="Arial" w:cs="Arial"/>
                <w:sz w:val="18"/>
                <w:szCs w:val="18"/>
              </w:rPr>
              <w:t>hat the licensees need to be notified</w:t>
            </w:r>
            <w:r w:rsidR="00FB4EF7">
              <w:rPr>
                <w:rFonts w:ascii="Arial" w:eastAsia="Arial" w:hAnsi="Arial" w:cs="Arial"/>
                <w:sz w:val="18"/>
                <w:szCs w:val="18"/>
              </w:rPr>
              <w:t xml:space="preserve"> of the renewal</w:t>
            </w:r>
            <w:r>
              <w:rPr>
                <w:rFonts w:ascii="Arial" w:eastAsia="Arial" w:hAnsi="Arial" w:cs="Arial"/>
                <w:sz w:val="18"/>
                <w:szCs w:val="18"/>
              </w:rPr>
              <w:t>.</w:t>
            </w:r>
            <w:r w:rsidR="001377C1">
              <w:rPr>
                <w:rFonts w:ascii="Arial" w:eastAsia="Arial" w:hAnsi="Arial" w:cs="Arial"/>
                <w:sz w:val="18"/>
                <w:szCs w:val="18"/>
              </w:rPr>
              <w:t xml:space="preserve"> Based on the above information, </w:t>
            </w:r>
            <w:r w:rsidR="00FB4EF7">
              <w:rPr>
                <w:rFonts w:ascii="Arial" w:eastAsia="Arial" w:hAnsi="Arial" w:cs="Arial"/>
                <w:sz w:val="18"/>
                <w:szCs w:val="18"/>
              </w:rPr>
              <w:t>a</w:t>
            </w:r>
            <w:r w:rsidR="001377C1">
              <w:rPr>
                <w:rFonts w:ascii="Arial" w:eastAsia="Arial" w:hAnsi="Arial" w:cs="Arial"/>
                <w:sz w:val="18"/>
                <w:szCs w:val="18"/>
              </w:rPr>
              <w:t xml:space="preserve">n Apex batch program will run once every day to </w:t>
            </w:r>
            <w:r w:rsidR="003D089A">
              <w:rPr>
                <w:rFonts w:ascii="Arial" w:eastAsia="Arial" w:hAnsi="Arial" w:cs="Arial"/>
                <w:sz w:val="18"/>
                <w:szCs w:val="18"/>
              </w:rPr>
              <w:t>identify active lice</w:t>
            </w:r>
            <w:r w:rsidR="00FB4EF7">
              <w:rPr>
                <w:rFonts w:ascii="Arial" w:eastAsia="Arial" w:hAnsi="Arial" w:cs="Arial"/>
                <w:sz w:val="18"/>
                <w:szCs w:val="18"/>
              </w:rPr>
              <w:t>n</w:t>
            </w:r>
            <w:r w:rsidR="003D089A">
              <w:rPr>
                <w:rFonts w:ascii="Arial" w:eastAsia="Arial" w:hAnsi="Arial" w:cs="Arial"/>
                <w:sz w:val="18"/>
                <w:szCs w:val="18"/>
              </w:rPr>
              <w:t>se</w:t>
            </w:r>
            <w:r w:rsidR="00FB4EF7">
              <w:rPr>
                <w:rFonts w:ascii="Arial" w:eastAsia="Arial" w:hAnsi="Arial" w:cs="Arial"/>
                <w:sz w:val="18"/>
                <w:szCs w:val="18"/>
              </w:rPr>
              <w:t>s</w:t>
            </w:r>
            <w:r w:rsidR="000B6D43">
              <w:rPr>
                <w:rFonts w:ascii="Arial" w:eastAsia="Arial" w:hAnsi="Arial" w:cs="Arial"/>
                <w:sz w:val="18"/>
                <w:szCs w:val="18"/>
              </w:rPr>
              <w:t xml:space="preserve"> that are due for renewal</w:t>
            </w:r>
            <w:r w:rsidR="0041038D">
              <w:rPr>
                <w:rFonts w:ascii="Arial" w:eastAsia="Arial" w:hAnsi="Arial" w:cs="Arial"/>
                <w:sz w:val="18"/>
                <w:szCs w:val="18"/>
              </w:rPr>
              <w:t xml:space="preserve"> and generates the notification through a </w:t>
            </w:r>
            <w:r w:rsidR="00130026">
              <w:rPr>
                <w:rFonts w:ascii="Arial" w:eastAsia="Arial" w:hAnsi="Arial" w:cs="Arial"/>
                <w:sz w:val="18"/>
                <w:szCs w:val="18"/>
              </w:rPr>
              <w:t xml:space="preserve">Salesforce AppExchange </w:t>
            </w:r>
            <w:r w:rsidR="00785B50">
              <w:rPr>
                <w:rFonts w:ascii="Arial" w:eastAsia="Arial" w:hAnsi="Arial" w:cs="Arial"/>
                <w:sz w:val="18"/>
                <w:szCs w:val="18"/>
              </w:rPr>
              <w:t>Document Generation Tool</w:t>
            </w:r>
            <w:r w:rsidR="003F0CE3">
              <w:rPr>
                <w:rFonts w:ascii="Arial" w:eastAsia="Arial" w:hAnsi="Arial" w:cs="Arial"/>
                <w:sz w:val="18"/>
                <w:szCs w:val="18"/>
              </w:rPr>
              <w:t xml:space="preserve"> to </w:t>
            </w:r>
            <w:r w:rsidR="00DB59A9">
              <w:rPr>
                <w:rFonts w:ascii="Arial" w:eastAsia="Arial" w:hAnsi="Arial" w:cs="Arial"/>
                <w:sz w:val="18"/>
                <w:szCs w:val="18"/>
              </w:rPr>
              <w:t>generate the notification.</w:t>
            </w:r>
          </w:p>
          <w:p w14:paraId="3C8DF619" w14:textId="603AE4C5" w:rsidR="008972D9" w:rsidRDefault="008972D9" w:rsidP="000E6AA6">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tc>
      </w:tr>
      <w:tr w:rsidR="008972D9" w14:paraId="11AC4121" w14:textId="77777777" w:rsidTr="2279BA2F">
        <w:tc>
          <w:tcPr>
            <w:tcW w:w="1095" w:type="dxa"/>
            <w:vAlign w:val="center"/>
          </w:tcPr>
          <w:p w14:paraId="4C261E89"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RLA-5</w:t>
            </w:r>
          </w:p>
        </w:tc>
        <w:tc>
          <w:tcPr>
            <w:tcW w:w="10150" w:type="dxa"/>
            <w:vAlign w:val="center"/>
          </w:tcPr>
          <w:p w14:paraId="6D6E399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an online renewal system with an intuitive interface that allows licensees to establish personal online accounts, generate personalized renewal documents, submit renewal forms and other documentation, pay fees online and offline, and allow licensees to print renewal documentation. Renewal documentation includes but is not limited to wallet card(s) and certification(s) that have the licensee name, license type, license number, license status, disciplinary and/or limitation status if applicable, updated license expiration date, and any other information required for the license type. The system must maintain an electronic record of all renewals, payments, and status changes.</w:t>
            </w:r>
          </w:p>
        </w:tc>
        <w:tc>
          <w:tcPr>
            <w:tcW w:w="720" w:type="dxa"/>
            <w:vAlign w:val="center"/>
          </w:tcPr>
          <w:p w14:paraId="38A47587" w14:textId="12A08E4F" w:rsidR="008972D9" w:rsidRDefault="7D6DC02D"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183D98E2" w14:textId="0EFACDF5" w:rsidR="008972D9" w:rsidRDefault="5A02079D"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0E1ECB9B" w14:textId="77777777" w:rsidR="008972D9" w:rsidRDefault="008972D9" w:rsidP="0025690D">
            <w:pPr>
              <w:spacing w:before="60" w:after="60"/>
              <w:rPr>
                <w:rFonts w:ascii="Arial" w:eastAsia="Arial" w:hAnsi="Arial" w:cs="Arial"/>
                <w:sz w:val="18"/>
                <w:szCs w:val="18"/>
              </w:rPr>
            </w:pPr>
          </w:p>
        </w:tc>
        <w:tc>
          <w:tcPr>
            <w:tcW w:w="810" w:type="dxa"/>
            <w:vAlign w:val="center"/>
          </w:tcPr>
          <w:p w14:paraId="4E75A0F2" w14:textId="77777777" w:rsidR="008972D9" w:rsidRDefault="008972D9" w:rsidP="0025690D">
            <w:pPr>
              <w:spacing w:before="60" w:after="60"/>
              <w:rPr>
                <w:rFonts w:ascii="Arial" w:eastAsia="Arial" w:hAnsi="Arial" w:cs="Arial"/>
                <w:sz w:val="18"/>
                <w:szCs w:val="18"/>
              </w:rPr>
            </w:pPr>
          </w:p>
        </w:tc>
      </w:tr>
      <w:tr w:rsidR="008972D9" w14:paraId="6B529F78" w14:textId="77777777" w:rsidTr="2279BA2F">
        <w:tc>
          <w:tcPr>
            <w:tcW w:w="14125" w:type="dxa"/>
            <w:gridSpan w:val="6"/>
            <w:vAlign w:val="center"/>
          </w:tcPr>
          <w:p w14:paraId="184B40F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A08237E"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4CF7F801" w14:textId="348B9768" w:rsidR="004D7C49" w:rsidRPr="009C1D8D" w:rsidRDefault="5A043EE4" w:rsidP="2279BA2F">
            <w:pPr>
              <w:pStyle w:val="paragraph"/>
              <w:spacing w:before="0" w:beforeAutospacing="0" w:after="0" w:afterAutospacing="0"/>
              <w:ind w:left="1140" w:hanging="1140"/>
              <w:textAlignment w:val="baseline"/>
              <w:rPr>
                <w:rFonts w:ascii="Arial" w:eastAsia="Arial" w:hAnsi="Arial" w:cs="Arial"/>
                <w:snapToGrid w:val="0"/>
                <w:sz w:val="18"/>
                <w:szCs w:val="18"/>
              </w:rPr>
            </w:pPr>
            <w:r w:rsidRPr="006451FC">
              <w:rPr>
                <w:rFonts w:ascii="Arial" w:eastAsia="Arial" w:hAnsi="Arial" w:cs="Arial"/>
                <w:snapToGrid w:val="0"/>
                <w:sz w:val="18"/>
                <w:szCs w:val="18"/>
              </w:rPr>
              <w:t xml:space="preserve">The requested features will be implemented through </w:t>
            </w:r>
            <w:r w:rsidR="45F8F842" w:rsidRPr="006451FC">
              <w:rPr>
                <w:rFonts w:ascii="Arial" w:eastAsia="Arial" w:hAnsi="Arial" w:cs="Arial"/>
                <w:snapToGrid w:val="0"/>
                <w:sz w:val="18"/>
                <w:szCs w:val="18"/>
              </w:rPr>
              <w:t xml:space="preserve">on-line </w:t>
            </w:r>
            <w:r w:rsidRPr="006451FC">
              <w:rPr>
                <w:rFonts w:ascii="Arial" w:eastAsia="Arial" w:hAnsi="Arial" w:cs="Arial"/>
                <w:snapToGrid w:val="0"/>
                <w:sz w:val="18"/>
                <w:szCs w:val="18"/>
              </w:rPr>
              <w:t>Salesforce Communities</w:t>
            </w:r>
            <w:r w:rsidR="10BF9C40" w:rsidRPr="006451FC">
              <w:rPr>
                <w:rFonts w:ascii="Arial" w:eastAsia="Arial" w:hAnsi="Arial" w:cs="Arial"/>
                <w:snapToGrid w:val="0"/>
                <w:sz w:val="18"/>
                <w:szCs w:val="18"/>
              </w:rPr>
              <w:t xml:space="preserve"> portal</w:t>
            </w:r>
            <w:r w:rsidRPr="006451FC">
              <w:rPr>
                <w:rFonts w:ascii="Arial" w:eastAsia="Arial" w:hAnsi="Arial" w:cs="Arial"/>
                <w:snapToGrid w:val="0"/>
                <w:sz w:val="18"/>
                <w:szCs w:val="18"/>
              </w:rPr>
              <w:t xml:space="preserve">. </w:t>
            </w:r>
            <w:r w:rsidR="754F5E23" w:rsidRPr="006451FC">
              <w:rPr>
                <w:rFonts w:ascii="Arial" w:eastAsia="Arial" w:hAnsi="Arial" w:cs="Arial"/>
                <w:snapToGrid w:val="0"/>
                <w:sz w:val="18"/>
                <w:szCs w:val="18"/>
              </w:rPr>
              <w:t>Communities are branded spaces for your employees, customers, and partners to connect. You can customize and create communities to meet your business needs, then transition seamlessly between them. </w:t>
            </w:r>
          </w:p>
          <w:p w14:paraId="5FF22E01" w14:textId="77777777" w:rsidR="004D7C49" w:rsidRPr="009C1D8D" w:rsidRDefault="004D7C49" w:rsidP="004D7C49">
            <w:pPr>
              <w:pStyle w:val="paragraph"/>
              <w:spacing w:before="0" w:beforeAutospacing="0" w:after="0" w:afterAutospacing="0"/>
              <w:textAlignment w:val="baseline"/>
              <w:rPr>
                <w:rFonts w:ascii="Arial" w:eastAsia="Arial" w:hAnsi="Arial" w:cs="Arial"/>
                <w:snapToGrid w:val="0"/>
                <w:sz w:val="18"/>
                <w:szCs w:val="18"/>
              </w:rPr>
            </w:pPr>
            <w:r w:rsidRPr="006451FC">
              <w:rPr>
                <w:rFonts w:ascii="Arial" w:eastAsia="Arial" w:hAnsi="Arial" w:cs="Arial"/>
                <w:snapToGrid w:val="0"/>
                <w:sz w:val="18"/>
                <w:szCs w:val="18"/>
              </w:rPr>
              <w:t>You can use Communities to: </w:t>
            </w:r>
          </w:p>
          <w:p w14:paraId="68DBCEED" w14:textId="77777777" w:rsidR="004D7C49" w:rsidRPr="00D6104B" w:rsidRDefault="004D7C49" w:rsidP="00F17917">
            <w:pPr>
              <w:pStyle w:val="paragraph"/>
              <w:numPr>
                <w:ilvl w:val="0"/>
                <w:numId w:val="62"/>
              </w:numPr>
              <w:spacing w:before="0" w:beforeAutospacing="0" w:after="0" w:afterAutospacing="0"/>
              <w:ind w:left="360" w:firstLine="0"/>
              <w:textAlignment w:val="baseline"/>
              <w:rPr>
                <w:rFonts w:ascii="Arial" w:eastAsia="Arial" w:hAnsi="Arial" w:cs="Arial"/>
                <w:snapToGrid w:val="0"/>
                <w:sz w:val="18"/>
                <w:szCs w:val="18"/>
              </w:rPr>
            </w:pPr>
            <w:r w:rsidRPr="006451FC">
              <w:rPr>
                <w:rFonts w:ascii="Arial" w:eastAsia="Arial" w:hAnsi="Arial" w:cs="Arial"/>
                <w:snapToGrid w:val="0"/>
                <w:sz w:val="18"/>
                <w:szCs w:val="18"/>
              </w:rPr>
              <w:t>Easily connecting your employees with your distributors, resellers, and suppliers </w:t>
            </w:r>
          </w:p>
          <w:p w14:paraId="539E4FE2" w14:textId="77777777" w:rsidR="004D7C49" w:rsidRPr="00D6104B" w:rsidRDefault="004D7C49" w:rsidP="00F17917">
            <w:pPr>
              <w:pStyle w:val="paragraph"/>
              <w:numPr>
                <w:ilvl w:val="0"/>
                <w:numId w:val="62"/>
              </w:numPr>
              <w:spacing w:before="0" w:beforeAutospacing="0" w:after="0" w:afterAutospacing="0"/>
              <w:ind w:left="360" w:firstLine="0"/>
              <w:textAlignment w:val="baseline"/>
              <w:rPr>
                <w:rFonts w:ascii="Arial" w:eastAsia="Arial" w:hAnsi="Arial" w:cs="Arial"/>
                <w:snapToGrid w:val="0"/>
                <w:sz w:val="18"/>
                <w:szCs w:val="18"/>
              </w:rPr>
            </w:pPr>
            <w:r w:rsidRPr="006451FC">
              <w:rPr>
                <w:rFonts w:ascii="Arial" w:eastAsia="Arial" w:hAnsi="Arial" w:cs="Arial"/>
                <w:snapToGrid w:val="0"/>
                <w:sz w:val="18"/>
                <w:szCs w:val="18"/>
              </w:rPr>
              <w:t>Deliver world-class service by giving your customers one place to get answers </w:t>
            </w:r>
          </w:p>
          <w:p w14:paraId="7B6B7F9E" w14:textId="77777777" w:rsidR="004D7C49" w:rsidRPr="00D6104B" w:rsidRDefault="004D7C49" w:rsidP="00F17917">
            <w:pPr>
              <w:pStyle w:val="paragraph"/>
              <w:numPr>
                <w:ilvl w:val="0"/>
                <w:numId w:val="62"/>
              </w:numPr>
              <w:spacing w:before="0" w:beforeAutospacing="0" w:after="0" w:afterAutospacing="0"/>
              <w:ind w:left="360" w:firstLine="0"/>
              <w:textAlignment w:val="baseline"/>
              <w:rPr>
                <w:rFonts w:ascii="Arial" w:eastAsia="Arial" w:hAnsi="Arial" w:cs="Arial"/>
                <w:snapToGrid w:val="0"/>
                <w:sz w:val="18"/>
                <w:szCs w:val="18"/>
              </w:rPr>
            </w:pPr>
            <w:r w:rsidRPr="006451FC">
              <w:rPr>
                <w:rFonts w:ascii="Arial" w:eastAsia="Arial" w:hAnsi="Arial" w:cs="Arial"/>
                <w:snapToGrid w:val="0"/>
                <w:sz w:val="18"/>
                <w:szCs w:val="18"/>
              </w:rPr>
              <w:t>Manage social listening, content, engagement, and workflow all in one place </w:t>
            </w:r>
          </w:p>
          <w:p w14:paraId="660BCD87" w14:textId="5CD63991" w:rsidR="004D7C49" w:rsidRPr="00D6104B" w:rsidRDefault="7E19C0FF" w:rsidP="2279BA2F">
            <w:pPr>
              <w:pStyle w:val="paragraph"/>
              <w:spacing w:before="0" w:beforeAutospacing="0" w:after="0" w:afterAutospacing="0"/>
              <w:textAlignment w:val="baseline"/>
              <w:rPr>
                <w:rFonts w:ascii="Arial" w:eastAsia="Arial" w:hAnsi="Arial" w:cs="Arial"/>
                <w:snapToGrid w:val="0"/>
                <w:sz w:val="18"/>
                <w:szCs w:val="18"/>
              </w:rPr>
            </w:pPr>
            <w:r w:rsidRPr="006451FC">
              <w:rPr>
                <w:rFonts w:ascii="Arial" w:eastAsia="Arial" w:hAnsi="Arial" w:cs="Arial"/>
                <w:snapToGrid w:val="0"/>
                <w:sz w:val="18"/>
                <w:szCs w:val="18"/>
              </w:rPr>
              <w:t>Base your community on one of our preconfigured Lightning Community templates with drag-and-drop components, or on standard Salesforce functionality and tabs. With Communities, you can share a subset of features and data from your internal Salesforce </w:t>
            </w:r>
            <w:r w:rsidR="687B1D88" w:rsidRPr="006451FC">
              <w:rPr>
                <w:rFonts w:ascii="Arial" w:eastAsia="Arial" w:hAnsi="Arial" w:cs="Arial"/>
                <w:snapToGrid w:val="0"/>
                <w:sz w:val="18"/>
                <w:szCs w:val="18"/>
              </w:rPr>
              <w:t>org and</w:t>
            </w:r>
            <w:r w:rsidRPr="006451FC">
              <w:rPr>
                <w:rFonts w:ascii="Arial" w:eastAsia="Arial" w:hAnsi="Arial" w:cs="Arial"/>
                <w:snapToGrid w:val="0"/>
                <w:sz w:val="18"/>
                <w:szCs w:val="18"/>
              </w:rPr>
              <w:t> customize your community to use your company branding. </w:t>
            </w:r>
          </w:p>
          <w:p w14:paraId="6DD89B11" w14:textId="77777777" w:rsidR="004D7C49" w:rsidRPr="00D6104B" w:rsidRDefault="004D7C49" w:rsidP="004D7C49">
            <w:pPr>
              <w:pStyle w:val="paragraph"/>
              <w:spacing w:before="0" w:beforeAutospacing="0" w:after="0" w:afterAutospacing="0"/>
              <w:textAlignment w:val="baseline"/>
              <w:rPr>
                <w:rFonts w:ascii="Arial" w:eastAsia="Arial" w:hAnsi="Arial" w:cs="Arial"/>
                <w:snapToGrid w:val="0"/>
                <w:sz w:val="18"/>
                <w:szCs w:val="18"/>
              </w:rPr>
            </w:pPr>
            <w:r w:rsidRPr="006451FC">
              <w:rPr>
                <w:rFonts w:ascii="Arial" w:eastAsia="Arial" w:hAnsi="Arial" w:cs="Arial"/>
                <w:snapToGrid w:val="0"/>
                <w:sz w:val="18"/>
                <w:szCs w:val="18"/>
              </w:rPr>
              <w:t>Communities live inside your org and can be easily accessed from the App Launcher in Lightning Experience. </w:t>
            </w:r>
          </w:p>
          <w:p w14:paraId="29C1D204" w14:textId="3E22A860" w:rsidR="004D7C49" w:rsidRPr="006451FC" w:rsidRDefault="004D7C49" w:rsidP="004D7C49">
            <w:pPr>
              <w:pStyle w:val="paragraph"/>
              <w:spacing w:before="0" w:beforeAutospacing="0" w:after="0" w:afterAutospacing="0"/>
              <w:textAlignment w:val="baseline"/>
              <w:rPr>
                <w:rFonts w:ascii="Arial" w:eastAsia="Arial" w:hAnsi="Arial" w:cs="Arial"/>
                <w:snapToGrid w:val="0"/>
                <w:sz w:val="18"/>
                <w:szCs w:val="18"/>
              </w:rPr>
            </w:pPr>
            <w:r w:rsidRPr="006451FC">
              <w:rPr>
                <w:rFonts w:ascii="Arial" w:eastAsia="Arial" w:hAnsi="Arial" w:cs="Arial"/>
                <w:snapToGrid w:val="0"/>
                <w:sz w:val="18"/>
                <w:szCs w:val="18"/>
              </w:rPr>
              <w:t>Communities provide features that allow customers to automatically view only the records pertaining to them as they are entered into the system. </w:t>
            </w:r>
          </w:p>
          <w:p w14:paraId="52A2441D" w14:textId="111DFC1C" w:rsidR="004D7C49" w:rsidRDefault="004D7C49" w:rsidP="004D7C49">
            <w:pPr>
              <w:pStyle w:val="paragraph"/>
              <w:spacing w:before="0" w:beforeAutospacing="0" w:after="0" w:afterAutospacing="0"/>
              <w:textAlignment w:val="baseline"/>
              <w:rPr>
                <w:rFonts w:ascii="Arial" w:eastAsia="Arial" w:hAnsi="Arial" w:cs="Arial"/>
                <w:snapToGrid w:val="0"/>
                <w:sz w:val="18"/>
                <w:szCs w:val="18"/>
              </w:rPr>
            </w:pPr>
          </w:p>
          <w:p w14:paraId="465D67FB" w14:textId="3D36231A" w:rsidR="00593377" w:rsidRPr="00D6104B" w:rsidRDefault="007F0BF5" w:rsidP="004D7C49">
            <w:pPr>
              <w:pStyle w:val="paragraph"/>
              <w:spacing w:before="0" w:beforeAutospacing="0" w:after="0" w:afterAutospacing="0"/>
              <w:textAlignment w:val="baseline"/>
              <w:rPr>
                <w:rFonts w:ascii="Arial" w:eastAsia="Arial" w:hAnsi="Arial" w:cs="Arial"/>
                <w:snapToGrid w:val="0"/>
                <w:sz w:val="18"/>
                <w:szCs w:val="18"/>
              </w:rPr>
            </w:pPr>
            <w:r>
              <w:rPr>
                <w:rFonts w:ascii="Arial" w:eastAsia="Arial" w:hAnsi="Arial" w:cs="Arial"/>
                <w:snapToGrid w:val="0"/>
                <w:sz w:val="18"/>
                <w:szCs w:val="18"/>
              </w:rPr>
              <w:t xml:space="preserve">Communities provide </w:t>
            </w:r>
            <w:r w:rsidR="00C0505A">
              <w:rPr>
                <w:rFonts w:ascii="Arial" w:eastAsia="Arial" w:hAnsi="Arial" w:cs="Arial"/>
                <w:snapToGrid w:val="0"/>
                <w:sz w:val="18"/>
                <w:szCs w:val="18"/>
              </w:rPr>
              <w:t xml:space="preserve">out of the box support for </w:t>
            </w:r>
            <w:r>
              <w:rPr>
                <w:rFonts w:ascii="Arial" w:eastAsia="Arial" w:hAnsi="Arial" w:cs="Arial"/>
                <w:snapToGrid w:val="0"/>
                <w:sz w:val="18"/>
                <w:szCs w:val="18"/>
              </w:rPr>
              <w:t xml:space="preserve">customers </w:t>
            </w:r>
            <w:r w:rsidR="006B7FEC">
              <w:rPr>
                <w:rFonts w:ascii="Arial" w:eastAsia="Arial" w:hAnsi="Arial" w:cs="Arial"/>
                <w:snapToGrid w:val="0"/>
                <w:sz w:val="18"/>
                <w:szCs w:val="18"/>
              </w:rPr>
              <w:t xml:space="preserve">to self-register, manage password resets, </w:t>
            </w:r>
            <w:r w:rsidR="00C0505A">
              <w:rPr>
                <w:rFonts w:ascii="Arial" w:eastAsia="Arial" w:hAnsi="Arial" w:cs="Arial"/>
                <w:snapToGrid w:val="0"/>
                <w:sz w:val="18"/>
                <w:szCs w:val="18"/>
              </w:rPr>
              <w:t xml:space="preserve">and </w:t>
            </w:r>
            <w:r w:rsidR="00F5154B">
              <w:rPr>
                <w:rFonts w:ascii="Arial" w:eastAsia="Arial" w:hAnsi="Arial" w:cs="Arial"/>
                <w:snapToGrid w:val="0"/>
                <w:sz w:val="18"/>
                <w:szCs w:val="18"/>
              </w:rPr>
              <w:t xml:space="preserve">update </w:t>
            </w:r>
            <w:r w:rsidR="006E4C20">
              <w:rPr>
                <w:rFonts w:ascii="Arial" w:eastAsia="Arial" w:hAnsi="Arial" w:cs="Arial"/>
                <w:snapToGrid w:val="0"/>
                <w:sz w:val="18"/>
                <w:szCs w:val="18"/>
              </w:rPr>
              <w:t>their profile</w:t>
            </w:r>
            <w:r w:rsidR="007E644C">
              <w:rPr>
                <w:rFonts w:ascii="Arial" w:eastAsia="Arial" w:hAnsi="Arial" w:cs="Arial"/>
                <w:snapToGrid w:val="0"/>
                <w:sz w:val="18"/>
                <w:szCs w:val="18"/>
              </w:rPr>
              <w:t>. It also provides simple drag and drop tools to build pages that can list</w:t>
            </w:r>
            <w:r w:rsidR="006E4C20">
              <w:rPr>
                <w:rFonts w:ascii="Arial" w:eastAsia="Arial" w:hAnsi="Arial" w:cs="Arial"/>
                <w:snapToGrid w:val="0"/>
                <w:sz w:val="18"/>
                <w:szCs w:val="18"/>
              </w:rPr>
              <w:t xml:space="preserve"> </w:t>
            </w:r>
            <w:r w:rsidR="00703CAF">
              <w:rPr>
                <w:rFonts w:ascii="Arial" w:eastAsia="Arial" w:hAnsi="Arial" w:cs="Arial"/>
                <w:snapToGrid w:val="0"/>
                <w:sz w:val="18"/>
                <w:szCs w:val="18"/>
              </w:rPr>
              <w:t>upcoming renewals</w:t>
            </w:r>
            <w:r w:rsidR="006A6746">
              <w:rPr>
                <w:rFonts w:ascii="Arial" w:eastAsia="Arial" w:hAnsi="Arial" w:cs="Arial"/>
                <w:snapToGrid w:val="0"/>
                <w:sz w:val="18"/>
                <w:szCs w:val="18"/>
              </w:rPr>
              <w:t xml:space="preserve">, submit </w:t>
            </w:r>
            <w:r w:rsidR="00C0505A">
              <w:rPr>
                <w:rFonts w:ascii="Arial" w:eastAsia="Arial" w:hAnsi="Arial" w:cs="Arial"/>
                <w:snapToGrid w:val="0"/>
                <w:sz w:val="18"/>
                <w:szCs w:val="18"/>
              </w:rPr>
              <w:t>the renewal forms along w</w:t>
            </w:r>
            <w:r w:rsidR="007E644C">
              <w:rPr>
                <w:rFonts w:ascii="Arial" w:eastAsia="Arial" w:hAnsi="Arial" w:cs="Arial"/>
                <w:snapToGrid w:val="0"/>
                <w:sz w:val="18"/>
                <w:szCs w:val="18"/>
              </w:rPr>
              <w:t>ith documentation</w:t>
            </w:r>
            <w:r w:rsidR="002138E9">
              <w:rPr>
                <w:rFonts w:ascii="Arial" w:eastAsia="Arial" w:hAnsi="Arial" w:cs="Arial"/>
                <w:snapToGrid w:val="0"/>
                <w:sz w:val="18"/>
                <w:szCs w:val="18"/>
              </w:rPr>
              <w:t xml:space="preserve">. In addition, pages can be built </w:t>
            </w:r>
            <w:r w:rsidR="003A0AF6">
              <w:rPr>
                <w:rFonts w:ascii="Arial" w:eastAsia="Arial" w:hAnsi="Arial" w:cs="Arial"/>
                <w:snapToGrid w:val="0"/>
                <w:sz w:val="18"/>
                <w:szCs w:val="18"/>
              </w:rPr>
              <w:t xml:space="preserve">for the customers to access digital copy of their license </w:t>
            </w:r>
            <w:r w:rsidR="00E07A03">
              <w:rPr>
                <w:rFonts w:ascii="Arial" w:eastAsia="Arial" w:hAnsi="Arial" w:cs="Arial"/>
                <w:snapToGrid w:val="0"/>
                <w:sz w:val="18"/>
                <w:szCs w:val="18"/>
              </w:rPr>
              <w:t xml:space="preserve">in wallet or certification format and download them. The certificates are generated through </w:t>
            </w:r>
            <w:r w:rsidR="00654BE5">
              <w:rPr>
                <w:rFonts w:ascii="Arial" w:eastAsia="Arial" w:hAnsi="Arial" w:cs="Arial"/>
                <w:snapToGrid w:val="0"/>
                <w:sz w:val="18"/>
                <w:szCs w:val="18"/>
              </w:rPr>
              <w:t>an App</w:t>
            </w:r>
            <w:r w:rsidR="006A6FCD">
              <w:rPr>
                <w:rFonts w:ascii="Arial" w:eastAsia="Arial" w:hAnsi="Arial" w:cs="Arial"/>
                <w:snapToGrid w:val="0"/>
                <w:sz w:val="18"/>
                <w:szCs w:val="18"/>
              </w:rPr>
              <w:t>E</w:t>
            </w:r>
            <w:r w:rsidR="00654BE5">
              <w:rPr>
                <w:rFonts w:ascii="Arial" w:eastAsia="Arial" w:hAnsi="Arial" w:cs="Arial"/>
                <w:snapToGrid w:val="0"/>
                <w:sz w:val="18"/>
                <w:szCs w:val="18"/>
              </w:rPr>
              <w:t xml:space="preserve">xchange Document Generation tool </w:t>
            </w:r>
            <w:r w:rsidR="00FA4D8A">
              <w:rPr>
                <w:rFonts w:ascii="Arial" w:eastAsia="Arial" w:hAnsi="Arial" w:cs="Arial"/>
                <w:snapToGrid w:val="0"/>
                <w:sz w:val="18"/>
                <w:szCs w:val="18"/>
              </w:rPr>
              <w:t>that can be customized to produce pixel perfect documents to meet the requirements.</w:t>
            </w:r>
            <w:r w:rsidR="006B7FEC">
              <w:rPr>
                <w:rFonts w:ascii="Arial" w:eastAsia="Arial" w:hAnsi="Arial" w:cs="Arial"/>
                <w:snapToGrid w:val="0"/>
                <w:sz w:val="18"/>
                <w:szCs w:val="18"/>
              </w:rPr>
              <w:t xml:space="preserve"> </w:t>
            </w:r>
          </w:p>
          <w:p w14:paraId="35B13BDF" w14:textId="62EEDA55"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tc>
      </w:tr>
      <w:tr w:rsidR="008972D9" w14:paraId="4A71FA64" w14:textId="77777777" w:rsidTr="2279BA2F">
        <w:tc>
          <w:tcPr>
            <w:tcW w:w="1095" w:type="dxa"/>
            <w:vAlign w:val="center"/>
          </w:tcPr>
          <w:p w14:paraId="5BBCA70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RLA-6</w:t>
            </w:r>
          </w:p>
        </w:tc>
        <w:tc>
          <w:tcPr>
            <w:tcW w:w="10150" w:type="dxa"/>
            <w:vAlign w:val="center"/>
          </w:tcPr>
          <w:p w14:paraId="6F6132E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When licensees log into their personal online accounts, describe how the system will provide a list that includes all of a licensee’s current licenses and expiration dates, including multiple branches/locations for establishments, and indicate which licenses are eligible for renewal at that time. Personalized renewal documents should be generated for online completion of each license renewal form. The system must require that primary licenses be renewed before dependent licenses.</w:t>
            </w:r>
          </w:p>
          <w:p w14:paraId="7EEB9771"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A licensee must be able to securely log into a personal online account, select the license(s) to be renewed, complete the personalized online renewal application(s), attach any required documentation, and pay fee(s) online. The system must also give an option for licensees to complete and print the personalized renewal form(s) for submittal by mail or in person.</w:t>
            </w:r>
          </w:p>
          <w:p w14:paraId="2F1DD93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Depending on the information provided online, the system must accommodate $0 fees and military waivers of fees when appropriate. Multiple renewal fees should show in a shopping cart-type list to be paid in one transaction. The licensee must receive an automatic, system-generated email with a receipt and confirmation that the renewal(s) and fee(s) have been submitted. </w:t>
            </w:r>
          </w:p>
          <w:p w14:paraId="2723D77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determine whether all renewal requirements have been met, or if manual renewal is required. If staff review is required, the system must suspend the payment and put the renewal in a license-type-specific work queue for staff to manually approve. If all renewal requirements have been met, the system must automatically approve the renewal(s) and document the payment(s) on the licensee record without staff intervention.</w:t>
            </w:r>
          </w:p>
        </w:tc>
        <w:tc>
          <w:tcPr>
            <w:tcW w:w="720" w:type="dxa"/>
            <w:vAlign w:val="center"/>
          </w:tcPr>
          <w:p w14:paraId="250EF0EA" w14:textId="69AC9511" w:rsidR="008972D9" w:rsidRDefault="21FF469F"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630" w:type="dxa"/>
            <w:vAlign w:val="center"/>
          </w:tcPr>
          <w:p w14:paraId="493D0950" w14:textId="4F360EE4" w:rsidR="008972D9" w:rsidRDefault="2D425104"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459B26C4" w14:textId="77777777" w:rsidR="008972D9" w:rsidRDefault="008972D9" w:rsidP="0025690D">
            <w:pPr>
              <w:spacing w:before="60" w:after="60"/>
              <w:rPr>
                <w:rFonts w:ascii="Arial" w:eastAsia="Arial" w:hAnsi="Arial" w:cs="Arial"/>
                <w:sz w:val="18"/>
                <w:szCs w:val="18"/>
              </w:rPr>
            </w:pPr>
          </w:p>
        </w:tc>
        <w:tc>
          <w:tcPr>
            <w:tcW w:w="810" w:type="dxa"/>
            <w:vAlign w:val="center"/>
          </w:tcPr>
          <w:p w14:paraId="6C2B0BD6" w14:textId="77777777" w:rsidR="008972D9" w:rsidRDefault="008972D9" w:rsidP="0025690D">
            <w:pPr>
              <w:spacing w:before="60" w:after="60"/>
              <w:rPr>
                <w:rFonts w:ascii="Arial" w:eastAsia="Arial" w:hAnsi="Arial" w:cs="Arial"/>
                <w:sz w:val="18"/>
                <w:szCs w:val="18"/>
              </w:rPr>
            </w:pPr>
          </w:p>
        </w:tc>
      </w:tr>
      <w:tr w:rsidR="008972D9" w14:paraId="70E860F1" w14:textId="77777777" w:rsidTr="2279BA2F">
        <w:tc>
          <w:tcPr>
            <w:tcW w:w="14125" w:type="dxa"/>
            <w:gridSpan w:val="6"/>
            <w:vAlign w:val="center"/>
          </w:tcPr>
          <w:p w14:paraId="119FACA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2ED2714" w14:textId="61D9FECE"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1E9B6F93" w14:textId="1C487B95" w:rsidR="001C6388" w:rsidRDefault="2EBD7D1F"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When </w:t>
            </w:r>
            <w:r w:rsidR="5BCDEB63" w:rsidRPr="2279BA2F">
              <w:rPr>
                <w:rFonts w:ascii="Arial" w:eastAsia="Arial" w:hAnsi="Arial" w:cs="Arial"/>
                <w:sz w:val="18"/>
                <w:szCs w:val="18"/>
              </w:rPr>
              <w:t>licensee's</w:t>
            </w:r>
            <w:r w:rsidRPr="2279BA2F">
              <w:rPr>
                <w:rFonts w:ascii="Arial" w:eastAsia="Arial" w:hAnsi="Arial" w:cs="Arial"/>
                <w:sz w:val="18"/>
                <w:szCs w:val="18"/>
              </w:rPr>
              <w:t xml:space="preserve"> login </w:t>
            </w:r>
            <w:r w:rsidR="129D5A89" w:rsidRPr="2279BA2F">
              <w:rPr>
                <w:rFonts w:ascii="Arial" w:eastAsia="Arial" w:hAnsi="Arial" w:cs="Arial"/>
                <w:sz w:val="18"/>
                <w:szCs w:val="18"/>
              </w:rPr>
              <w:t>in</w:t>
            </w:r>
            <w:r w:rsidRPr="2279BA2F">
              <w:rPr>
                <w:rFonts w:ascii="Arial" w:eastAsia="Arial" w:hAnsi="Arial" w:cs="Arial"/>
                <w:sz w:val="18"/>
                <w:szCs w:val="18"/>
              </w:rPr>
              <w:t>to the</w:t>
            </w:r>
            <w:r w:rsidR="127CD354" w:rsidRPr="2279BA2F">
              <w:rPr>
                <w:rFonts w:ascii="Arial" w:eastAsia="Arial" w:hAnsi="Arial" w:cs="Arial"/>
                <w:sz w:val="18"/>
                <w:szCs w:val="18"/>
              </w:rPr>
              <w:t xml:space="preserve"> salesforce </w:t>
            </w:r>
            <w:r w:rsidR="5F1DB85E" w:rsidRPr="2279BA2F">
              <w:rPr>
                <w:rFonts w:ascii="Arial" w:eastAsia="Arial" w:hAnsi="Arial" w:cs="Arial"/>
                <w:sz w:val="18"/>
                <w:szCs w:val="18"/>
              </w:rPr>
              <w:t>community's</w:t>
            </w:r>
            <w:r w:rsidR="127CD354" w:rsidRPr="2279BA2F">
              <w:rPr>
                <w:rFonts w:ascii="Arial" w:eastAsia="Arial" w:hAnsi="Arial" w:cs="Arial"/>
                <w:sz w:val="18"/>
                <w:szCs w:val="18"/>
              </w:rPr>
              <w:t xml:space="preserve"> online portal</w:t>
            </w:r>
            <w:r w:rsidRPr="2279BA2F">
              <w:rPr>
                <w:rFonts w:ascii="Arial" w:eastAsia="Arial" w:hAnsi="Arial" w:cs="Arial"/>
                <w:sz w:val="18"/>
                <w:szCs w:val="18"/>
              </w:rPr>
              <w:t xml:space="preserve"> system, they will be presented with a dashboard </w:t>
            </w:r>
            <w:r w:rsidR="03BBBFB7" w:rsidRPr="2279BA2F">
              <w:rPr>
                <w:rFonts w:ascii="Arial" w:eastAsia="Arial" w:hAnsi="Arial" w:cs="Arial"/>
                <w:sz w:val="18"/>
                <w:szCs w:val="18"/>
              </w:rPr>
              <w:t xml:space="preserve">with a list of </w:t>
            </w:r>
            <w:r w:rsidR="1D591501" w:rsidRPr="2279BA2F">
              <w:rPr>
                <w:rFonts w:ascii="Arial" w:eastAsia="Arial" w:hAnsi="Arial" w:cs="Arial"/>
                <w:sz w:val="18"/>
                <w:szCs w:val="18"/>
              </w:rPr>
              <w:t>licenses</w:t>
            </w:r>
            <w:r w:rsidR="03BBBFB7" w:rsidRPr="2279BA2F">
              <w:rPr>
                <w:rFonts w:ascii="Arial" w:eastAsia="Arial" w:hAnsi="Arial" w:cs="Arial"/>
                <w:sz w:val="18"/>
                <w:szCs w:val="18"/>
              </w:rPr>
              <w:t xml:space="preserve"> where an action is needed and another </w:t>
            </w:r>
            <w:r w:rsidR="735E4411" w:rsidRPr="2279BA2F">
              <w:rPr>
                <w:rFonts w:ascii="Arial" w:eastAsia="Arial" w:hAnsi="Arial" w:cs="Arial"/>
                <w:sz w:val="18"/>
                <w:szCs w:val="18"/>
              </w:rPr>
              <w:t>with</w:t>
            </w:r>
            <w:r w:rsidR="03BBBFB7" w:rsidRPr="2279BA2F">
              <w:rPr>
                <w:rFonts w:ascii="Arial" w:eastAsia="Arial" w:hAnsi="Arial" w:cs="Arial"/>
                <w:sz w:val="18"/>
                <w:szCs w:val="18"/>
              </w:rPr>
              <w:t xml:space="preserve"> </w:t>
            </w:r>
            <w:r w:rsidR="152C4FEE" w:rsidRPr="2279BA2F">
              <w:rPr>
                <w:rFonts w:ascii="Arial" w:eastAsia="Arial" w:hAnsi="Arial" w:cs="Arial"/>
                <w:sz w:val="18"/>
                <w:szCs w:val="18"/>
              </w:rPr>
              <w:t xml:space="preserve">active </w:t>
            </w:r>
            <w:r w:rsidR="1D591501" w:rsidRPr="2279BA2F">
              <w:rPr>
                <w:rFonts w:ascii="Arial" w:eastAsia="Arial" w:hAnsi="Arial" w:cs="Arial"/>
                <w:sz w:val="18"/>
                <w:szCs w:val="18"/>
              </w:rPr>
              <w:t>l</w:t>
            </w:r>
            <w:r w:rsidR="10FC11D8" w:rsidRPr="2279BA2F">
              <w:rPr>
                <w:rFonts w:ascii="Arial" w:eastAsia="Arial" w:hAnsi="Arial" w:cs="Arial"/>
                <w:sz w:val="18"/>
                <w:szCs w:val="18"/>
              </w:rPr>
              <w:t>icense</w:t>
            </w:r>
            <w:r w:rsidR="735E4411" w:rsidRPr="2279BA2F">
              <w:rPr>
                <w:rFonts w:ascii="Arial" w:eastAsia="Arial" w:hAnsi="Arial" w:cs="Arial"/>
                <w:sz w:val="18"/>
                <w:szCs w:val="18"/>
              </w:rPr>
              <w:t>s</w:t>
            </w:r>
            <w:r w:rsidR="10FC11D8" w:rsidRPr="2279BA2F">
              <w:rPr>
                <w:rFonts w:ascii="Arial" w:eastAsia="Arial" w:hAnsi="Arial" w:cs="Arial"/>
                <w:sz w:val="18"/>
                <w:szCs w:val="18"/>
              </w:rPr>
              <w:t>.</w:t>
            </w:r>
            <w:r w:rsidR="0323874C" w:rsidRPr="2279BA2F">
              <w:rPr>
                <w:rFonts w:ascii="Arial" w:eastAsia="Arial" w:hAnsi="Arial" w:cs="Arial"/>
                <w:sz w:val="18"/>
                <w:szCs w:val="18"/>
              </w:rPr>
              <w:t xml:space="preserve"> The presented lists would include the branches</w:t>
            </w:r>
            <w:r w:rsidR="34DC7E5B" w:rsidRPr="2279BA2F">
              <w:rPr>
                <w:rFonts w:ascii="Arial" w:eastAsia="Arial" w:hAnsi="Arial" w:cs="Arial"/>
                <w:sz w:val="18"/>
                <w:szCs w:val="18"/>
              </w:rPr>
              <w:t xml:space="preserve">/locations for establishments they are associated with. </w:t>
            </w:r>
            <w:r w:rsidR="05A47A56" w:rsidRPr="2279BA2F">
              <w:rPr>
                <w:rFonts w:ascii="Arial" w:eastAsia="Arial" w:hAnsi="Arial" w:cs="Arial"/>
                <w:sz w:val="18"/>
                <w:szCs w:val="18"/>
              </w:rPr>
              <w:t xml:space="preserve">If the licenses are due for renewal, the </w:t>
            </w:r>
            <w:r w:rsidR="05A47A56" w:rsidRPr="2279BA2F">
              <w:rPr>
                <w:rFonts w:ascii="Arial" w:eastAsia="Arial" w:hAnsi="Arial" w:cs="Arial"/>
                <w:sz w:val="18"/>
                <w:szCs w:val="18"/>
              </w:rPr>
              <w:lastRenderedPageBreak/>
              <w:t xml:space="preserve">licensee will be able to </w:t>
            </w:r>
            <w:r w:rsidR="12E69F19" w:rsidRPr="2279BA2F">
              <w:rPr>
                <w:rFonts w:ascii="Arial" w:eastAsia="Arial" w:hAnsi="Arial" w:cs="Arial"/>
                <w:sz w:val="18"/>
                <w:szCs w:val="18"/>
              </w:rPr>
              <w:t>access the</w:t>
            </w:r>
            <w:r w:rsidR="25BAFBE7" w:rsidRPr="2279BA2F">
              <w:rPr>
                <w:rFonts w:ascii="Arial" w:eastAsia="Arial" w:hAnsi="Arial" w:cs="Arial"/>
                <w:sz w:val="18"/>
                <w:szCs w:val="18"/>
              </w:rPr>
              <w:t xml:space="preserve"> personalized</w:t>
            </w:r>
            <w:r w:rsidR="12E69F19" w:rsidRPr="2279BA2F">
              <w:rPr>
                <w:rFonts w:ascii="Arial" w:eastAsia="Arial" w:hAnsi="Arial" w:cs="Arial"/>
                <w:sz w:val="18"/>
                <w:szCs w:val="18"/>
              </w:rPr>
              <w:t xml:space="preserve"> renewal form from the list</w:t>
            </w:r>
            <w:r w:rsidR="0468B084" w:rsidRPr="2279BA2F">
              <w:rPr>
                <w:rFonts w:ascii="Arial" w:eastAsia="Arial" w:hAnsi="Arial" w:cs="Arial"/>
                <w:sz w:val="18"/>
                <w:szCs w:val="18"/>
              </w:rPr>
              <w:t xml:space="preserve">. Based on the configuration manager settings, the </w:t>
            </w:r>
            <w:r w:rsidR="658FC63B" w:rsidRPr="2279BA2F">
              <w:rPr>
                <w:rFonts w:ascii="Arial" w:eastAsia="Arial" w:hAnsi="Arial" w:cs="Arial"/>
                <w:sz w:val="18"/>
                <w:szCs w:val="18"/>
              </w:rPr>
              <w:t xml:space="preserve">system will automatically stop </w:t>
            </w:r>
            <w:r w:rsidR="12E2C0A2" w:rsidRPr="2279BA2F">
              <w:rPr>
                <w:rFonts w:ascii="Arial" w:eastAsia="Arial" w:hAnsi="Arial" w:cs="Arial"/>
                <w:sz w:val="18"/>
                <w:szCs w:val="18"/>
              </w:rPr>
              <w:t>from renewing depend</w:t>
            </w:r>
            <w:r w:rsidR="06B804E5" w:rsidRPr="2279BA2F">
              <w:rPr>
                <w:rFonts w:ascii="Arial" w:eastAsia="Arial" w:hAnsi="Arial" w:cs="Arial"/>
                <w:sz w:val="18"/>
                <w:szCs w:val="18"/>
              </w:rPr>
              <w:t>e</w:t>
            </w:r>
            <w:r w:rsidR="12E2C0A2" w:rsidRPr="2279BA2F">
              <w:rPr>
                <w:rFonts w:ascii="Arial" w:eastAsia="Arial" w:hAnsi="Arial" w:cs="Arial"/>
                <w:sz w:val="18"/>
                <w:szCs w:val="18"/>
              </w:rPr>
              <w:t>nt</w:t>
            </w:r>
            <w:r w:rsidR="06B804E5" w:rsidRPr="2279BA2F">
              <w:rPr>
                <w:rFonts w:ascii="Arial" w:eastAsia="Arial" w:hAnsi="Arial" w:cs="Arial"/>
                <w:sz w:val="18"/>
                <w:szCs w:val="18"/>
              </w:rPr>
              <w:t xml:space="preserve"> </w:t>
            </w:r>
            <w:r w:rsidR="56F114C0" w:rsidRPr="2279BA2F">
              <w:rPr>
                <w:rFonts w:ascii="Arial" w:eastAsia="Arial" w:hAnsi="Arial" w:cs="Arial"/>
                <w:sz w:val="18"/>
                <w:szCs w:val="18"/>
              </w:rPr>
              <w:t>lic</w:t>
            </w:r>
            <w:r w:rsidR="713243EC" w:rsidRPr="2279BA2F">
              <w:rPr>
                <w:rFonts w:ascii="Arial" w:eastAsia="Arial" w:hAnsi="Arial" w:cs="Arial"/>
                <w:sz w:val="18"/>
                <w:szCs w:val="18"/>
              </w:rPr>
              <w:t xml:space="preserve">enses </w:t>
            </w:r>
            <w:r w:rsidR="7926C49B" w:rsidRPr="2279BA2F">
              <w:rPr>
                <w:rFonts w:ascii="Arial" w:eastAsia="Arial" w:hAnsi="Arial" w:cs="Arial"/>
                <w:sz w:val="18"/>
                <w:szCs w:val="18"/>
              </w:rPr>
              <w:t>if the primary licenses are not renewed.</w:t>
            </w:r>
            <w:r w:rsidR="12E2C0A2" w:rsidRPr="2279BA2F">
              <w:rPr>
                <w:rFonts w:ascii="Arial" w:eastAsia="Arial" w:hAnsi="Arial" w:cs="Arial"/>
                <w:sz w:val="18"/>
                <w:szCs w:val="18"/>
              </w:rPr>
              <w:t xml:space="preserve"> </w:t>
            </w:r>
          </w:p>
          <w:p w14:paraId="26B1DFF1" w14:textId="23020443" w:rsidR="000C7023" w:rsidRDefault="004507A5" w:rsidP="001C6388">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Configuration Manager tool manages the </w:t>
            </w:r>
            <w:r w:rsidR="00486E66">
              <w:rPr>
                <w:rFonts w:ascii="Arial" w:eastAsia="Arial" w:hAnsi="Arial" w:cs="Arial"/>
                <w:sz w:val="18"/>
                <w:szCs w:val="18"/>
              </w:rPr>
              <w:t xml:space="preserve">fee schedule and </w:t>
            </w:r>
            <w:r w:rsidR="00430388">
              <w:rPr>
                <w:rFonts w:ascii="Arial" w:eastAsia="Arial" w:hAnsi="Arial" w:cs="Arial"/>
                <w:sz w:val="18"/>
                <w:szCs w:val="18"/>
              </w:rPr>
              <w:t xml:space="preserve">will provide the ability to </w:t>
            </w:r>
            <w:r w:rsidR="00575F56">
              <w:rPr>
                <w:rFonts w:ascii="Arial" w:eastAsia="Arial" w:hAnsi="Arial" w:cs="Arial"/>
                <w:sz w:val="18"/>
                <w:szCs w:val="18"/>
              </w:rPr>
              <w:t xml:space="preserve">flag for military waivers </w:t>
            </w:r>
            <w:r w:rsidR="00E30BEA">
              <w:rPr>
                <w:rFonts w:ascii="Arial" w:eastAsia="Arial" w:hAnsi="Arial" w:cs="Arial"/>
                <w:sz w:val="18"/>
                <w:szCs w:val="18"/>
              </w:rPr>
              <w:t xml:space="preserve">and $0 fees. </w:t>
            </w:r>
            <w:r w:rsidR="00281473">
              <w:rPr>
                <w:rFonts w:ascii="Arial" w:eastAsia="Arial" w:hAnsi="Arial" w:cs="Arial"/>
                <w:sz w:val="18"/>
                <w:szCs w:val="18"/>
              </w:rPr>
              <w:t xml:space="preserve">The system will provide a shopping cart to </w:t>
            </w:r>
            <w:r w:rsidR="00A61E91">
              <w:rPr>
                <w:rFonts w:ascii="Arial" w:eastAsia="Arial" w:hAnsi="Arial" w:cs="Arial"/>
                <w:sz w:val="18"/>
                <w:szCs w:val="18"/>
              </w:rPr>
              <w:t>aggregate multiple fee</w:t>
            </w:r>
            <w:r w:rsidR="000A2CFC">
              <w:rPr>
                <w:rFonts w:ascii="Arial" w:eastAsia="Arial" w:hAnsi="Arial" w:cs="Arial"/>
                <w:sz w:val="18"/>
                <w:szCs w:val="18"/>
              </w:rPr>
              <w:t>s</w:t>
            </w:r>
            <w:r w:rsidR="00A61E91">
              <w:rPr>
                <w:rFonts w:ascii="Arial" w:eastAsia="Arial" w:hAnsi="Arial" w:cs="Arial"/>
                <w:sz w:val="18"/>
                <w:szCs w:val="18"/>
              </w:rPr>
              <w:t>.</w:t>
            </w:r>
            <w:r w:rsidR="000A2CFC">
              <w:rPr>
                <w:rFonts w:ascii="Arial" w:eastAsia="Arial" w:hAnsi="Arial" w:cs="Arial"/>
                <w:sz w:val="18"/>
                <w:szCs w:val="18"/>
              </w:rPr>
              <w:t xml:space="preserve"> Once the fee is paid, the system will generate a</w:t>
            </w:r>
            <w:r w:rsidR="009033AC">
              <w:rPr>
                <w:rFonts w:ascii="Arial" w:eastAsia="Arial" w:hAnsi="Arial" w:cs="Arial"/>
                <w:sz w:val="18"/>
                <w:szCs w:val="18"/>
              </w:rPr>
              <w:t xml:space="preserve"> confirmation</w:t>
            </w:r>
            <w:r w:rsidR="000A2CFC">
              <w:rPr>
                <w:rFonts w:ascii="Arial" w:eastAsia="Arial" w:hAnsi="Arial" w:cs="Arial"/>
                <w:sz w:val="18"/>
                <w:szCs w:val="18"/>
              </w:rPr>
              <w:t xml:space="preserve"> </w:t>
            </w:r>
            <w:r w:rsidR="00A235C9">
              <w:rPr>
                <w:rFonts w:ascii="Arial" w:eastAsia="Arial" w:hAnsi="Arial" w:cs="Arial"/>
                <w:sz w:val="18"/>
                <w:szCs w:val="18"/>
              </w:rPr>
              <w:t xml:space="preserve">email with </w:t>
            </w:r>
            <w:r w:rsidR="009033AC">
              <w:rPr>
                <w:rFonts w:ascii="Arial" w:eastAsia="Arial" w:hAnsi="Arial" w:cs="Arial"/>
                <w:sz w:val="18"/>
                <w:szCs w:val="18"/>
              </w:rPr>
              <w:t>an attached</w:t>
            </w:r>
            <w:r w:rsidR="00A235C9">
              <w:rPr>
                <w:rFonts w:ascii="Arial" w:eastAsia="Arial" w:hAnsi="Arial" w:cs="Arial"/>
                <w:sz w:val="18"/>
                <w:szCs w:val="18"/>
              </w:rPr>
              <w:t xml:space="preserve"> </w:t>
            </w:r>
            <w:r w:rsidR="00E06AB8">
              <w:rPr>
                <w:rFonts w:ascii="Arial" w:eastAsia="Arial" w:hAnsi="Arial" w:cs="Arial"/>
                <w:sz w:val="18"/>
                <w:szCs w:val="18"/>
              </w:rPr>
              <w:t>re</w:t>
            </w:r>
            <w:r w:rsidR="00E71297">
              <w:rPr>
                <w:rFonts w:ascii="Arial" w:eastAsia="Arial" w:hAnsi="Arial" w:cs="Arial"/>
                <w:sz w:val="18"/>
                <w:szCs w:val="18"/>
              </w:rPr>
              <w:t>ceipt</w:t>
            </w:r>
            <w:r w:rsidR="009033AC">
              <w:rPr>
                <w:rFonts w:ascii="Arial" w:eastAsia="Arial" w:hAnsi="Arial" w:cs="Arial"/>
                <w:sz w:val="18"/>
                <w:szCs w:val="18"/>
              </w:rPr>
              <w:t xml:space="preserve"> that displays all the f</w:t>
            </w:r>
            <w:r w:rsidR="00F651C2">
              <w:rPr>
                <w:rFonts w:ascii="Arial" w:eastAsia="Arial" w:hAnsi="Arial" w:cs="Arial"/>
                <w:sz w:val="18"/>
                <w:szCs w:val="18"/>
              </w:rPr>
              <w:t xml:space="preserve">ees </w:t>
            </w:r>
            <w:r w:rsidR="00EC7B66">
              <w:rPr>
                <w:rFonts w:ascii="Arial" w:eastAsia="Arial" w:hAnsi="Arial" w:cs="Arial"/>
                <w:sz w:val="18"/>
                <w:szCs w:val="18"/>
              </w:rPr>
              <w:t xml:space="preserve">that </w:t>
            </w:r>
            <w:r w:rsidR="00BF5571">
              <w:rPr>
                <w:rFonts w:ascii="Arial" w:eastAsia="Arial" w:hAnsi="Arial" w:cs="Arial"/>
                <w:sz w:val="18"/>
                <w:szCs w:val="18"/>
              </w:rPr>
              <w:t>w</w:t>
            </w:r>
            <w:r w:rsidR="00AE7914">
              <w:rPr>
                <w:rFonts w:ascii="Arial" w:eastAsia="Arial" w:hAnsi="Arial" w:cs="Arial"/>
                <w:sz w:val="18"/>
                <w:szCs w:val="18"/>
              </w:rPr>
              <w:t xml:space="preserve">ere paid as part of the transaction. </w:t>
            </w:r>
          </w:p>
          <w:p w14:paraId="098BCFA6" w14:textId="23020443" w:rsidR="00281473" w:rsidRDefault="000C7023" w:rsidP="001C6388">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Configuration Manager tool will capture </w:t>
            </w:r>
            <w:r w:rsidR="00BE277A">
              <w:rPr>
                <w:rFonts w:ascii="Arial" w:eastAsia="Arial" w:hAnsi="Arial" w:cs="Arial"/>
                <w:sz w:val="18"/>
                <w:szCs w:val="18"/>
              </w:rPr>
              <w:t xml:space="preserve">all the </w:t>
            </w:r>
            <w:r w:rsidR="003A703A">
              <w:rPr>
                <w:rFonts w:ascii="Arial" w:eastAsia="Arial" w:hAnsi="Arial" w:cs="Arial"/>
                <w:sz w:val="18"/>
                <w:szCs w:val="18"/>
              </w:rPr>
              <w:t xml:space="preserve">requirements to </w:t>
            </w:r>
            <w:r w:rsidR="008F04CD">
              <w:rPr>
                <w:rFonts w:ascii="Arial" w:eastAsia="Arial" w:hAnsi="Arial" w:cs="Arial"/>
                <w:sz w:val="18"/>
                <w:szCs w:val="18"/>
              </w:rPr>
              <w:t>successfully renew the licens</w:t>
            </w:r>
            <w:r w:rsidR="007F3B9B">
              <w:rPr>
                <w:rFonts w:ascii="Arial" w:eastAsia="Arial" w:hAnsi="Arial" w:cs="Arial"/>
                <w:sz w:val="18"/>
                <w:szCs w:val="18"/>
              </w:rPr>
              <w:t xml:space="preserve">e. If the </w:t>
            </w:r>
            <w:r w:rsidR="00FC75C0">
              <w:rPr>
                <w:rFonts w:ascii="Arial" w:eastAsia="Arial" w:hAnsi="Arial" w:cs="Arial"/>
                <w:sz w:val="18"/>
                <w:szCs w:val="18"/>
              </w:rPr>
              <w:t xml:space="preserve">renewal does not meet the requirements, the </w:t>
            </w:r>
            <w:r w:rsidR="003E51A8">
              <w:rPr>
                <w:rFonts w:ascii="Arial" w:eastAsia="Arial" w:hAnsi="Arial" w:cs="Arial"/>
                <w:sz w:val="18"/>
                <w:szCs w:val="18"/>
              </w:rPr>
              <w:t>system will not allow the licensee to make the payment and instead the renewal application will be placed in a queue. If the renewal meets the requirements, the system will</w:t>
            </w:r>
            <w:r w:rsidR="005368D8">
              <w:rPr>
                <w:rFonts w:ascii="Arial" w:eastAsia="Arial" w:hAnsi="Arial" w:cs="Arial"/>
                <w:sz w:val="18"/>
                <w:szCs w:val="18"/>
              </w:rPr>
              <w:t xml:space="preserve"> automatically collect the payment information, authorize the payment, and </w:t>
            </w:r>
            <w:r w:rsidR="000C2559">
              <w:rPr>
                <w:rFonts w:ascii="Arial" w:eastAsia="Arial" w:hAnsi="Arial" w:cs="Arial"/>
                <w:sz w:val="18"/>
                <w:szCs w:val="18"/>
              </w:rPr>
              <w:t xml:space="preserve">save it in the </w:t>
            </w:r>
            <w:r w:rsidR="00EB58D4">
              <w:rPr>
                <w:rFonts w:ascii="Arial" w:eastAsia="Arial" w:hAnsi="Arial" w:cs="Arial"/>
                <w:sz w:val="18"/>
                <w:szCs w:val="18"/>
              </w:rPr>
              <w:t>database.</w:t>
            </w:r>
            <w:r w:rsidR="00A61E91">
              <w:rPr>
                <w:rFonts w:ascii="Arial" w:eastAsia="Arial" w:hAnsi="Arial" w:cs="Arial"/>
                <w:sz w:val="18"/>
                <w:szCs w:val="18"/>
              </w:rPr>
              <w:t xml:space="preserve"> </w:t>
            </w:r>
          </w:p>
          <w:p w14:paraId="4F00E89B" w14:textId="04D29B46" w:rsidR="008972D9" w:rsidRDefault="00D05E6F"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Pr>
                <w:rFonts w:ascii="Arial" w:eastAsia="Arial" w:hAnsi="Arial" w:cs="Arial"/>
                <w:sz w:val="18"/>
                <w:szCs w:val="18"/>
              </w:rPr>
              <w:t xml:space="preserve"> </w:t>
            </w:r>
            <w:r w:rsidR="006660A4">
              <w:rPr>
                <w:rFonts w:ascii="Arial" w:eastAsia="Arial" w:hAnsi="Arial" w:cs="Arial"/>
                <w:sz w:val="18"/>
                <w:szCs w:val="18"/>
              </w:rPr>
              <w:t xml:space="preserve"> </w:t>
            </w:r>
          </w:p>
        </w:tc>
      </w:tr>
      <w:tr w:rsidR="008972D9" w14:paraId="49C7A544" w14:textId="77777777" w:rsidTr="2279BA2F">
        <w:tc>
          <w:tcPr>
            <w:tcW w:w="1095" w:type="dxa"/>
            <w:vAlign w:val="center"/>
          </w:tcPr>
          <w:p w14:paraId="1DDBE73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RLA-7</w:t>
            </w:r>
          </w:p>
        </w:tc>
        <w:tc>
          <w:tcPr>
            <w:tcW w:w="10150" w:type="dxa"/>
            <w:vAlign w:val="center"/>
          </w:tcPr>
          <w:p w14:paraId="18416DD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licensees to delegate authority for license renewals, and to change the delegation at any time.</w:t>
            </w:r>
          </w:p>
          <w:p w14:paraId="21208510" w14:textId="77777777"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For example, physical therapists delegate renewal authority to their employing practice to submit renewals and pay fees on their behalf. Practice staff must be able to submit multiple renewals and payments for the specific licensees who have delegated that authority. A list of employees who have delegated renewal authority should be displayed on the practice’s online account, for selection of the licenses to be renewed. Multiple payments should show in a shopping cart-type list to be paid in one transaction. Receipt(s) must be automatically generated and sent to the practice email account. Practice staff must be able to generate renewal wallet cards and/or certifications for all of its physical therapists at once. The system must process the renewals and document each payment on individual physical therapy licensee records.</w:t>
            </w:r>
          </w:p>
          <w:p w14:paraId="779D7F1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A corporation has several nursing homes. Each nursing home delegates authority to the corporation to renew its license. The corporation can then renew all licenses at once, on one transaction.</w:t>
            </w:r>
          </w:p>
        </w:tc>
        <w:tc>
          <w:tcPr>
            <w:tcW w:w="720" w:type="dxa"/>
            <w:vAlign w:val="center"/>
          </w:tcPr>
          <w:p w14:paraId="70228699" w14:textId="2AA6F40F" w:rsidR="008972D9" w:rsidRDefault="55FC99AB"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7792A094" w14:textId="769700AF" w:rsidR="008972D9" w:rsidRDefault="047AF514" w:rsidP="4E31368F">
            <w:pPr>
              <w:spacing w:before="60" w:after="60" w:line="259" w:lineRule="auto"/>
              <w:rPr>
                <w:rFonts w:ascii="Arial" w:eastAsia="Arial" w:hAnsi="Arial" w:cs="Arial"/>
                <w:sz w:val="18"/>
                <w:szCs w:val="18"/>
              </w:rPr>
            </w:pPr>
            <w:r w:rsidRPr="2279BA2F">
              <w:rPr>
                <w:rFonts w:ascii="Arial" w:eastAsia="Arial" w:hAnsi="Arial" w:cs="Arial"/>
                <w:sz w:val="18"/>
                <w:szCs w:val="18"/>
              </w:rPr>
              <w:t>X</w:t>
            </w:r>
          </w:p>
        </w:tc>
        <w:tc>
          <w:tcPr>
            <w:tcW w:w="720" w:type="dxa"/>
            <w:vAlign w:val="center"/>
          </w:tcPr>
          <w:p w14:paraId="4F27377D" w14:textId="77777777" w:rsidR="008972D9" w:rsidRDefault="008972D9" w:rsidP="0025690D">
            <w:pPr>
              <w:spacing w:before="60" w:after="60"/>
              <w:rPr>
                <w:rFonts w:ascii="Arial" w:eastAsia="Arial" w:hAnsi="Arial" w:cs="Arial"/>
                <w:sz w:val="18"/>
                <w:szCs w:val="18"/>
              </w:rPr>
            </w:pPr>
          </w:p>
        </w:tc>
        <w:tc>
          <w:tcPr>
            <w:tcW w:w="810" w:type="dxa"/>
            <w:vAlign w:val="center"/>
          </w:tcPr>
          <w:p w14:paraId="2E889BA4" w14:textId="77777777" w:rsidR="008972D9" w:rsidRDefault="008972D9" w:rsidP="0025690D">
            <w:pPr>
              <w:spacing w:before="60" w:after="60"/>
              <w:rPr>
                <w:rFonts w:ascii="Arial" w:eastAsia="Arial" w:hAnsi="Arial" w:cs="Arial"/>
                <w:sz w:val="18"/>
                <w:szCs w:val="18"/>
              </w:rPr>
            </w:pPr>
          </w:p>
        </w:tc>
      </w:tr>
      <w:tr w:rsidR="008972D9" w14:paraId="31EF35F9" w14:textId="77777777" w:rsidTr="2279BA2F">
        <w:tc>
          <w:tcPr>
            <w:tcW w:w="14125" w:type="dxa"/>
            <w:gridSpan w:val="6"/>
            <w:vAlign w:val="center"/>
          </w:tcPr>
          <w:p w14:paraId="0B1BEE8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4999ABAC"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75BB309" w14:textId="03111A0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67B40CA" w14:textId="2DA267D7" w:rsidR="008972D9" w:rsidRDefault="4EE5BEA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4E31368F">
              <w:rPr>
                <w:rFonts w:ascii="Arial" w:eastAsia="Arial" w:hAnsi="Arial" w:cs="Arial"/>
                <w:sz w:val="18"/>
                <w:szCs w:val="18"/>
              </w:rPr>
              <w:t xml:space="preserve">Salesforce </w:t>
            </w:r>
            <w:r w:rsidR="07525874" w:rsidRPr="4E31368F">
              <w:rPr>
                <w:rFonts w:ascii="Arial" w:eastAsia="Arial" w:hAnsi="Arial" w:cs="Arial"/>
                <w:sz w:val="18"/>
                <w:szCs w:val="18"/>
              </w:rPr>
              <w:t xml:space="preserve">Community provides the super user access </w:t>
            </w:r>
            <w:r w:rsidR="2102DD85" w:rsidRPr="4E31368F">
              <w:rPr>
                <w:rFonts w:ascii="Arial" w:eastAsia="Arial" w:hAnsi="Arial" w:cs="Arial"/>
                <w:sz w:val="18"/>
                <w:szCs w:val="18"/>
              </w:rPr>
              <w:t xml:space="preserve">to view the data of other users </w:t>
            </w:r>
            <w:r w:rsidR="3C007198" w:rsidRPr="4E31368F">
              <w:rPr>
                <w:rFonts w:ascii="Arial" w:eastAsia="Arial" w:hAnsi="Arial" w:cs="Arial"/>
                <w:sz w:val="18"/>
                <w:szCs w:val="18"/>
              </w:rPr>
              <w:t>with the same role</w:t>
            </w:r>
            <w:r w:rsidR="72F9A1DA" w:rsidRPr="4E31368F">
              <w:rPr>
                <w:rFonts w:ascii="Arial" w:eastAsia="Arial" w:hAnsi="Arial" w:cs="Arial"/>
                <w:sz w:val="18"/>
                <w:szCs w:val="18"/>
              </w:rPr>
              <w:t xml:space="preserve"> or a role below them. </w:t>
            </w:r>
            <w:r w:rsidR="459ED8BA" w:rsidRPr="4E31368F">
              <w:rPr>
                <w:rFonts w:ascii="Arial" w:eastAsia="Arial" w:hAnsi="Arial" w:cs="Arial"/>
                <w:sz w:val="18"/>
                <w:szCs w:val="18"/>
              </w:rPr>
              <w:t>Granting super user access in the community lets them access more data and records, regardless of sharing rules and organization</w:t>
            </w:r>
            <w:r w:rsidR="3B8CFBAF" w:rsidRPr="4E31368F">
              <w:rPr>
                <w:rFonts w:ascii="Arial" w:eastAsia="Arial" w:hAnsi="Arial" w:cs="Arial"/>
                <w:sz w:val="18"/>
                <w:szCs w:val="18"/>
              </w:rPr>
              <w:t>-wide defaults.</w:t>
            </w:r>
          </w:p>
          <w:p w14:paraId="03F03A0A" w14:textId="34B8E1D9" w:rsidR="002869F8" w:rsidRDefault="006E403E"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 xml:space="preserve">A user with the </w:t>
            </w:r>
            <w:r w:rsidR="005E0597">
              <w:rPr>
                <w:rFonts w:ascii="Arial" w:eastAsia="Arial" w:hAnsi="Arial" w:cs="Arial"/>
                <w:sz w:val="18"/>
                <w:szCs w:val="18"/>
              </w:rPr>
              <w:t xml:space="preserve">delegated authority will be provided super user access and </w:t>
            </w:r>
            <w:r w:rsidR="00C25BA6">
              <w:rPr>
                <w:rFonts w:ascii="Arial" w:eastAsia="Arial" w:hAnsi="Arial" w:cs="Arial"/>
                <w:sz w:val="18"/>
                <w:szCs w:val="18"/>
              </w:rPr>
              <w:t xml:space="preserve">can view all the employees </w:t>
            </w:r>
            <w:r w:rsidR="00D30D4D">
              <w:rPr>
                <w:rFonts w:ascii="Arial" w:eastAsia="Arial" w:hAnsi="Arial" w:cs="Arial"/>
                <w:sz w:val="18"/>
                <w:szCs w:val="18"/>
              </w:rPr>
              <w:t>in th</w:t>
            </w:r>
            <w:r w:rsidR="00547AE1">
              <w:rPr>
                <w:rFonts w:ascii="Arial" w:eastAsia="Arial" w:hAnsi="Arial" w:cs="Arial"/>
                <w:sz w:val="18"/>
                <w:szCs w:val="18"/>
              </w:rPr>
              <w:t>eir organization.</w:t>
            </w:r>
            <w:r w:rsidR="00387C8D">
              <w:rPr>
                <w:rFonts w:ascii="Arial" w:eastAsia="Arial" w:hAnsi="Arial" w:cs="Arial"/>
                <w:sz w:val="18"/>
                <w:szCs w:val="18"/>
              </w:rPr>
              <w:t xml:space="preserve"> </w:t>
            </w:r>
            <w:r w:rsidR="00C44CED">
              <w:rPr>
                <w:rFonts w:ascii="Arial" w:eastAsia="Arial" w:hAnsi="Arial" w:cs="Arial"/>
                <w:sz w:val="18"/>
                <w:szCs w:val="18"/>
              </w:rPr>
              <w:t>The super user will be able to view all the licenses that are ready for renewal</w:t>
            </w:r>
            <w:r w:rsidR="0011080E">
              <w:rPr>
                <w:rFonts w:ascii="Arial" w:eastAsia="Arial" w:hAnsi="Arial" w:cs="Arial"/>
                <w:sz w:val="18"/>
                <w:szCs w:val="18"/>
              </w:rPr>
              <w:t xml:space="preserve"> and </w:t>
            </w:r>
            <w:r w:rsidR="00191C46">
              <w:rPr>
                <w:rFonts w:ascii="Arial" w:eastAsia="Arial" w:hAnsi="Arial" w:cs="Arial"/>
                <w:sz w:val="18"/>
                <w:szCs w:val="18"/>
              </w:rPr>
              <w:t xml:space="preserve">will be able to </w:t>
            </w:r>
            <w:r w:rsidR="002673FE">
              <w:rPr>
                <w:rFonts w:ascii="Arial" w:eastAsia="Arial" w:hAnsi="Arial" w:cs="Arial"/>
                <w:sz w:val="18"/>
                <w:szCs w:val="18"/>
              </w:rPr>
              <w:t>perform the renewal process</w:t>
            </w:r>
            <w:r w:rsidR="0011080E">
              <w:rPr>
                <w:rFonts w:ascii="Arial" w:eastAsia="Arial" w:hAnsi="Arial" w:cs="Arial"/>
                <w:sz w:val="18"/>
                <w:szCs w:val="18"/>
              </w:rPr>
              <w:t xml:space="preserve">. </w:t>
            </w:r>
            <w:r w:rsidR="001F3CEE">
              <w:rPr>
                <w:rFonts w:ascii="Arial" w:eastAsia="Arial" w:hAnsi="Arial" w:cs="Arial"/>
                <w:sz w:val="18"/>
                <w:szCs w:val="18"/>
              </w:rPr>
              <w:t xml:space="preserve">As part of this process, all associated payments will be aggregated in the shopping cart and </w:t>
            </w:r>
            <w:r w:rsidR="00EB6F39">
              <w:rPr>
                <w:rFonts w:ascii="Arial" w:eastAsia="Arial" w:hAnsi="Arial" w:cs="Arial"/>
                <w:sz w:val="18"/>
                <w:szCs w:val="18"/>
              </w:rPr>
              <w:t>wil</w:t>
            </w:r>
            <w:r w:rsidR="00DD7241">
              <w:rPr>
                <w:rFonts w:ascii="Arial" w:eastAsia="Arial" w:hAnsi="Arial" w:cs="Arial"/>
                <w:sz w:val="18"/>
                <w:szCs w:val="18"/>
              </w:rPr>
              <w:t xml:space="preserve">l allow the user to pay </w:t>
            </w:r>
            <w:r w:rsidR="00CC3F2D">
              <w:rPr>
                <w:rFonts w:ascii="Arial" w:eastAsia="Arial" w:hAnsi="Arial" w:cs="Arial"/>
                <w:sz w:val="18"/>
                <w:szCs w:val="18"/>
              </w:rPr>
              <w:t>the aggregated amount in a single transaction.</w:t>
            </w:r>
            <w:r w:rsidR="007702F9">
              <w:rPr>
                <w:rFonts w:ascii="Arial" w:eastAsia="Arial" w:hAnsi="Arial" w:cs="Arial"/>
                <w:sz w:val="18"/>
                <w:szCs w:val="18"/>
              </w:rPr>
              <w:t xml:space="preserve"> </w:t>
            </w:r>
            <w:r w:rsidR="00EA5A79">
              <w:rPr>
                <w:rFonts w:ascii="Arial" w:eastAsia="Arial" w:hAnsi="Arial" w:cs="Arial"/>
                <w:sz w:val="18"/>
                <w:szCs w:val="18"/>
              </w:rPr>
              <w:t>The</w:t>
            </w:r>
            <w:r w:rsidR="00691B26">
              <w:rPr>
                <w:rFonts w:ascii="Arial" w:eastAsia="Arial" w:hAnsi="Arial" w:cs="Arial"/>
                <w:sz w:val="18"/>
                <w:szCs w:val="18"/>
              </w:rPr>
              <w:t xml:space="preserve"> system will </w:t>
            </w:r>
            <w:r w:rsidR="00C0523E">
              <w:rPr>
                <w:rFonts w:ascii="Arial" w:eastAsia="Arial" w:hAnsi="Arial" w:cs="Arial"/>
                <w:sz w:val="18"/>
                <w:szCs w:val="18"/>
              </w:rPr>
              <w:t>document each payment on individual physical therapy licensee records once the payment is successfully completed.</w:t>
            </w:r>
            <w:r w:rsidR="00786CB2">
              <w:rPr>
                <w:rFonts w:ascii="Arial" w:eastAsia="Arial" w:hAnsi="Arial" w:cs="Arial"/>
                <w:sz w:val="18"/>
                <w:szCs w:val="18"/>
              </w:rPr>
              <w:t xml:space="preserve"> </w:t>
            </w:r>
            <w:r w:rsidR="00547AE1">
              <w:rPr>
                <w:rFonts w:ascii="Arial" w:eastAsia="Arial" w:hAnsi="Arial" w:cs="Arial"/>
                <w:sz w:val="18"/>
                <w:szCs w:val="18"/>
              </w:rPr>
              <w:t xml:space="preserve"> </w:t>
            </w:r>
          </w:p>
        </w:tc>
      </w:tr>
      <w:tr w:rsidR="008972D9" w14:paraId="18860A3D" w14:textId="77777777" w:rsidTr="2279BA2F">
        <w:tc>
          <w:tcPr>
            <w:tcW w:w="1095" w:type="dxa"/>
            <w:vAlign w:val="center"/>
          </w:tcPr>
          <w:p w14:paraId="40F66EF8"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RLA-8</w:t>
            </w:r>
          </w:p>
        </w:tc>
        <w:tc>
          <w:tcPr>
            <w:tcW w:w="10150" w:type="dxa"/>
            <w:vAlign w:val="center"/>
          </w:tcPr>
          <w:p w14:paraId="490BEDF2" w14:textId="6457FAE0"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track continuing education classes and hours as a prerequisite for renewal. License types allow attestation that the requirement was </w:t>
            </w:r>
            <w:r w:rsidR="095A2D75" w:rsidRPr="2279BA2F">
              <w:rPr>
                <w:rFonts w:ascii="Arial" w:eastAsia="Arial" w:hAnsi="Arial" w:cs="Arial"/>
                <w:sz w:val="18"/>
                <w:szCs w:val="18"/>
              </w:rPr>
              <w:t>met and</w:t>
            </w:r>
            <w:r w:rsidRPr="2279BA2F">
              <w:rPr>
                <w:rFonts w:ascii="Arial" w:eastAsia="Arial" w:hAnsi="Arial" w:cs="Arial"/>
                <w:sz w:val="18"/>
                <w:szCs w:val="18"/>
              </w:rPr>
              <w:t xml:space="preserve"> require a random audit list of licensees to be generated after the renewal deadline. Others require licensees to submit continuing education certificates, which must be attached to the licensee record. Drop-down lists of approved schools and classes must be incorporated for data entry. Most individual professions have a continuing education general audit process for multiple license types. The majority of individual license types do not track CE hours. Currently, up to five (5) license types enter CE hours. See Attachment One, Type and Number of Licensees.</w:t>
            </w:r>
          </w:p>
        </w:tc>
        <w:tc>
          <w:tcPr>
            <w:tcW w:w="720" w:type="dxa"/>
            <w:vAlign w:val="center"/>
          </w:tcPr>
          <w:p w14:paraId="69B42C30" w14:textId="62809399" w:rsidR="008972D9" w:rsidRDefault="719070BE"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0100E05" w14:textId="3C1A98EA" w:rsidR="008972D9" w:rsidRDefault="719070BE"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2F6B4D3" w14:textId="77777777" w:rsidR="008972D9" w:rsidRDefault="008972D9" w:rsidP="0025690D">
            <w:pPr>
              <w:spacing w:before="60" w:after="60"/>
              <w:rPr>
                <w:rFonts w:ascii="Arial" w:eastAsia="Arial" w:hAnsi="Arial" w:cs="Arial"/>
                <w:sz w:val="18"/>
                <w:szCs w:val="18"/>
              </w:rPr>
            </w:pPr>
          </w:p>
        </w:tc>
        <w:tc>
          <w:tcPr>
            <w:tcW w:w="810" w:type="dxa"/>
            <w:vAlign w:val="center"/>
          </w:tcPr>
          <w:p w14:paraId="0D83E8C8" w14:textId="77777777" w:rsidR="008972D9" w:rsidRDefault="008972D9" w:rsidP="0025690D">
            <w:pPr>
              <w:spacing w:before="60" w:after="60"/>
              <w:rPr>
                <w:rFonts w:ascii="Arial" w:eastAsia="Arial" w:hAnsi="Arial" w:cs="Arial"/>
                <w:sz w:val="18"/>
                <w:szCs w:val="18"/>
              </w:rPr>
            </w:pPr>
          </w:p>
        </w:tc>
      </w:tr>
      <w:tr w:rsidR="008972D9" w14:paraId="6F9B09E1" w14:textId="77777777" w:rsidTr="2279BA2F">
        <w:tc>
          <w:tcPr>
            <w:tcW w:w="14125" w:type="dxa"/>
            <w:gridSpan w:val="6"/>
            <w:vAlign w:val="center"/>
          </w:tcPr>
          <w:p w14:paraId="694387D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EC05B50"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147BFC15" w14:textId="42203551"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73827A4E" w14:textId="48F3EBAF" w:rsidR="008972D9" w:rsidRDefault="00AB1315"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 xml:space="preserve">The configuration manager tool will allow to configure the license types that </w:t>
            </w:r>
            <w:r w:rsidR="009A4880">
              <w:rPr>
                <w:rFonts w:ascii="Arial" w:eastAsia="Arial" w:hAnsi="Arial" w:cs="Arial"/>
                <w:sz w:val="18"/>
                <w:szCs w:val="18"/>
              </w:rPr>
              <w:t>require continuing education hours as a prerequisite for renewal</w:t>
            </w:r>
            <w:r w:rsidR="00012A47">
              <w:rPr>
                <w:rFonts w:ascii="Arial" w:eastAsia="Arial" w:hAnsi="Arial" w:cs="Arial"/>
                <w:sz w:val="18"/>
                <w:szCs w:val="18"/>
              </w:rPr>
              <w:t xml:space="preserve"> along with the ability to specify if </w:t>
            </w:r>
            <w:r w:rsidR="006460AA">
              <w:rPr>
                <w:rFonts w:ascii="Arial" w:eastAsia="Arial" w:hAnsi="Arial" w:cs="Arial"/>
                <w:sz w:val="18"/>
                <w:szCs w:val="18"/>
              </w:rPr>
              <w:t>the hours</w:t>
            </w:r>
            <w:r w:rsidR="00012A47">
              <w:rPr>
                <w:rFonts w:ascii="Arial" w:eastAsia="Arial" w:hAnsi="Arial" w:cs="Arial"/>
                <w:sz w:val="18"/>
                <w:szCs w:val="18"/>
              </w:rPr>
              <w:t xml:space="preserve"> can be </w:t>
            </w:r>
            <w:r w:rsidR="00046787">
              <w:rPr>
                <w:rFonts w:ascii="Arial" w:eastAsia="Arial" w:hAnsi="Arial" w:cs="Arial"/>
                <w:sz w:val="18"/>
                <w:szCs w:val="18"/>
              </w:rPr>
              <w:t>attested</w:t>
            </w:r>
            <w:r w:rsidR="00012A47">
              <w:rPr>
                <w:rFonts w:ascii="Arial" w:eastAsia="Arial" w:hAnsi="Arial" w:cs="Arial"/>
                <w:sz w:val="18"/>
                <w:szCs w:val="18"/>
              </w:rPr>
              <w:t xml:space="preserve"> or </w:t>
            </w:r>
            <w:r w:rsidR="00A47F39">
              <w:rPr>
                <w:rFonts w:ascii="Arial" w:eastAsia="Arial" w:hAnsi="Arial" w:cs="Arial"/>
                <w:sz w:val="18"/>
                <w:szCs w:val="18"/>
              </w:rPr>
              <w:t>requires</w:t>
            </w:r>
            <w:r w:rsidR="00613932">
              <w:rPr>
                <w:rFonts w:ascii="Arial" w:eastAsia="Arial" w:hAnsi="Arial" w:cs="Arial"/>
                <w:sz w:val="18"/>
                <w:szCs w:val="18"/>
              </w:rPr>
              <w:t xml:space="preserve"> </w:t>
            </w:r>
            <w:r w:rsidR="006460AA">
              <w:rPr>
                <w:rFonts w:ascii="Arial" w:eastAsia="Arial" w:hAnsi="Arial" w:cs="Arial"/>
                <w:sz w:val="18"/>
                <w:szCs w:val="18"/>
              </w:rPr>
              <w:t>a</w:t>
            </w:r>
            <w:r w:rsidR="00613932">
              <w:rPr>
                <w:rFonts w:ascii="Arial" w:eastAsia="Arial" w:hAnsi="Arial" w:cs="Arial"/>
                <w:sz w:val="18"/>
                <w:szCs w:val="18"/>
              </w:rPr>
              <w:t xml:space="preserve"> certificate</w:t>
            </w:r>
            <w:r w:rsidR="006460AA">
              <w:rPr>
                <w:rFonts w:ascii="Arial" w:eastAsia="Arial" w:hAnsi="Arial" w:cs="Arial"/>
                <w:sz w:val="18"/>
                <w:szCs w:val="18"/>
              </w:rPr>
              <w:t xml:space="preserve"> to be uploaded</w:t>
            </w:r>
            <w:r w:rsidR="009A4880">
              <w:rPr>
                <w:rFonts w:ascii="Arial" w:eastAsia="Arial" w:hAnsi="Arial" w:cs="Arial"/>
                <w:sz w:val="18"/>
                <w:szCs w:val="18"/>
              </w:rPr>
              <w:t>.</w:t>
            </w:r>
            <w:r w:rsidR="00613932">
              <w:rPr>
                <w:rFonts w:ascii="Arial" w:eastAsia="Arial" w:hAnsi="Arial" w:cs="Arial"/>
                <w:sz w:val="18"/>
                <w:szCs w:val="18"/>
              </w:rPr>
              <w:t xml:space="preserve"> </w:t>
            </w:r>
            <w:r w:rsidR="00FF561E">
              <w:rPr>
                <w:rFonts w:ascii="Arial" w:eastAsia="Arial" w:hAnsi="Arial" w:cs="Arial"/>
                <w:sz w:val="18"/>
                <w:szCs w:val="18"/>
              </w:rPr>
              <w:t>If the license is configured for</w:t>
            </w:r>
            <w:r w:rsidR="00046787">
              <w:rPr>
                <w:rFonts w:ascii="Arial" w:eastAsia="Arial" w:hAnsi="Arial" w:cs="Arial"/>
                <w:sz w:val="18"/>
                <w:szCs w:val="18"/>
              </w:rPr>
              <w:t xml:space="preserve"> attestation</w:t>
            </w:r>
            <w:r w:rsidR="00FF561E">
              <w:rPr>
                <w:rFonts w:ascii="Arial" w:eastAsia="Arial" w:hAnsi="Arial" w:cs="Arial"/>
                <w:sz w:val="18"/>
                <w:szCs w:val="18"/>
              </w:rPr>
              <w:t>, then the user can</w:t>
            </w:r>
            <w:r w:rsidR="00046787">
              <w:rPr>
                <w:rFonts w:ascii="Arial" w:eastAsia="Arial" w:hAnsi="Arial" w:cs="Arial"/>
                <w:sz w:val="18"/>
                <w:szCs w:val="18"/>
              </w:rPr>
              <w:t xml:space="preserve"> enter the hours </w:t>
            </w:r>
            <w:r w:rsidR="004C1611">
              <w:rPr>
                <w:rFonts w:ascii="Arial" w:eastAsia="Arial" w:hAnsi="Arial" w:cs="Arial"/>
                <w:sz w:val="18"/>
                <w:szCs w:val="18"/>
              </w:rPr>
              <w:t xml:space="preserve">else the users will be required to upload the certificate. An Apex batch process will be designed </w:t>
            </w:r>
            <w:r w:rsidR="003A58DB">
              <w:rPr>
                <w:rFonts w:ascii="Arial" w:eastAsia="Arial" w:hAnsi="Arial" w:cs="Arial"/>
                <w:sz w:val="18"/>
                <w:szCs w:val="18"/>
              </w:rPr>
              <w:t xml:space="preserve">that will generate a random audit list of </w:t>
            </w:r>
            <w:r w:rsidR="005C02FD">
              <w:rPr>
                <w:rFonts w:ascii="Arial" w:eastAsia="Arial" w:hAnsi="Arial" w:cs="Arial"/>
                <w:sz w:val="18"/>
                <w:szCs w:val="18"/>
              </w:rPr>
              <w:t>licensees after the renewal deadline.</w:t>
            </w:r>
            <w:r w:rsidR="00FF561E">
              <w:rPr>
                <w:rFonts w:ascii="Arial" w:eastAsia="Arial" w:hAnsi="Arial" w:cs="Arial"/>
                <w:sz w:val="18"/>
                <w:szCs w:val="18"/>
              </w:rPr>
              <w:t xml:space="preserve">  </w:t>
            </w:r>
            <w:r w:rsidR="009A4880">
              <w:rPr>
                <w:rFonts w:ascii="Arial" w:eastAsia="Arial" w:hAnsi="Arial" w:cs="Arial"/>
                <w:sz w:val="18"/>
                <w:szCs w:val="18"/>
              </w:rPr>
              <w:t xml:space="preserve"> </w:t>
            </w:r>
          </w:p>
        </w:tc>
      </w:tr>
      <w:tr w:rsidR="008972D9" w14:paraId="1A5A327B" w14:textId="77777777" w:rsidTr="2279BA2F">
        <w:tc>
          <w:tcPr>
            <w:tcW w:w="1095" w:type="dxa"/>
            <w:vAlign w:val="center"/>
          </w:tcPr>
          <w:p w14:paraId="29D6ED35"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RLA-9</w:t>
            </w:r>
          </w:p>
        </w:tc>
        <w:tc>
          <w:tcPr>
            <w:tcW w:w="10150" w:type="dxa"/>
            <w:vAlign w:val="center"/>
          </w:tcPr>
          <w:p w14:paraId="3556D67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the licensee to immediately generate and print renewal documentation from their secure online account, including wallet card(s) and certification(s), after a single or multiple license renewal has been approved either automatically or manually. Renewal license documents must include the licensee name, license type, license number, license status, disciplinary and/or limitation status if applicable, updated license expiration date, and any other information required for the license type.</w:t>
            </w:r>
          </w:p>
          <w:p w14:paraId="5F6E15E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Beth’s multiple license authorizations (mental health practitioner expires 9/1/2020, her certificate as a professional counselor expires 9/1/2020, and her certificate as a marriage and family therapist expires 9/1/2020) need to be renewed.  The system must process the renewals according to a decision tree and primary/secondary license logic; by allowing Beth to pay all 3 or only 1 or 2 of the 3 renewal fees in one transaction.  The system must recognize that the certificates (secondary) cannot be renewed if the mental health license (primary license) is not renewed; and allow Beth to generate and print renewal documentation immediately after the transaction is completed.</w:t>
            </w:r>
          </w:p>
        </w:tc>
        <w:tc>
          <w:tcPr>
            <w:tcW w:w="720" w:type="dxa"/>
            <w:vAlign w:val="center"/>
          </w:tcPr>
          <w:p w14:paraId="1D4C139F" w14:textId="035C4E1E" w:rsidR="008972D9" w:rsidRDefault="599C70F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A996B2B" w14:textId="68F48CD0" w:rsidR="008972D9" w:rsidRDefault="599C70F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AB11123" w14:textId="77777777" w:rsidR="008972D9" w:rsidRDefault="008972D9" w:rsidP="0025690D">
            <w:pPr>
              <w:spacing w:before="60" w:after="60"/>
              <w:rPr>
                <w:rFonts w:ascii="Arial" w:eastAsia="Arial" w:hAnsi="Arial" w:cs="Arial"/>
                <w:sz w:val="18"/>
                <w:szCs w:val="18"/>
              </w:rPr>
            </w:pPr>
          </w:p>
        </w:tc>
        <w:tc>
          <w:tcPr>
            <w:tcW w:w="810" w:type="dxa"/>
            <w:vAlign w:val="center"/>
          </w:tcPr>
          <w:p w14:paraId="35EB2E41" w14:textId="77777777" w:rsidR="008972D9" w:rsidRDefault="008972D9" w:rsidP="0025690D">
            <w:pPr>
              <w:spacing w:before="60" w:after="60"/>
              <w:rPr>
                <w:rFonts w:ascii="Arial" w:eastAsia="Arial" w:hAnsi="Arial" w:cs="Arial"/>
                <w:sz w:val="18"/>
                <w:szCs w:val="18"/>
              </w:rPr>
            </w:pPr>
          </w:p>
        </w:tc>
      </w:tr>
      <w:tr w:rsidR="008972D9" w14:paraId="5CE0C313" w14:textId="77777777" w:rsidTr="2279BA2F">
        <w:tc>
          <w:tcPr>
            <w:tcW w:w="14125" w:type="dxa"/>
            <w:gridSpan w:val="6"/>
            <w:vAlign w:val="center"/>
          </w:tcPr>
          <w:p w14:paraId="114F5B5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2C711851"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6F88598F" w14:textId="71C7B4D5" w:rsidR="008972D9" w:rsidRDefault="005A2E42" w:rsidP="008C396A">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 xml:space="preserve">The Configuration Manager tool </w:t>
            </w:r>
            <w:r w:rsidR="007D39FE">
              <w:rPr>
                <w:rFonts w:ascii="Arial" w:eastAsia="Arial" w:hAnsi="Arial" w:cs="Arial"/>
                <w:sz w:val="18"/>
                <w:szCs w:val="18"/>
              </w:rPr>
              <w:t>will provide the ability to configure the dependencies between license types. Once the dependencies are configured, the system will enforce t</w:t>
            </w:r>
            <w:r w:rsidR="003C24C0">
              <w:rPr>
                <w:rFonts w:ascii="Arial" w:eastAsia="Arial" w:hAnsi="Arial" w:cs="Arial"/>
                <w:sz w:val="18"/>
                <w:szCs w:val="18"/>
              </w:rPr>
              <w:t xml:space="preserve">hese dependencies and restrict the user from renewing a dependent license type without renewing the primary license type. </w:t>
            </w:r>
            <w:r w:rsidR="009F4345">
              <w:rPr>
                <w:rFonts w:ascii="Arial" w:eastAsia="Arial" w:hAnsi="Arial" w:cs="Arial"/>
                <w:sz w:val="18"/>
                <w:szCs w:val="18"/>
              </w:rPr>
              <w:t>Each user is provided a dashboard page that lists all licenses</w:t>
            </w:r>
            <w:r w:rsidR="00822AEE">
              <w:rPr>
                <w:rFonts w:ascii="Arial" w:eastAsia="Arial" w:hAnsi="Arial" w:cs="Arial"/>
                <w:sz w:val="18"/>
                <w:szCs w:val="18"/>
              </w:rPr>
              <w:t xml:space="preserve"> associated with them</w:t>
            </w:r>
            <w:r w:rsidR="009F4345">
              <w:rPr>
                <w:rFonts w:ascii="Arial" w:eastAsia="Arial" w:hAnsi="Arial" w:cs="Arial"/>
                <w:sz w:val="18"/>
                <w:szCs w:val="18"/>
              </w:rPr>
              <w:t xml:space="preserve"> that are due for renewal</w:t>
            </w:r>
            <w:r w:rsidR="00822AEE">
              <w:rPr>
                <w:rFonts w:ascii="Arial" w:eastAsia="Arial" w:hAnsi="Arial" w:cs="Arial"/>
                <w:sz w:val="18"/>
                <w:szCs w:val="18"/>
              </w:rPr>
              <w:t xml:space="preserve"> </w:t>
            </w:r>
            <w:r w:rsidR="004F4135">
              <w:rPr>
                <w:rFonts w:ascii="Arial" w:eastAsia="Arial" w:hAnsi="Arial" w:cs="Arial"/>
                <w:sz w:val="18"/>
                <w:szCs w:val="18"/>
              </w:rPr>
              <w:t>and allows the user to renew these lic</w:t>
            </w:r>
            <w:r w:rsidR="00AA4645">
              <w:rPr>
                <w:rFonts w:ascii="Arial" w:eastAsia="Arial" w:hAnsi="Arial" w:cs="Arial"/>
                <w:sz w:val="18"/>
                <w:szCs w:val="18"/>
              </w:rPr>
              <w:t xml:space="preserve">enses in a single transaction and accept the payment for all the licenses through a shopping cart. </w:t>
            </w:r>
            <w:r w:rsidR="00BE7991">
              <w:rPr>
                <w:rFonts w:ascii="Arial" w:eastAsia="Arial" w:hAnsi="Arial" w:cs="Arial"/>
                <w:sz w:val="18"/>
                <w:szCs w:val="18"/>
              </w:rPr>
              <w:t xml:space="preserve">Once the payment is made, the system will automatically generate a </w:t>
            </w:r>
            <w:r w:rsidR="00387CC9">
              <w:rPr>
                <w:rFonts w:ascii="Arial" w:eastAsia="Arial" w:hAnsi="Arial" w:cs="Arial"/>
                <w:sz w:val="18"/>
                <w:szCs w:val="18"/>
              </w:rPr>
              <w:t xml:space="preserve">wallet card </w:t>
            </w:r>
            <w:r w:rsidR="004F4FED">
              <w:rPr>
                <w:rFonts w:ascii="Arial" w:eastAsia="Arial" w:hAnsi="Arial" w:cs="Arial"/>
                <w:sz w:val="18"/>
                <w:szCs w:val="18"/>
              </w:rPr>
              <w:t xml:space="preserve">and a regular </w:t>
            </w:r>
            <w:r w:rsidR="00BE7991">
              <w:rPr>
                <w:rFonts w:ascii="Arial" w:eastAsia="Arial" w:hAnsi="Arial" w:cs="Arial"/>
                <w:sz w:val="18"/>
                <w:szCs w:val="18"/>
              </w:rPr>
              <w:t>certificate</w:t>
            </w:r>
            <w:r w:rsidR="00387CC9">
              <w:rPr>
                <w:rFonts w:ascii="Arial" w:eastAsia="Arial" w:hAnsi="Arial" w:cs="Arial"/>
                <w:sz w:val="18"/>
                <w:szCs w:val="18"/>
              </w:rPr>
              <w:t>.</w:t>
            </w:r>
            <w:r w:rsidR="004F4FED">
              <w:rPr>
                <w:rFonts w:ascii="Arial" w:eastAsia="Arial" w:hAnsi="Arial" w:cs="Arial"/>
                <w:sz w:val="18"/>
                <w:szCs w:val="18"/>
              </w:rPr>
              <w:t xml:space="preserve"> These certificates are then exposed as a user clickable</w:t>
            </w:r>
            <w:r w:rsidR="00F458C3">
              <w:rPr>
                <w:rFonts w:ascii="Arial" w:eastAsia="Arial" w:hAnsi="Arial" w:cs="Arial"/>
                <w:sz w:val="18"/>
                <w:szCs w:val="18"/>
              </w:rPr>
              <w:t xml:space="preserve"> links on the license page. The user can click on these links and download the certificates in appropriate format.</w:t>
            </w:r>
          </w:p>
        </w:tc>
      </w:tr>
      <w:tr w:rsidR="008972D9" w14:paraId="523322FE" w14:textId="77777777" w:rsidTr="2279BA2F">
        <w:tc>
          <w:tcPr>
            <w:tcW w:w="1095" w:type="dxa"/>
            <w:vAlign w:val="center"/>
          </w:tcPr>
          <w:p w14:paraId="35A8A11F"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RLA-10</w:t>
            </w:r>
          </w:p>
        </w:tc>
        <w:tc>
          <w:tcPr>
            <w:tcW w:w="10150" w:type="dxa"/>
            <w:vAlign w:val="center"/>
          </w:tcPr>
          <w:p w14:paraId="2139E75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 online renewal system must allow individual licensees to securely request that their licenses be placed on inactive status, to select the effective date, and to pay a fee, if required by license-type-specific regulations. Describe how the system will automatically change the license status to inactive on the date specified by the licensee.</w:t>
            </w:r>
          </w:p>
        </w:tc>
        <w:tc>
          <w:tcPr>
            <w:tcW w:w="720" w:type="dxa"/>
            <w:vAlign w:val="center"/>
          </w:tcPr>
          <w:p w14:paraId="456D06F1" w14:textId="6B90E86B" w:rsidR="008972D9" w:rsidRDefault="0B0D3F0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2B01B94" w14:textId="6E62B7F6" w:rsidR="008972D9" w:rsidRDefault="0B0D3F0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91EAFF1" w14:textId="77777777" w:rsidR="008972D9" w:rsidRDefault="008972D9" w:rsidP="0025690D">
            <w:pPr>
              <w:spacing w:before="60" w:after="60"/>
              <w:rPr>
                <w:rFonts w:ascii="Arial" w:eastAsia="Arial" w:hAnsi="Arial" w:cs="Arial"/>
                <w:sz w:val="18"/>
                <w:szCs w:val="18"/>
              </w:rPr>
            </w:pPr>
          </w:p>
        </w:tc>
        <w:tc>
          <w:tcPr>
            <w:tcW w:w="810" w:type="dxa"/>
            <w:vAlign w:val="center"/>
          </w:tcPr>
          <w:p w14:paraId="69508CB6" w14:textId="77777777" w:rsidR="008972D9" w:rsidRDefault="008972D9" w:rsidP="0025690D">
            <w:pPr>
              <w:spacing w:before="60" w:after="60"/>
              <w:rPr>
                <w:rFonts w:ascii="Arial" w:eastAsia="Arial" w:hAnsi="Arial" w:cs="Arial"/>
                <w:sz w:val="18"/>
                <w:szCs w:val="18"/>
              </w:rPr>
            </w:pPr>
          </w:p>
        </w:tc>
      </w:tr>
      <w:tr w:rsidR="008972D9" w14:paraId="353B4D14" w14:textId="77777777" w:rsidTr="2279BA2F">
        <w:tc>
          <w:tcPr>
            <w:tcW w:w="14125" w:type="dxa"/>
            <w:gridSpan w:val="6"/>
            <w:vAlign w:val="center"/>
          </w:tcPr>
          <w:p w14:paraId="0ED2544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2DC9E3F7" w14:textId="5E4FBBF6" w:rsidR="008972D9" w:rsidRDefault="008513BF"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 xml:space="preserve">The system will allow users to </w:t>
            </w:r>
            <w:r w:rsidR="0086752D">
              <w:rPr>
                <w:rFonts w:ascii="Arial" w:eastAsia="Arial" w:hAnsi="Arial" w:cs="Arial"/>
                <w:sz w:val="18"/>
                <w:szCs w:val="18"/>
              </w:rPr>
              <w:t>create</w:t>
            </w:r>
            <w:r>
              <w:rPr>
                <w:rFonts w:ascii="Arial" w:eastAsia="Arial" w:hAnsi="Arial" w:cs="Arial"/>
                <w:sz w:val="18"/>
                <w:szCs w:val="18"/>
              </w:rPr>
              <w:t xml:space="preserve"> a service request </w:t>
            </w:r>
            <w:r w:rsidR="0086752D">
              <w:rPr>
                <w:rFonts w:ascii="Arial" w:eastAsia="Arial" w:hAnsi="Arial" w:cs="Arial"/>
                <w:sz w:val="18"/>
                <w:szCs w:val="18"/>
              </w:rPr>
              <w:t>to place a license in inactive status</w:t>
            </w:r>
            <w:r w:rsidR="000F6192">
              <w:rPr>
                <w:rFonts w:ascii="Arial" w:eastAsia="Arial" w:hAnsi="Arial" w:cs="Arial"/>
                <w:sz w:val="18"/>
                <w:szCs w:val="18"/>
              </w:rPr>
              <w:t xml:space="preserve"> and allow them to specify an effective date</w:t>
            </w:r>
            <w:r w:rsidR="00347AE7">
              <w:rPr>
                <w:rFonts w:ascii="Arial" w:eastAsia="Arial" w:hAnsi="Arial" w:cs="Arial"/>
                <w:sz w:val="18"/>
                <w:szCs w:val="18"/>
              </w:rPr>
              <w:t xml:space="preserve"> for the inactivation. The Configuration Manager</w:t>
            </w:r>
            <w:r w:rsidR="0086752D">
              <w:rPr>
                <w:rFonts w:ascii="Arial" w:eastAsia="Arial" w:hAnsi="Arial" w:cs="Arial"/>
                <w:sz w:val="18"/>
                <w:szCs w:val="18"/>
              </w:rPr>
              <w:t xml:space="preserve"> </w:t>
            </w:r>
            <w:r w:rsidR="00D17280">
              <w:rPr>
                <w:rFonts w:ascii="Arial" w:eastAsia="Arial" w:hAnsi="Arial" w:cs="Arial"/>
                <w:sz w:val="18"/>
                <w:szCs w:val="18"/>
              </w:rPr>
              <w:t>tool will be used to configure the fee schedule based on the type of service request.</w:t>
            </w:r>
            <w:r w:rsidR="00DE5865">
              <w:rPr>
                <w:rFonts w:ascii="Arial" w:eastAsia="Arial" w:hAnsi="Arial" w:cs="Arial"/>
                <w:sz w:val="18"/>
                <w:szCs w:val="18"/>
              </w:rPr>
              <w:t xml:space="preserve"> An Apex batch job will execute every day </w:t>
            </w:r>
            <w:r w:rsidR="00F65899">
              <w:rPr>
                <w:rFonts w:ascii="Arial" w:eastAsia="Arial" w:hAnsi="Arial" w:cs="Arial"/>
                <w:sz w:val="18"/>
                <w:szCs w:val="18"/>
              </w:rPr>
              <w:t xml:space="preserve">to check for the effective date to inactivate on each </w:t>
            </w:r>
            <w:r w:rsidR="000E1D44">
              <w:rPr>
                <w:rFonts w:ascii="Arial" w:eastAsia="Arial" w:hAnsi="Arial" w:cs="Arial"/>
                <w:sz w:val="18"/>
                <w:szCs w:val="18"/>
              </w:rPr>
              <w:t>license</w:t>
            </w:r>
            <w:r w:rsidR="00F65899">
              <w:rPr>
                <w:rFonts w:ascii="Arial" w:eastAsia="Arial" w:hAnsi="Arial" w:cs="Arial"/>
                <w:sz w:val="18"/>
                <w:szCs w:val="18"/>
              </w:rPr>
              <w:t xml:space="preserve"> and will inactivate the licenses </w:t>
            </w:r>
            <w:r w:rsidR="007F65DF">
              <w:rPr>
                <w:rFonts w:ascii="Arial" w:eastAsia="Arial" w:hAnsi="Arial" w:cs="Arial"/>
                <w:sz w:val="18"/>
                <w:szCs w:val="18"/>
              </w:rPr>
              <w:t>where the effective date matches the current date.</w:t>
            </w:r>
          </w:p>
        </w:tc>
      </w:tr>
      <w:tr w:rsidR="008972D9" w14:paraId="59651B93" w14:textId="77777777" w:rsidTr="2279BA2F">
        <w:tc>
          <w:tcPr>
            <w:tcW w:w="1095" w:type="dxa"/>
            <w:vAlign w:val="center"/>
          </w:tcPr>
          <w:p w14:paraId="3F08C3A5" w14:textId="77777777" w:rsidR="008972D9" w:rsidRDefault="008972D9" w:rsidP="0025690D">
            <w:pPr>
              <w:tabs>
                <w:tab w:val="left" w:pos="-1440"/>
              </w:tabs>
              <w:spacing w:after="120"/>
              <w:rPr>
                <w:rFonts w:ascii="Arial" w:eastAsia="Arial" w:hAnsi="Arial" w:cs="Arial"/>
                <w:sz w:val="18"/>
                <w:szCs w:val="18"/>
              </w:rPr>
            </w:pPr>
            <w:r>
              <w:rPr>
                <w:rFonts w:ascii="Arial" w:eastAsia="Arial" w:hAnsi="Arial" w:cs="Arial"/>
                <w:sz w:val="18"/>
                <w:szCs w:val="18"/>
              </w:rPr>
              <w:t>RLA-11</w:t>
            </w:r>
          </w:p>
        </w:tc>
        <w:tc>
          <w:tcPr>
            <w:tcW w:w="10150" w:type="dxa"/>
            <w:vAlign w:val="center"/>
          </w:tcPr>
          <w:p w14:paraId="4E466071" w14:textId="3118E99C"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allow licensees to securely complete and submit reinstatement requests online after expiration, and pay all required renewal, reinstatement, and late fees. Reinstatement requests should be placed in the license-type-specific staff work queue. The system must track the history of license expirations and </w:t>
            </w:r>
            <w:r w:rsidR="1690EC5B" w:rsidRPr="2279BA2F">
              <w:rPr>
                <w:rFonts w:ascii="Arial" w:eastAsia="Arial" w:hAnsi="Arial" w:cs="Arial"/>
                <w:sz w:val="18"/>
                <w:szCs w:val="18"/>
              </w:rPr>
              <w:t>reinstatements and</w:t>
            </w:r>
            <w:r w:rsidRPr="2279BA2F">
              <w:rPr>
                <w:rFonts w:ascii="Arial" w:eastAsia="Arial" w:hAnsi="Arial" w:cs="Arial"/>
                <w:sz w:val="18"/>
                <w:szCs w:val="18"/>
              </w:rPr>
              <w:t xml:space="preserve"> allow licensees to generate and print reinstatement license documents, including wallet card(s), from their secure online account. Reinstatement license documents must include the license type, licensee name, license number, license status, disciplinary status if applicable, the new expiration date for each license, and any other information and workflow required for each license type. </w:t>
            </w:r>
          </w:p>
          <w:p w14:paraId="7CEE9E2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Most individual profession license types and establishment license types have a reinstatement process for multiple license types. Reinstatement has three basic processes, after expiration, after inactive and after discipline. Each follows the same general process for the type of reinstatement, but there are unique requirements depending on the license type.</w:t>
            </w:r>
          </w:p>
          <w:p w14:paraId="6936F6F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See Attachment One, Type and Number of Licensees.</w:t>
            </w:r>
          </w:p>
        </w:tc>
        <w:tc>
          <w:tcPr>
            <w:tcW w:w="720" w:type="dxa"/>
            <w:vAlign w:val="center"/>
          </w:tcPr>
          <w:p w14:paraId="7CAE5599" w14:textId="28247559" w:rsidR="008972D9" w:rsidRDefault="39DCD181" w:rsidP="0025690D">
            <w:pPr>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4716BAEE" w14:textId="0E117459" w:rsidR="008972D9" w:rsidRDefault="39DCD181" w:rsidP="0025690D">
            <w:pPr>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4E0E091D" w14:textId="77777777" w:rsidR="008972D9" w:rsidRDefault="008972D9" w:rsidP="0025690D">
            <w:pPr>
              <w:rPr>
                <w:rFonts w:ascii="Arial" w:eastAsia="Arial" w:hAnsi="Arial" w:cs="Arial"/>
                <w:sz w:val="18"/>
                <w:szCs w:val="18"/>
              </w:rPr>
            </w:pPr>
          </w:p>
        </w:tc>
        <w:tc>
          <w:tcPr>
            <w:tcW w:w="810" w:type="dxa"/>
            <w:vAlign w:val="center"/>
          </w:tcPr>
          <w:p w14:paraId="0B807069" w14:textId="77777777" w:rsidR="008972D9" w:rsidRDefault="008972D9" w:rsidP="0025690D">
            <w:pPr>
              <w:rPr>
                <w:rFonts w:ascii="Arial" w:eastAsia="Arial" w:hAnsi="Arial" w:cs="Arial"/>
                <w:sz w:val="18"/>
                <w:szCs w:val="18"/>
              </w:rPr>
            </w:pPr>
          </w:p>
        </w:tc>
      </w:tr>
      <w:tr w:rsidR="008972D9" w14:paraId="7AB2E241" w14:textId="77777777" w:rsidTr="2279BA2F">
        <w:tc>
          <w:tcPr>
            <w:tcW w:w="14125" w:type="dxa"/>
            <w:gridSpan w:val="6"/>
            <w:vAlign w:val="center"/>
          </w:tcPr>
          <w:p w14:paraId="16DFAF6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2279BA2F">
              <w:rPr>
                <w:rFonts w:ascii="Arial" w:eastAsia="Arial" w:hAnsi="Arial" w:cs="Arial"/>
                <w:color w:val="000000" w:themeColor="text1"/>
                <w:sz w:val="18"/>
                <w:szCs w:val="18"/>
              </w:rPr>
              <w:t>Response:</w:t>
            </w:r>
          </w:p>
          <w:p w14:paraId="110EAA95" w14:textId="57264D66" w:rsidR="008972D9" w:rsidRDefault="452E1E40"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 xml:space="preserve">The </w:t>
            </w:r>
            <w:r w:rsidR="40E14215" w:rsidRPr="2279BA2F">
              <w:rPr>
                <w:rFonts w:ascii="Arial" w:eastAsia="Arial" w:hAnsi="Arial" w:cs="Arial"/>
                <w:sz w:val="18"/>
                <w:szCs w:val="18"/>
              </w:rPr>
              <w:t xml:space="preserve">online </w:t>
            </w:r>
            <w:r w:rsidR="2005186B" w:rsidRPr="2279BA2F">
              <w:rPr>
                <w:rFonts w:ascii="Arial" w:eastAsia="Arial" w:hAnsi="Arial" w:cs="Arial"/>
                <w:sz w:val="18"/>
                <w:szCs w:val="18"/>
              </w:rPr>
              <w:t>communities'</w:t>
            </w:r>
            <w:r w:rsidRPr="2279BA2F">
              <w:rPr>
                <w:rFonts w:ascii="Arial" w:eastAsia="Arial" w:hAnsi="Arial" w:cs="Arial"/>
                <w:sz w:val="18"/>
                <w:szCs w:val="18"/>
              </w:rPr>
              <w:t xml:space="preserve"> portal will allow licensees to securely complete and submit reinstatement requests online after expiration, and pay all required renewal, reinstatement, and late fees. The fees owed can be calculated by the system.  Reinstatement requests will be placed in the license-type-specific staff work queue. The system tracks the history of license expirations and </w:t>
            </w:r>
            <w:r w:rsidR="16FEC980" w:rsidRPr="2279BA2F">
              <w:rPr>
                <w:rFonts w:ascii="Arial" w:eastAsia="Arial" w:hAnsi="Arial" w:cs="Arial"/>
                <w:sz w:val="18"/>
                <w:szCs w:val="18"/>
              </w:rPr>
              <w:t>reinstatements and</w:t>
            </w:r>
            <w:r w:rsidRPr="2279BA2F">
              <w:rPr>
                <w:rFonts w:ascii="Arial" w:eastAsia="Arial" w:hAnsi="Arial" w:cs="Arial"/>
                <w:sz w:val="18"/>
                <w:szCs w:val="18"/>
              </w:rPr>
              <w:t xml:space="preserve"> allow licensees to generate and print reinstatement license documents, including wallet card(s), </w:t>
            </w:r>
            <w:r w:rsidRPr="2279BA2F">
              <w:rPr>
                <w:rFonts w:ascii="Arial" w:eastAsia="Arial" w:hAnsi="Arial" w:cs="Arial"/>
                <w:sz w:val="18"/>
                <w:szCs w:val="18"/>
              </w:rPr>
              <w:lastRenderedPageBreak/>
              <w:t>from their secure online account</w:t>
            </w:r>
            <w:r w:rsidR="3F432024" w:rsidRPr="2279BA2F">
              <w:rPr>
                <w:rFonts w:ascii="Arial" w:eastAsia="Arial" w:hAnsi="Arial" w:cs="Arial"/>
                <w:sz w:val="18"/>
                <w:szCs w:val="18"/>
              </w:rPr>
              <w:t xml:space="preserve"> via the portal</w:t>
            </w:r>
            <w:r w:rsidRPr="2279BA2F">
              <w:rPr>
                <w:rFonts w:ascii="Arial" w:eastAsia="Arial" w:hAnsi="Arial" w:cs="Arial"/>
                <w:sz w:val="18"/>
                <w:szCs w:val="18"/>
              </w:rPr>
              <w:t xml:space="preserve">. Reinstatement license documents </w:t>
            </w:r>
            <w:r w:rsidR="72429624" w:rsidRPr="2279BA2F">
              <w:rPr>
                <w:rFonts w:ascii="Arial" w:eastAsia="Arial" w:hAnsi="Arial" w:cs="Arial"/>
                <w:sz w:val="18"/>
                <w:szCs w:val="18"/>
              </w:rPr>
              <w:t>will</w:t>
            </w:r>
            <w:r w:rsidRPr="2279BA2F">
              <w:rPr>
                <w:rFonts w:ascii="Arial" w:eastAsia="Arial" w:hAnsi="Arial" w:cs="Arial"/>
                <w:sz w:val="18"/>
                <w:szCs w:val="18"/>
              </w:rPr>
              <w:t xml:space="preserve"> include the license type, licensee name, license number, license status, disciplinary status if applicable, the new expiration date for each license, and any other information and workflow required for each license type</w:t>
            </w:r>
          </w:p>
        </w:tc>
      </w:tr>
    </w:tbl>
    <w:p w14:paraId="3B9EC66F" w14:textId="77777777" w:rsidR="008972D9" w:rsidRDefault="008972D9" w:rsidP="008972D9"/>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18F16A8C" w14:textId="77777777" w:rsidTr="0025690D">
        <w:tc>
          <w:tcPr>
            <w:tcW w:w="1095" w:type="dxa"/>
            <w:vAlign w:val="center"/>
          </w:tcPr>
          <w:p w14:paraId="552F5CAD"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RLA-12</w:t>
            </w:r>
          </w:p>
        </w:tc>
        <w:tc>
          <w:tcPr>
            <w:tcW w:w="10150" w:type="dxa"/>
            <w:vAlign w:val="center"/>
          </w:tcPr>
          <w:p w14:paraId="1503363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track annual fee due dates and license expiration dates, invalidate licenses, send notices to staff work queues, and generate expiration notices/correspondence for licensees who have not met renewal requirements by the expiration date, at a point in time specified for the license type. The system must allow processing of renewals and fees after the expiration date, due to mail delivery allowances and staff processing time. </w:t>
            </w:r>
          </w:p>
        </w:tc>
        <w:tc>
          <w:tcPr>
            <w:tcW w:w="720" w:type="dxa"/>
            <w:vAlign w:val="center"/>
          </w:tcPr>
          <w:p w14:paraId="37437588" w14:textId="51957E76" w:rsidR="008972D9" w:rsidRDefault="27AE68BD" w:rsidP="0025690D">
            <w:pPr>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3200B9EC" w14:textId="445E7051" w:rsidR="008972D9" w:rsidRDefault="27AE68BD" w:rsidP="0025690D">
            <w:pPr>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60E97291" w14:textId="77777777" w:rsidR="008972D9" w:rsidRDefault="008972D9" w:rsidP="0025690D">
            <w:pPr>
              <w:rPr>
                <w:rFonts w:ascii="Arial" w:eastAsia="Arial" w:hAnsi="Arial" w:cs="Arial"/>
                <w:sz w:val="18"/>
                <w:szCs w:val="18"/>
              </w:rPr>
            </w:pPr>
          </w:p>
        </w:tc>
        <w:tc>
          <w:tcPr>
            <w:tcW w:w="810" w:type="dxa"/>
            <w:vAlign w:val="center"/>
          </w:tcPr>
          <w:p w14:paraId="76DD0ABA" w14:textId="77777777" w:rsidR="008972D9" w:rsidRDefault="008972D9" w:rsidP="0025690D">
            <w:pPr>
              <w:rPr>
                <w:rFonts w:ascii="Arial" w:eastAsia="Arial" w:hAnsi="Arial" w:cs="Arial"/>
                <w:sz w:val="18"/>
                <w:szCs w:val="18"/>
              </w:rPr>
            </w:pPr>
          </w:p>
        </w:tc>
      </w:tr>
      <w:tr w:rsidR="008972D9" w14:paraId="27561FE6" w14:textId="77777777" w:rsidTr="0025690D">
        <w:tc>
          <w:tcPr>
            <w:tcW w:w="14125" w:type="dxa"/>
            <w:gridSpan w:val="6"/>
            <w:vAlign w:val="center"/>
          </w:tcPr>
          <w:p w14:paraId="009142C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FBB4519"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50FD7AA0" w14:textId="510941E7" w:rsidR="008972D9" w:rsidRDefault="4AFBB763" w:rsidP="5640D540">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rPr>
                <w:rFonts w:ascii="Arial" w:eastAsia="Arial" w:hAnsi="Arial" w:cs="Arial"/>
                <w:sz w:val="18"/>
                <w:szCs w:val="18"/>
              </w:rPr>
            </w:pPr>
            <w:r w:rsidRPr="5640D540">
              <w:rPr>
                <w:rFonts w:ascii="Arial" w:eastAsia="Arial" w:hAnsi="Arial" w:cs="Arial"/>
                <w:sz w:val="18"/>
                <w:szCs w:val="18"/>
              </w:rPr>
              <w:t>T</w:t>
            </w:r>
            <w:r w:rsidR="08FD9C4F" w:rsidRPr="5640D540">
              <w:rPr>
                <w:rFonts w:ascii="Arial" w:eastAsia="Arial" w:hAnsi="Arial" w:cs="Arial"/>
                <w:sz w:val="18"/>
                <w:szCs w:val="18"/>
              </w:rPr>
              <w:t>he system will track annual fee due dates and license expiration dates</w:t>
            </w:r>
            <w:r w:rsidR="55E454F0" w:rsidRPr="5640D540">
              <w:rPr>
                <w:rFonts w:ascii="Arial" w:eastAsia="Arial" w:hAnsi="Arial" w:cs="Arial"/>
                <w:sz w:val="18"/>
                <w:szCs w:val="18"/>
              </w:rPr>
              <w:t xml:space="preserve"> based on those fields being captured in the object.  Workflow triggers can be established to </w:t>
            </w:r>
            <w:r w:rsidR="08FD9C4F" w:rsidRPr="5640D540">
              <w:rPr>
                <w:rFonts w:ascii="Arial" w:eastAsia="Arial" w:hAnsi="Arial" w:cs="Arial"/>
                <w:sz w:val="18"/>
                <w:szCs w:val="18"/>
              </w:rPr>
              <w:t xml:space="preserve"> invalidate licenses, send notices to staff work queues, and generate expiration notices/correspondence for licensees who have not met renewal requirements by the expiration date, at a point in time specified for the license type. The system </w:t>
            </w:r>
            <w:r w:rsidR="26A33971" w:rsidRPr="5640D540">
              <w:rPr>
                <w:rFonts w:ascii="Arial" w:eastAsia="Arial" w:hAnsi="Arial" w:cs="Arial"/>
                <w:sz w:val="18"/>
                <w:szCs w:val="18"/>
              </w:rPr>
              <w:t>will allow employees with the appropriate profile</w:t>
            </w:r>
            <w:r w:rsidR="2AECD37E" w:rsidRPr="5640D540">
              <w:rPr>
                <w:rFonts w:ascii="Arial" w:eastAsia="Arial" w:hAnsi="Arial" w:cs="Arial"/>
                <w:sz w:val="18"/>
                <w:szCs w:val="18"/>
              </w:rPr>
              <w:t xml:space="preserve"> access</w:t>
            </w:r>
            <w:r w:rsidR="26A33971" w:rsidRPr="5640D540">
              <w:rPr>
                <w:rFonts w:ascii="Arial" w:eastAsia="Arial" w:hAnsi="Arial" w:cs="Arial"/>
                <w:sz w:val="18"/>
                <w:szCs w:val="18"/>
              </w:rPr>
              <w:t xml:space="preserve"> to </w:t>
            </w:r>
            <w:r w:rsidR="08FD9C4F" w:rsidRPr="5640D540">
              <w:rPr>
                <w:rFonts w:ascii="Arial" w:eastAsia="Arial" w:hAnsi="Arial" w:cs="Arial"/>
                <w:sz w:val="18"/>
                <w:szCs w:val="18"/>
              </w:rPr>
              <w:t xml:space="preserve">process of renewals and fees after the expiration date, </w:t>
            </w:r>
          </w:p>
        </w:tc>
      </w:tr>
    </w:tbl>
    <w:p w14:paraId="2E1270E1" w14:textId="77777777" w:rsidR="008972D9" w:rsidRDefault="008972D9" w:rsidP="008972D9">
      <w:pPr>
        <w:widowControl/>
        <w:rPr>
          <w:rFonts w:ascii="Arial" w:eastAsia="Arial" w:hAnsi="Arial" w:cs="Arial"/>
          <w:sz w:val="18"/>
          <w:szCs w:val="18"/>
        </w:rPr>
      </w:pPr>
    </w:p>
    <w:p w14:paraId="148135AB" w14:textId="77777777" w:rsidR="008972D9" w:rsidRDefault="008972D9" w:rsidP="008972D9">
      <w:pPr>
        <w:widowControl/>
        <w:rPr>
          <w:rFonts w:ascii="Arial" w:eastAsia="Arial" w:hAnsi="Arial" w:cs="Arial"/>
          <w:b/>
          <w:sz w:val="22"/>
          <w:szCs w:val="22"/>
          <w:u w:val="single"/>
        </w:rPr>
      </w:pPr>
    </w:p>
    <w:p w14:paraId="3BF49100"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Accounting and Fees Requirements</w:t>
      </w:r>
    </w:p>
    <w:p w14:paraId="306B8976" w14:textId="77777777" w:rsidR="008972D9" w:rsidRDefault="008972D9" w:rsidP="008972D9">
      <w:pPr>
        <w:widowControl/>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7B900E21" w14:textId="77777777" w:rsidTr="2279BA2F">
        <w:tc>
          <w:tcPr>
            <w:tcW w:w="1095" w:type="dxa"/>
            <w:vAlign w:val="center"/>
          </w:tcPr>
          <w:p w14:paraId="2885534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1DD7A0D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7442CCE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41BB572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4B0AD3E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7970E86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7539A64D" w14:textId="77777777" w:rsidTr="2279BA2F">
        <w:tc>
          <w:tcPr>
            <w:tcW w:w="1095" w:type="dxa"/>
            <w:vAlign w:val="center"/>
          </w:tcPr>
          <w:p w14:paraId="607B050B"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ACT-1</w:t>
            </w:r>
          </w:p>
        </w:tc>
        <w:tc>
          <w:tcPr>
            <w:tcW w:w="10150" w:type="dxa"/>
            <w:vAlign w:val="center"/>
          </w:tcPr>
          <w:p w14:paraId="6A7D56F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have an informative, intuitive data entry process for payments which generates a unique receipt number for each payment; ensures that all required payment information is entered; payments are applied to the correct licensee record; and payments are allocated to the correct fee(s). The list of fees to be paid must include the date assessed/due and a fee description.</w:t>
            </w:r>
            <w:r>
              <w:rPr>
                <w:sz w:val="18"/>
                <w:szCs w:val="18"/>
              </w:rPr>
              <w:t xml:space="preserve"> </w:t>
            </w:r>
            <w:r>
              <w:rPr>
                <w:rFonts w:ascii="Arial" w:eastAsia="Arial" w:hAnsi="Arial" w:cs="Arial"/>
                <w:sz w:val="18"/>
                <w:szCs w:val="18"/>
              </w:rPr>
              <w:t>A responsive system that generates additional fields based on the entries made would be ideal – for example, when “Check” is selected for Payment Type, a required data entry box appears for Check Number, but when “Credit Card” is selected, a required Transaction Record box appears instead. The system must interact with external systems, such as SharePoint and OnBase, to document and process transactions.</w:t>
            </w:r>
          </w:p>
          <w:p w14:paraId="657EA8CF" w14:textId="616C518E"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OnBase is currently used by DHHS for document </w:t>
            </w:r>
            <w:r w:rsidR="00D4463D">
              <w:rPr>
                <w:rFonts w:ascii="Arial" w:eastAsia="Arial" w:hAnsi="Arial" w:cs="Arial"/>
                <w:sz w:val="18"/>
                <w:szCs w:val="18"/>
              </w:rPr>
              <w:t>storage but</w:t>
            </w:r>
            <w:r>
              <w:rPr>
                <w:rFonts w:ascii="Arial" w:eastAsia="Arial" w:hAnsi="Arial" w:cs="Arial"/>
                <w:sz w:val="18"/>
                <w:szCs w:val="18"/>
              </w:rPr>
              <w:t xml:space="preserve"> does not interface with L2K.</w:t>
            </w:r>
          </w:p>
          <w:p w14:paraId="471EEDE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SharePoint is currently used as a workflow management tool, using information extracted from L2K that partially auto- populates a refund form that is then uploaded to SharePoint after additional manual entry.</w:t>
            </w:r>
          </w:p>
          <w:p w14:paraId="089AB06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DHHS does not have interface specifications for OnBase or SharePoint.</w:t>
            </w:r>
          </w:p>
        </w:tc>
        <w:tc>
          <w:tcPr>
            <w:tcW w:w="720" w:type="dxa"/>
            <w:vAlign w:val="center"/>
          </w:tcPr>
          <w:p w14:paraId="316E63AB" w14:textId="3069EE5A" w:rsidR="008972D9" w:rsidRDefault="58102D0C" w:rsidP="0025690D">
            <w:pPr>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72F26172" w14:textId="05809866" w:rsidR="008972D9" w:rsidRDefault="58102D0C" w:rsidP="0025690D">
            <w:pPr>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579159CF" w14:textId="60B5F748" w:rsidR="008972D9" w:rsidRDefault="008972D9" w:rsidP="0025690D">
            <w:pPr>
              <w:rPr>
                <w:rFonts w:ascii="Arial" w:eastAsia="Arial" w:hAnsi="Arial" w:cs="Arial"/>
                <w:sz w:val="18"/>
                <w:szCs w:val="18"/>
              </w:rPr>
            </w:pPr>
          </w:p>
        </w:tc>
        <w:tc>
          <w:tcPr>
            <w:tcW w:w="810" w:type="dxa"/>
            <w:vAlign w:val="center"/>
          </w:tcPr>
          <w:p w14:paraId="7E2F3CBA" w14:textId="77777777" w:rsidR="008972D9" w:rsidRDefault="008972D9" w:rsidP="0025690D">
            <w:pPr>
              <w:rPr>
                <w:rFonts w:ascii="Arial" w:eastAsia="Arial" w:hAnsi="Arial" w:cs="Arial"/>
                <w:sz w:val="18"/>
                <w:szCs w:val="18"/>
              </w:rPr>
            </w:pPr>
          </w:p>
        </w:tc>
      </w:tr>
      <w:tr w:rsidR="008972D9" w14:paraId="2FDE4E28" w14:textId="77777777" w:rsidTr="2279BA2F">
        <w:tc>
          <w:tcPr>
            <w:tcW w:w="14125" w:type="dxa"/>
            <w:gridSpan w:val="6"/>
            <w:vAlign w:val="center"/>
          </w:tcPr>
          <w:p w14:paraId="3FADC63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8992723"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006D895" w14:textId="4F0A9093" w:rsidR="009F270F" w:rsidRDefault="009F270F" w:rsidP="00553551">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will provide a shopping cart feature that allows the user to </w:t>
            </w:r>
            <w:r w:rsidR="003317C5">
              <w:rPr>
                <w:rFonts w:ascii="Arial" w:eastAsia="Arial" w:hAnsi="Arial" w:cs="Arial"/>
                <w:sz w:val="18"/>
                <w:szCs w:val="18"/>
              </w:rPr>
              <w:t>select the fees associated with multiple licenses to be pa</w:t>
            </w:r>
            <w:r w:rsidR="00A83106">
              <w:rPr>
                <w:rFonts w:ascii="Arial" w:eastAsia="Arial" w:hAnsi="Arial" w:cs="Arial"/>
                <w:sz w:val="18"/>
                <w:szCs w:val="18"/>
              </w:rPr>
              <w:t>id</w:t>
            </w:r>
            <w:r w:rsidR="003317C5">
              <w:rPr>
                <w:rFonts w:ascii="Arial" w:eastAsia="Arial" w:hAnsi="Arial" w:cs="Arial"/>
                <w:sz w:val="18"/>
                <w:szCs w:val="18"/>
              </w:rPr>
              <w:t xml:space="preserve"> in a single transaction. As part of the payment process, users will have the option to select the payment method and the system will dynamically change to capture appropriate information based on the selected payment method such as Check Number if Check is selected or Credit Card information if Credit card is selected as the payment method.</w:t>
            </w:r>
            <w:r w:rsidR="00B43826">
              <w:rPr>
                <w:rFonts w:ascii="Arial" w:eastAsia="Arial" w:hAnsi="Arial" w:cs="Arial"/>
                <w:sz w:val="18"/>
                <w:szCs w:val="18"/>
              </w:rPr>
              <w:t xml:space="preserve"> Each payment will be provided a unique receipt number, generates a receipt number, and </w:t>
            </w:r>
            <w:r w:rsidR="007B0F93">
              <w:rPr>
                <w:rFonts w:ascii="Arial" w:eastAsia="Arial" w:hAnsi="Arial" w:cs="Arial"/>
                <w:sz w:val="18"/>
                <w:szCs w:val="18"/>
              </w:rPr>
              <w:t xml:space="preserve">logs the payment transaction in the database along with the associated </w:t>
            </w:r>
            <w:r w:rsidR="007818C2">
              <w:rPr>
                <w:rFonts w:ascii="Arial" w:eastAsia="Arial" w:hAnsi="Arial" w:cs="Arial"/>
                <w:sz w:val="18"/>
                <w:szCs w:val="18"/>
              </w:rPr>
              <w:t xml:space="preserve">licenses, </w:t>
            </w:r>
            <w:r w:rsidR="007B0F93">
              <w:rPr>
                <w:rFonts w:ascii="Arial" w:eastAsia="Arial" w:hAnsi="Arial" w:cs="Arial"/>
                <w:sz w:val="18"/>
                <w:szCs w:val="18"/>
              </w:rPr>
              <w:t>fees and amounts that were paid.</w:t>
            </w:r>
          </w:p>
          <w:p w14:paraId="3F7E29A0" w14:textId="2CE8AC98" w:rsidR="00852973" w:rsidRDefault="00852973" w:rsidP="00553551">
            <w:pPr>
              <w:tabs>
                <w:tab w:val="left" w:pos="-1440"/>
              </w:tabs>
              <w:spacing w:before="120" w:after="120"/>
              <w:rPr>
                <w:rFonts w:ascii="Arial" w:eastAsia="Arial" w:hAnsi="Arial" w:cs="Arial"/>
                <w:sz w:val="18"/>
                <w:szCs w:val="18"/>
              </w:rPr>
            </w:pPr>
            <w:r>
              <w:rPr>
                <w:rFonts w:ascii="Arial" w:eastAsia="Arial" w:hAnsi="Arial" w:cs="Arial"/>
                <w:sz w:val="18"/>
                <w:szCs w:val="18"/>
              </w:rPr>
              <w:t>A custom integration will be developed to store the documents in OnBase</w:t>
            </w:r>
            <w:r w:rsidR="00602516">
              <w:rPr>
                <w:rFonts w:ascii="Arial" w:eastAsia="Arial" w:hAnsi="Arial" w:cs="Arial"/>
                <w:sz w:val="18"/>
                <w:szCs w:val="18"/>
              </w:rPr>
              <w:t xml:space="preserve"> and Share</w:t>
            </w:r>
            <w:r w:rsidR="0044380D">
              <w:rPr>
                <w:rFonts w:ascii="Arial" w:eastAsia="Arial" w:hAnsi="Arial" w:cs="Arial"/>
                <w:sz w:val="18"/>
                <w:szCs w:val="18"/>
              </w:rPr>
              <w:t>P</w:t>
            </w:r>
            <w:r w:rsidR="00602516">
              <w:rPr>
                <w:rFonts w:ascii="Arial" w:eastAsia="Arial" w:hAnsi="Arial" w:cs="Arial"/>
                <w:sz w:val="18"/>
                <w:szCs w:val="18"/>
              </w:rPr>
              <w:t>oint.</w:t>
            </w:r>
          </w:p>
          <w:p w14:paraId="0547D5B6" w14:textId="70B55DBE" w:rsidR="008972D9" w:rsidRDefault="4158E232"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 xml:space="preserve">The </w:t>
            </w:r>
            <w:r w:rsidR="3650861B" w:rsidRPr="2279BA2F">
              <w:rPr>
                <w:rFonts w:ascii="Arial" w:eastAsia="Arial" w:hAnsi="Arial" w:cs="Arial"/>
                <w:sz w:val="18"/>
                <w:szCs w:val="18"/>
              </w:rPr>
              <w:t xml:space="preserve">Salesforce </w:t>
            </w:r>
            <w:r w:rsidR="63F3FB56" w:rsidRPr="2279BA2F">
              <w:rPr>
                <w:rFonts w:ascii="Arial" w:eastAsia="Arial" w:hAnsi="Arial" w:cs="Arial"/>
                <w:sz w:val="18"/>
                <w:szCs w:val="18"/>
              </w:rPr>
              <w:t>community's</w:t>
            </w:r>
            <w:r w:rsidR="346980DF" w:rsidRPr="2279BA2F">
              <w:rPr>
                <w:rFonts w:ascii="Arial" w:eastAsia="Arial" w:hAnsi="Arial" w:cs="Arial"/>
                <w:sz w:val="18"/>
                <w:szCs w:val="18"/>
              </w:rPr>
              <w:t xml:space="preserve"> </w:t>
            </w:r>
            <w:r w:rsidR="1EE4CD45" w:rsidRPr="2279BA2F">
              <w:rPr>
                <w:rFonts w:ascii="Arial" w:eastAsia="Arial" w:hAnsi="Arial" w:cs="Arial"/>
                <w:sz w:val="18"/>
                <w:szCs w:val="18"/>
              </w:rPr>
              <w:t>online portal generates</w:t>
            </w:r>
            <w:r w:rsidRPr="2279BA2F">
              <w:rPr>
                <w:rFonts w:ascii="Arial" w:eastAsia="Arial" w:hAnsi="Arial" w:cs="Arial"/>
                <w:sz w:val="18"/>
                <w:szCs w:val="18"/>
              </w:rPr>
              <w:t xml:space="preserve"> unique receipt numbers, can calculate all fees associated with the specific license requested by the customer.  All information is captured and documented in the licen</w:t>
            </w:r>
            <w:r w:rsidR="2AAE5960" w:rsidRPr="2279BA2F">
              <w:rPr>
                <w:rFonts w:ascii="Arial" w:eastAsia="Arial" w:hAnsi="Arial" w:cs="Arial"/>
                <w:sz w:val="18"/>
                <w:szCs w:val="18"/>
              </w:rPr>
              <w:t xml:space="preserve">sing object within SF.  </w:t>
            </w:r>
            <w:r w:rsidR="1FAF2556" w:rsidRPr="2279BA2F">
              <w:rPr>
                <w:rFonts w:ascii="Arial" w:eastAsia="Arial" w:hAnsi="Arial" w:cs="Arial"/>
                <w:sz w:val="18"/>
                <w:szCs w:val="18"/>
              </w:rPr>
              <w:t xml:space="preserve">This solution may require additional API or other connectors be developed to pull information from </w:t>
            </w:r>
            <w:r w:rsidR="1A54C5CC" w:rsidRPr="2279BA2F">
              <w:rPr>
                <w:rFonts w:ascii="Arial" w:eastAsia="Arial" w:hAnsi="Arial" w:cs="Arial"/>
                <w:sz w:val="18"/>
                <w:szCs w:val="18"/>
              </w:rPr>
              <w:t>SharePoint</w:t>
            </w:r>
          </w:p>
        </w:tc>
      </w:tr>
      <w:tr w:rsidR="008972D9" w14:paraId="63993A02" w14:textId="77777777" w:rsidTr="2279BA2F">
        <w:tc>
          <w:tcPr>
            <w:tcW w:w="1095" w:type="dxa"/>
            <w:vAlign w:val="center"/>
          </w:tcPr>
          <w:p w14:paraId="7E69205B"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ACT-2</w:t>
            </w:r>
          </w:p>
        </w:tc>
        <w:tc>
          <w:tcPr>
            <w:tcW w:w="10150" w:type="dxa"/>
            <w:vAlign w:val="center"/>
          </w:tcPr>
          <w:p w14:paraId="220B3C5F" w14:textId="58F407DA"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maintain a comprehensive fee/payment/refund </w:t>
            </w:r>
            <w:r w:rsidR="4AD9628E" w:rsidRPr="2279BA2F">
              <w:rPr>
                <w:rFonts w:ascii="Arial" w:eastAsia="Arial" w:hAnsi="Arial" w:cs="Arial"/>
                <w:sz w:val="18"/>
                <w:szCs w:val="18"/>
              </w:rPr>
              <w:t>history and</w:t>
            </w:r>
            <w:r w:rsidRPr="2279BA2F">
              <w:rPr>
                <w:rFonts w:ascii="Arial" w:eastAsia="Arial" w:hAnsi="Arial" w:cs="Arial"/>
                <w:sz w:val="18"/>
                <w:szCs w:val="18"/>
              </w:rPr>
              <w:t xml:space="preserve"> show a history of multiple </w:t>
            </w:r>
            <w:r w:rsidRPr="2279BA2F">
              <w:rPr>
                <w:rFonts w:ascii="Arial" w:eastAsia="Arial" w:hAnsi="Arial" w:cs="Arial"/>
                <w:sz w:val="18"/>
                <w:szCs w:val="18"/>
              </w:rPr>
              <w:lastRenderedPageBreak/>
              <w:t>transactions on one screen, including all changes made to financial records and who made the changes. The system must show an overall licensee account balance which clearly indicates if it is positive, negative, or zero. A single screen should have the capacity to show a minimum of 15 transactions at a time, with capability to scroll through additional transactions in the record. Describe how your system archives and/or deletes data according to records retention schedules.</w:t>
            </w:r>
          </w:p>
        </w:tc>
        <w:tc>
          <w:tcPr>
            <w:tcW w:w="720" w:type="dxa"/>
            <w:vAlign w:val="center"/>
          </w:tcPr>
          <w:p w14:paraId="2417BEFD" w14:textId="5285D6F3" w:rsidR="008972D9" w:rsidRDefault="5808796E" w:rsidP="0025690D">
            <w:pPr>
              <w:rPr>
                <w:rFonts w:ascii="Arial" w:eastAsia="Arial" w:hAnsi="Arial" w:cs="Arial"/>
                <w:sz w:val="18"/>
                <w:szCs w:val="18"/>
              </w:rPr>
            </w:pPr>
            <w:r w:rsidRPr="1F4084F7">
              <w:rPr>
                <w:rFonts w:ascii="Arial" w:eastAsia="Arial" w:hAnsi="Arial" w:cs="Arial"/>
                <w:sz w:val="18"/>
                <w:szCs w:val="18"/>
              </w:rPr>
              <w:lastRenderedPageBreak/>
              <w:t>x</w:t>
            </w:r>
          </w:p>
        </w:tc>
        <w:tc>
          <w:tcPr>
            <w:tcW w:w="630" w:type="dxa"/>
            <w:vAlign w:val="center"/>
          </w:tcPr>
          <w:p w14:paraId="3E06A569" w14:textId="4E2529B2" w:rsidR="008972D9" w:rsidRDefault="5808796E"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0047B26" w14:textId="77777777" w:rsidR="008972D9" w:rsidRDefault="008972D9" w:rsidP="0025690D">
            <w:pPr>
              <w:rPr>
                <w:rFonts w:ascii="Arial" w:eastAsia="Arial" w:hAnsi="Arial" w:cs="Arial"/>
                <w:sz w:val="18"/>
                <w:szCs w:val="18"/>
              </w:rPr>
            </w:pPr>
          </w:p>
        </w:tc>
        <w:tc>
          <w:tcPr>
            <w:tcW w:w="810" w:type="dxa"/>
            <w:vAlign w:val="center"/>
          </w:tcPr>
          <w:p w14:paraId="66F517A6" w14:textId="77777777" w:rsidR="008972D9" w:rsidRDefault="008972D9" w:rsidP="0025690D">
            <w:pPr>
              <w:rPr>
                <w:rFonts w:ascii="Arial" w:eastAsia="Arial" w:hAnsi="Arial" w:cs="Arial"/>
                <w:sz w:val="18"/>
                <w:szCs w:val="18"/>
              </w:rPr>
            </w:pPr>
          </w:p>
        </w:tc>
      </w:tr>
      <w:tr w:rsidR="008972D9" w14:paraId="664A4A3A" w14:textId="77777777" w:rsidTr="2279BA2F">
        <w:tc>
          <w:tcPr>
            <w:tcW w:w="14125" w:type="dxa"/>
            <w:gridSpan w:val="6"/>
            <w:vAlign w:val="center"/>
          </w:tcPr>
          <w:p w14:paraId="08533E7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C90FA21"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740E5E73" w14:textId="1D70AB74" w:rsidR="008972D9" w:rsidRDefault="7680EF91" w:rsidP="00D4463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640D540">
              <w:rPr>
                <w:rFonts w:ascii="Arial" w:eastAsia="Arial" w:hAnsi="Arial" w:cs="Arial"/>
                <w:b/>
                <w:bCs/>
                <w:color w:val="FF0000"/>
                <w:sz w:val="18"/>
                <w:szCs w:val="18"/>
              </w:rPr>
              <w:t xml:space="preserve"> </w:t>
            </w:r>
            <w:r w:rsidR="004A6963">
              <w:rPr>
                <w:rFonts w:ascii="Arial" w:eastAsia="Arial" w:hAnsi="Arial" w:cs="Arial"/>
                <w:sz w:val="18"/>
                <w:szCs w:val="18"/>
              </w:rPr>
              <w:t>The system generates a license record, a</w:t>
            </w:r>
            <w:r w:rsidR="00B73C49">
              <w:rPr>
                <w:rFonts w:ascii="Arial" w:eastAsia="Arial" w:hAnsi="Arial" w:cs="Arial"/>
                <w:sz w:val="18"/>
                <w:szCs w:val="18"/>
              </w:rPr>
              <w:t xml:space="preserve"> fee</w:t>
            </w:r>
            <w:r w:rsidR="004A6963">
              <w:rPr>
                <w:rFonts w:ascii="Arial" w:eastAsia="Arial" w:hAnsi="Arial" w:cs="Arial"/>
                <w:sz w:val="18"/>
                <w:szCs w:val="18"/>
              </w:rPr>
              <w:t xml:space="preserve"> line item</w:t>
            </w:r>
            <w:r w:rsidR="00AC660D">
              <w:rPr>
                <w:rFonts w:ascii="Arial" w:eastAsia="Arial" w:hAnsi="Arial" w:cs="Arial"/>
                <w:sz w:val="18"/>
                <w:szCs w:val="18"/>
              </w:rPr>
              <w:t xml:space="preserve"> record</w:t>
            </w:r>
            <w:r w:rsidR="004A6963">
              <w:rPr>
                <w:rFonts w:ascii="Arial" w:eastAsia="Arial" w:hAnsi="Arial" w:cs="Arial"/>
                <w:sz w:val="18"/>
                <w:szCs w:val="18"/>
              </w:rPr>
              <w:t xml:space="preserve"> for each fee associated with the license</w:t>
            </w:r>
            <w:r w:rsidR="00B73C49">
              <w:rPr>
                <w:rFonts w:ascii="Arial" w:eastAsia="Arial" w:hAnsi="Arial" w:cs="Arial"/>
                <w:sz w:val="18"/>
                <w:szCs w:val="18"/>
              </w:rPr>
              <w:t>, a payment record for each payment</w:t>
            </w:r>
            <w:r w:rsidR="00AC660D">
              <w:rPr>
                <w:rFonts w:ascii="Arial" w:eastAsia="Arial" w:hAnsi="Arial" w:cs="Arial"/>
                <w:sz w:val="18"/>
                <w:szCs w:val="18"/>
              </w:rPr>
              <w:t>, and fee payment record for each fee that was paid in a payment tran</w:t>
            </w:r>
            <w:r w:rsidR="00686971">
              <w:rPr>
                <w:rFonts w:ascii="Arial" w:eastAsia="Arial" w:hAnsi="Arial" w:cs="Arial"/>
                <w:sz w:val="18"/>
                <w:szCs w:val="18"/>
              </w:rPr>
              <w:t xml:space="preserve">saction. The standard functionality of Salesforce will capture the user who created the record as </w:t>
            </w:r>
            <w:r w:rsidR="00C520A6">
              <w:rPr>
                <w:rFonts w:ascii="Arial" w:eastAsia="Arial" w:hAnsi="Arial" w:cs="Arial"/>
                <w:sz w:val="18"/>
                <w:szCs w:val="18"/>
              </w:rPr>
              <w:t>a separate field in the record.</w:t>
            </w:r>
            <w:r w:rsidR="008536D0">
              <w:rPr>
                <w:rFonts w:ascii="Arial" w:eastAsia="Arial" w:hAnsi="Arial" w:cs="Arial"/>
                <w:sz w:val="18"/>
                <w:szCs w:val="18"/>
              </w:rPr>
              <w:t xml:space="preserve"> Since each license is associated with an account, there is a process in the backend that will </w:t>
            </w:r>
            <w:r w:rsidR="006C7A79">
              <w:rPr>
                <w:rFonts w:ascii="Arial" w:eastAsia="Arial" w:hAnsi="Arial" w:cs="Arial"/>
                <w:sz w:val="18"/>
                <w:szCs w:val="18"/>
              </w:rPr>
              <w:t>sum the amount of outstanding balance in each license and display it on the</w:t>
            </w:r>
            <w:r w:rsidR="00675798">
              <w:rPr>
                <w:rFonts w:ascii="Arial" w:eastAsia="Arial" w:hAnsi="Arial" w:cs="Arial"/>
                <w:sz w:val="18"/>
                <w:szCs w:val="18"/>
              </w:rPr>
              <w:t xml:space="preserve"> main account page</w:t>
            </w:r>
            <w:r w:rsidR="00375D6D">
              <w:rPr>
                <w:rFonts w:ascii="Arial" w:eastAsia="Arial" w:hAnsi="Arial" w:cs="Arial"/>
                <w:sz w:val="18"/>
                <w:szCs w:val="18"/>
              </w:rPr>
              <w:t>.</w:t>
            </w:r>
            <w:r w:rsidR="00004103">
              <w:rPr>
                <w:rFonts w:ascii="Arial" w:eastAsia="Arial" w:hAnsi="Arial" w:cs="Arial"/>
                <w:sz w:val="18"/>
                <w:szCs w:val="18"/>
              </w:rPr>
              <w:t xml:space="preserve"> The system will also provide a single screen to scroll through all the transactions associated with a license. </w:t>
            </w:r>
            <w:r w:rsidR="002C4C15">
              <w:rPr>
                <w:rFonts w:ascii="Arial" w:eastAsia="Arial" w:hAnsi="Arial" w:cs="Arial"/>
                <w:sz w:val="18"/>
                <w:szCs w:val="18"/>
              </w:rPr>
              <w:t>The system will support a batch process that will run daily to delete data according to records retention schedules.</w:t>
            </w:r>
            <w:r w:rsidR="00B73C49">
              <w:rPr>
                <w:rFonts w:ascii="Arial" w:eastAsia="Arial" w:hAnsi="Arial" w:cs="Arial"/>
                <w:sz w:val="18"/>
                <w:szCs w:val="18"/>
              </w:rPr>
              <w:t xml:space="preserve"> </w:t>
            </w:r>
          </w:p>
        </w:tc>
      </w:tr>
      <w:tr w:rsidR="008972D9" w14:paraId="66870BAE" w14:textId="77777777" w:rsidTr="2279BA2F">
        <w:tc>
          <w:tcPr>
            <w:tcW w:w="1095" w:type="dxa"/>
            <w:vAlign w:val="center"/>
          </w:tcPr>
          <w:p w14:paraId="4B0E750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ACT-3</w:t>
            </w:r>
          </w:p>
        </w:tc>
        <w:tc>
          <w:tcPr>
            <w:tcW w:w="10150" w:type="dxa"/>
            <w:vAlign w:val="center"/>
          </w:tcPr>
          <w:p w14:paraId="04AB6A5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provide detailed information regarding each payment, such as business unit, subsidiary, object code, date received, date entered, payer, payment amount, payment type, check/transaction number, fee description, fee amount, payment balance, refund, etc., and show all information regarding a payment on a single screen. Business units and subsidiaries must be linked to license types, object codes must be linked to transaction types, and all 3 must automatically populate the record according to the transaction and license type. </w:t>
            </w:r>
          </w:p>
        </w:tc>
        <w:tc>
          <w:tcPr>
            <w:tcW w:w="720" w:type="dxa"/>
            <w:vAlign w:val="center"/>
          </w:tcPr>
          <w:p w14:paraId="3F1BC102" w14:textId="094E04E2" w:rsidR="008972D9" w:rsidRDefault="5AEB4BDF"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26C83A0D" w14:textId="516F1059" w:rsidR="008972D9" w:rsidRDefault="5AEB4BDF"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A67D3C5" w14:textId="77777777" w:rsidR="008972D9" w:rsidRDefault="008972D9" w:rsidP="0025690D">
            <w:pPr>
              <w:rPr>
                <w:rFonts w:ascii="Arial" w:eastAsia="Arial" w:hAnsi="Arial" w:cs="Arial"/>
                <w:sz w:val="18"/>
                <w:szCs w:val="18"/>
              </w:rPr>
            </w:pPr>
          </w:p>
        </w:tc>
        <w:tc>
          <w:tcPr>
            <w:tcW w:w="810" w:type="dxa"/>
            <w:vAlign w:val="center"/>
          </w:tcPr>
          <w:p w14:paraId="2C341E9C" w14:textId="77777777" w:rsidR="008972D9" w:rsidRDefault="008972D9" w:rsidP="0025690D">
            <w:pPr>
              <w:rPr>
                <w:rFonts w:ascii="Arial" w:eastAsia="Arial" w:hAnsi="Arial" w:cs="Arial"/>
                <w:sz w:val="18"/>
                <w:szCs w:val="18"/>
              </w:rPr>
            </w:pPr>
          </w:p>
        </w:tc>
      </w:tr>
      <w:tr w:rsidR="008972D9" w14:paraId="41529A4B" w14:textId="77777777" w:rsidTr="2279BA2F">
        <w:trPr>
          <w:trHeight w:val="233"/>
        </w:trPr>
        <w:tc>
          <w:tcPr>
            <w:tcW w:w="14125" w:type="dxa"/>
            <w:gridSpan w:val="6"/>
            <w:vAlign w:val="center"/>
          </w:tcPr>
          <w:p w14:paraId="65D7F73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 Response:</w:t>
            </w:r>
          </w:p>
          <w:p w14:paraId="2933CD20"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43511DCA" w14:textId="5CA847CF" w:rsidR="008972D9" w:rsidRDefault="11978A5E"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sidRPr="5640D540">
              <w:rPr>
                <w:rFonts w:ascii="Arial" w:eastAsia="Arial" w:hAnsi="Arial" w:cs="Arial"/>
                <w:b/>
                <w:bCs/>
                <w:color w:val="FF0000"/>
                <w:sz w:val="18"/>
                <w:szCs w:val="18"/>
              </w:rPr>
              <w:t xml:space="preserve"> </w:t>
            </w:r>
          </w:p>
          <w:p w14:paraId="19F0AE12" w14:textId="4E2D435D" w:rsidR="008972D9" w:rsidRDefault="00FB0DE1" w:rsidP="008E772A">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Pr>
                <w:rFonts w:ascii="Arial" w:eastAsia="Arial" w:hAnsi="Arial" w:cs="Arial"/>
                <w:sz w:val="18"/>
                <w:szCs w:val="18"/>
              </w:rPr>
              <w:t xml:space="preserve">The system will create </w:t>
            </w:r>
            <w:r w:rsidR="00954804">
              <w:rPr>
                <w:rFonts w:ascii="Arial" w:eastAsia="Arial" w:hAnsi="Arial" w:cs="Arial"/>
                <w:sz w:val="18"/>
                <w:szCs w:val="18"/>
              </w:rPr>
              <w:t xml:space="preserve">a payment record for each payment made and will capture </w:t>
            </w:r>
            <w:r w:rsidR="00403A3A">
              <w:rPr>
                <w:rFonts w:ascii="Arial" w:eastAsia="Arial" w:hAnsi="Arial" w:cs="Arial"/>
                <w:sz w:val="18"/>
                <w:szCs w:val="18"/>
              </w:rPr>
              <w:t>information such as business unit, subsidiary, object code, date received, date entered, payer</w:t>
            </w:r>
            <w:r w:rsidR="00202CE9">
              <w:rPr>
                <w:rFonts w:ascii="Arial" w:eastAsia="Arial" w:hAnsi="Arial" w:cs="Arial"/>
                <w:sz w:val="18"/>
                <w:szCs w:val="18"/>
              </w:rPr>
              <w:t xml:space="preserve">, payment amount, payment type, and check/transaction number. </w:t>
            </w:r>
            <w:r w:rsidR="00595141">
              <w:rPr>
                <w:rFonts w:ascii="Arial" w:eastAsia="Arial" w:hAnsi="Arial" w:cs="Arial"/>
                <w:sz w:val="18"/>
                <w:szCs w:val="18"/>
              </w:rPr>
              <w:t xml:space="preserve">In addition, fee payment record will be created that will </w:t>
            </w:r>
            <w:r w:rsidR="002C2720">
              <w:rPr>
                <w:rFonts w:ascii="Arial" w:eastAsia="Arial" w:hAnsi="Arial" w:cs="Arial"/>
                <w:sz w:val="18"/>
                <w:szCs w:val="18"/>
              </w:rPr>
              <w:t xml:space="preserve">be </w:t>
            </w:r>
            <w:r w:rsidR="00595141">
              <w:rPr>
                <w:rFonts w:ascii="Arial" w:eastAsia="Arial" w:hAnsi="Arial" w:cs="Arial"/>
                <w:sz w:val="18"/>
                <w:szCs w:val="18"/>
              </w:rPr>
              <w:t xml:space="preserve">associated </w:t>
            </w:r>
            <w:r w:rsidR="002C2720">
              <w:rPr>
                <w:rFonts w:ascii="Arial" w:eastAsia="Arial" w:hAnsi="Arial" w:cs="Arial"/>
                <w:sz w:val="18"/>
                <w:szCs w:val="18"/>
              </w:rPr>
              <w:t>with the corresponding fee record for</w:t>
            </w:r>
            <w:r w:rsidR="00595141">
              <w:rPr>
                <w:rFonts w:ascii="Arial" w:eastAsia="Arial" w:hAnsi="Arial" w:cs="Arial"/>
                <w:sz w:val="18"/>
                <w:szCs w:val="18"/>
              </w:rPr>
              <w:t xml:space="preserve"> fee paid </w:t>
            </w:r>
            <w:r w:rsidR="002643F9">
              <w:rPr>
                <w:rFonts w:ascii="Arial" w:eastAsia="Arial" w:hAnsi="Arial" w:cs="Arial"/>
                <w:sz w:val="18"/>
                <w:szCs w:val="18"/>
              </w:rPr>
              <w:t xml:space="preserve">as </w:t>
            </w:r>
            <w:r w:rsidR="005273D9">
              <w:rPr>
                <w:rFonts w:ascii="Arial" w:eastAsia="Arial" w:hAnsi="Arial" w:cs="Arial"/>
                <w:sz w:val="18"/>
                <w:szCs w:val="18"/>
              </w:rPr>
              <w:t xml:space="preserve">part of the </w:t>
            </w:r>
            <w:r w:rsidR="00FE2835">
              <w:rPr>
                <w:rFonts w:ascii="Arial" w:eastAsia="Arial" w:hAnsi="Arial" w:cs="Arial"/>
                <w:sz w:val="18"/>
                <w:szCs w:val="18"/>
              </w:rPr>
              <w:t>payment. The system will provide a list of payment made on each license</w:t>
            </w:r>
            <w:r w:rsidR="00826905">
              <w:rPr>
                <w:rFonts w:ascii="Arial" w:eastAsia="Arial" w:hAnsi="Arial" w:cs="Arial"/>
                <w:sz w:val="18"/>
                <w:szCs w:val="18"/>
              </w:rPr>
              <w:t xml:space="preserve"> as well as a list of all fees paid when a payment is </w:t>
            </w:r>
            <w:r w:rsidR="00DC2685">
              <w:rPr>
                <w:rFonts w:ascii="Arial" w:eastAsia="Arial" w:hAnsi="Arial" w:cs="Arial"/>
                <w:sz w:val="18"/>
                <w:szCs w:val="18"/>
              </w:rPr>
              <w:t xml:space="preserve">completed. </w:t>
            </w:r>
            <w:r w:rsidR="00ED5ADD">
              <w:rPr>
                <w:rFonts w:ascii="Arial" w:eastAsia="Arial" w:hAnsi="Arial" w:cs="Arial"/>
                <w:sz w:val="18"/>
                <w:szCs w:val="18"/>
              </w:rPr>
              <w:t xml:space="preserve">A separate </w:t>
            </w:r>
            <w:r w:rsidR="008650F8">
              <w:rPr>
                <w:rFonts w:ascii="Arial" w:eastAsia="Arial" w:hAnsi="Arial" w:cs="Arial"/>
                <w:sz w:val="18"/>
                <w:szCs w:val="18"/>
              </w:rPr>
              <w:t xml:space="preserve">custom </w:t>
            </w:r>
            <w:r w:rsidR="00ED5ADD">
              <w:rPr>
                <w:rFonts w:ascii="Arial" w:eastAsia="Arial" w:hAnsi="Arial" w:cs="Arial"/>
                <w:sz w:val="18"/>
                <w:szCs w:val="18"/>
              </w:rPr>
              <w:t xml:space="preserve">object will capture the business units and subsidiaries linked with a license type and object code linked with transaction types. </w:t>
            </w:r>
          </w:p>
        </w:tc>
      </w:tr>
      <w:tr w:rsidR="008972D9" w14:paraId="1B768C60" w14:textId="77777777" w:rsidTr="2279BA2F">
        <w:tc>
          <w:tcPr>
            <w:tcW w:w="1095" w:type="dxa"/>
            <w:vAlign w:val="center"/>
          </w:tcPr>
          <w:p w14:paraId="18F5FA1A"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ACT-4</w:t>
            </w:r>
          </w:p>
        </w:tc>
        <w:tc>
          <w:tcPr>
            <w:tcW w:w="10150" w:type="dxa"/>
            <w:vAlign w:val="center"/>
          </w:tcPr>
          <w:p w14:paraId="2F887C88" w14:textId="77777777" w:rsidR="008972D9" w:rsidRDefault="008972D9" w:rsidP="0025690D">
            <w:pPr>
              <w:spacing w:before="120" w:after="120"/>
              <w:rPr>
                <w:rFonts w:ascii="Arial" w:eastAsia="Arial" w:hAnsi="Arial" w:cs="Arial"/>
                <w:sz w:val="18"/>
                <w:szCs w:val="18"/>
              </w:rPr>
            </w:pPr>
            <w:r>
              <w:rPr>
                <w:rFonts w:ascii="Arial" w:eastAsia="Arial" w:hAnsi="Arial" w:cs="Arial"/>
                <w:sz w:val="18"/>
                <w:szCs w:val="18"/>
              </w:rPr>
              <w:t>Describe how the system will be able to generate reports by all payment data fields, including business unit, payment amount, receipt number, transaction record, fees paid, licensee account balance (all outstanding fees and payments), and refunds.</w:t>
            </w:r>
          </w:p>
        </w:tc>
        <w:tc>
          <w:tcPr>
            <w:tcW w:w="720" w:type="dxa"/>
            <w:vAlign w:val="center"/>
          </w:tcPr>
          <w:p w14:paraId="221E3304" w14:textId="65B4B93D" w:rsidR="008972D9" w:rsidRDefault="3C9F057F"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B97F079" w14:textId="42674239" w:rsidR="008972D9" w:rsidRDefault="3C9F057F"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EF151DD" w14:textId="77777777" w:rsidR="008972D9" w:rsidRDefault="008972D9" w:rsidP="0025690D">
            <w:pPr>
              <w:rPr>
                <w:rFonts w:ascii="Arial" w:eastAsia="Arial" w:hAnsi="Arial" w:cs="Arial"/>
                <w:sz w:val="18"/>
                <w:szCs w:val="18"/>
              </w:rPr>
            </w:pPr>
          </w:p>
        </w:tc>
        <w:tc>
          <w:tcPr>
            <w:tcW w:w="810" w:type="dxa"/>
            <w:vAlign w:val="center"/>
          </w:tcPr>
          <w:p w14:paraId="5ADE4128" w14:textId="77777777" w:rsidR="008972D9" w:rsidRDefault="008972D9" w:rsidP="0025690D">
            <w:pPr>
              <w:rPr>
                <w:rFonts w:ascii="Arial" w:eastAsia="Arial" w:hAnsi="Arial" w:cs="Arial"/>
                <w:sz w:val="18"/>
                <w:szCs w:val="18"/>
              </w:rPr>
            </w:pPr>
          </w:p>
        </w:tc>
      </w:tr>
      <w:tr w:rsidR="008972D9" w14:paraId="665F5B95" w14:textId="77777777" w:rsidTr="2279BA2F">
        <w:tc>
          <w:tcPr>
            <w:tcW w:w="14125" w:type="dxa"/>
            <w:gridSpan w:val="6"/>
            <w:vAlign w:val="center"/>
          </w:tcPr>
          <w:p w14:paraId="2DF4077B" w14:textId="36B39DA2"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2279BA2F">
              <w:rPr>
                <w:rFonts w:ascii="Arial" w:eastAsia="Arial" w:hAnsi="Arial" w:cs="Arial"/>
                <w:color w:val="000000" w:themeColor="text1"/>
                <w:sz w:val="18"/>
                <w:szCs w:val="18"/>
              </w:rPr>
              <w:t>Response:</w:t>
            </w:r>
          </w:p>
          <w:p w14:paraId="05CFD3E7" w14:textId="77777777" w:rsidR="008972D9" w:rsidRDefault="008972D9" w:rsidP="0025690D">
            <w:pPr>
              <w:tabs>
                <w:tab w:val="left" w:pos="2711"/>
                <w:tab w:val="left" w:pos="2712"/>
              </w:tabs>
              <w:rPr>
                <w:rFonts w:ascii="Arial" w:eastAsia="Arial" w:hAnsi="Arial" w:cs="Arial"/>
                <w:sz w:val="20"/>
              </w:rPr>
            </w:pPr>
          </w:p>
          <w:p w14:paraId="006C9E3C" w14:textId="77777777" w:rsidR="008972D9" w:rsidRDefault="008972D9" w:rsidP="0025690D">
            <w:pPr>
              <w:tabs>
                <w:tab w:val="left" w:pos="2711"/>
                <w:tab w:val="left" w:pos="2712"/>
              </w:tabs>
              <w:rPr>
                <w:rFonts w:ascii="Arial" w:eastAsia="Arial" w:hAnsi="Arial" w:cs="Arial"/>
                <w:b/>
                <w:sz w:val="18"/>
                <w:szCs w:val="18"/>
                <w:highlight w:val="white"/>
              </w:rPr>
            </w:pPr>
            <w:r>
              <w:rPr>
                <w:rFonts w:ascii="Arial" w:eastAsia="Arial" w:hAnsi="Arial" w:cs="Arial"/>
                <w:b/>
                <w:sz w:val="18"/>
                <w:szCs w:val="18"/>
              </w:rPr>
              <w:t>Core</w:t>
            </w:r>
            <w:r>
              <w:rPr>
                <w:rFonts w:ascii="Arial" w:eastAsia="Arial" w:hAnsi="Arial" w:cs="Arial"/>
                <w:b/>
                <w:sz w:val="18"/>
                <w:szCs w:val="18"/>
                <w:highlight w:val="white"/>
              </w:rPr>
              <w:t xml:space="preserve"> </w:t>
            </w:r>
            <w:r>
              <w:rPr>
                <w:rFonts w:ascii="Arial" w:eastAsia="Arial" w:hAnsi="Arial" w:cs="Arial"/>
                <w:b/>
                <w:sz w:val="18"/>
                <w:szCs w:val="18"/>
              </w:rPr>
              <w:t>Reports</w:t>
            </w:r>
            <w:r>
              <w:rPr>
                <w:rFonts w:ascii="Arial" w:eastAsia="Arial" w:hAnsi="Arial" w:cs="Arial"/>
                <w:b/>
                <w:sz w:val="18"/>
                <w:szCs w:val="18"/>
                <w:highlight w:val="white"/>
              </w:rPr>
              <w:t xml:space="preserve"> &amp; Dashboards</w:t>
            </w:r>
          </w:p>
          <w:p w14:paraId="61FF1E04"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Salesforce offers a powerful suite of analytics and reporting tools to help you view and analyze your data. Salesforce analytics consists of several integrated parts:</w:t>
            </w:r>
          </w:p>
          <w:p w14:paraId="132F5E7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1B47C676"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Report Types</w:t>
            </w:r>
          </w:p>
          <w:p w14:paraId="2B955E6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t>
            </w:r>
            <w:proofErr w:type="gramStart"/>
            <w:r>
              <w:rPr>
                <w:rFonts w:ascii="Arial" w:eastAsia="Arial" w:hAnsi="Arial" w:cs="Arial"/>
                <w:sz w:val="18"/>
                <w:szCs w:val="18"/>
              </w:rPr>
              <w:t>won't</w:t>
            </w:r>
            <w:proofErr w:type="gramEnd"/>
            <w:r>
              <w:rPr>
                <w:rFonts w:ascii="Arial" w:eastAsia="Arial" w:hAnsi="Arial" w:cs="Arial"/>
                <w:sz w:val="18"/>
                <w:szCs w:val="18"/>
              </w:rPr>
              <w:t xml:space="preserve"> show up in reports using that type. An administrator can also show records that may have related records—for example, applications with or without resumes. In this case, all applications, whether or not they have resumes, are available to reports using that type.</w:t>
            </w:r>
          </w:p>
          <w:p w14:paraId="1C547954"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6FBF5D69"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 Formats</w:t>
            </w:r>
          </w:p>
          <w:p w14:paraId="1B6F7371"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Salesforce reports can use the tabular, summary, matrix, or joined format:</w:t>
            </w:r>
          </w:p>
          <w:p w14:paraId="1DAC77EA" w14:textId="77777777" w:rsidR="008972D9" w:rsidRDefault="008972D9" w:rsidP="0025690D">
            <w:pPr>
              <w:tabs>
                <w:tab w:val="left" w:pos="2711"/>
                <w:tab w:val="left" w:pos="2712"/>
              </w:tabs>
              <w:rPr>
                <w:rFonts w:ascii="Arial" w:eastAsia="Arial" w:hAnsi="Arial" w:cs="Arial"/>
                <w:sz w:val="18"/>
                <w:szCs w:val="18"/>
              </w:rPr>
            </w:pPr>
          </w:p>
          <w:p w14:paraId="7C8118E2"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i/>
                <w:sz w:val="18"/>
                <w:szCs w:val="18"/>
              </w:rPr>
              <w:t>Tabular reports</w:t>
            </w:r>
            <w:r>
              <w:rPr>
                <w:rFonts w:ascii="Arial" w:eastAsia="Arial" w:hAnsi="Arial" w:cs="Arial"/>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7FA47DE0" w14:textId="77777777" w:rsidR="008972D9" w:rsidRDefault="008972D9" w:rsidP="0025690D">
            <w:pPr>
              <w:tabs>
                <w:tab w:val="left" w:pos="2711"/>
                <w:tab w:val="left" w:pos="2712"/>
              </w:tabs>
              <w:rPr>
                <w:rFonts w:ascii="Arial" w:eastAsia="Arial" w:hAnsi="Arial" w:cs="Arial"/>
                <w:sz w:val="18"/>
                <w:szCs w:val="18"/>
              </w:rPr>
            </w:pPr>
          </w:p>
          <w:p w14:paraId="647DEA3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i/>
                <w:sz w:val="18"/>
                <w:szCs w:val="18"/>
              </w:rPr>
              <w:lastRenderedPageBreak/>
              <w:t>Summary reports</w:t>
            </w:r>
            <w:r>
              <w:rPr>
                <w:rFonts w:ascii="Arial" w:eastAsia="Arial" w:hAnsi="Arial" w:cs="Arial"/>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4D902DB4" w14:textId="77777777" w:rsidR="008972D9" w:rsidRDefault="008972D9" w:rsidP="0025690D">
            <w:pPr>
              <w:tabs>
                <w:tab w:val="left" w:pos="2711"/>
                <w:tab w:val="left" w:pos="2712"/>
              </w:tabs>
              <w:rPr>
                <w:rFonts w:ascii="Arial" w:eastAsia="Arial" w:hAnsi="Arial" w:cs="Arial"/>
                <w:sz w:val="18"/>
                <w:szCs w:val="18"/>
              </w:rPr>
            </w:pPr>
          </w:p>
          <w:p w14:paraId="2F3642C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i/>
                <w:sz w:val="18"/>
                <w:szCs w:val="18"/>
              </w:rPr>
              <w:t>Matrix reports</w:t>
            </w:r>
            <w:r>
              <w:rPr>
                <w:rFonts w:ascii="Arial" w:eastAsia="Arial" w:hAnsi="Arial" w:cs="Arial"/>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4FACDE2D" w14:textId="77777777" w:rsidR="008972D9" w:rsidRDefault="008972D9" w:rsidP="0025690D">
            <w:pPr>
              <w:tabs>
                <w:tab w:val="left" w:pos="2711"/>
                <w:tab w:val="left" w:pos="2712"/>
              </w:tabs>
              <w:rPr>
                <w:rFonts w:ascii="Arial" w:eastAsia="Arial" w:hAnsi="Arial" w:cs="Arial"/>
                <w:sz w:val="18"/>
                <w:szCs w:val="18"/>
              </w:rPr>
            </w:pPr>
          </w:p>
          <w:p w14:paraId="35D4574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i/>
                <w:sz w:val="18"/>
                <w:szCs w:val="18"/>
              </w:rPr>
              <w:t>Joined reports</w:t>
            </w:r>
            <w:r>
              <w:rPr>
                <w:rFonts w:ascii="Arial" w:eastAsia="Arial" w:hAnsi="Arial" w:cs="Arial"/>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2E257DC9" w14:textId="77777777" w:rsidR="008972D9" w:rsidRDefault="008972D9" w:rsidP="0025690D">
            <w:pPr>
              <w:tabs>
                <w:tab w:val="left" w:pos="2711"/>
                <w:tab w:val="left" w:pos="2712"/>
              </w:tabs>
              <w:rPr>
                <w:rFonts w:ascii="Arial" w:eastAsia="Arial" w:hAnsi="Arial" w:cs="Arial"/>
                <w:sz w:val="18"/>
                <w:szCs w:val="18"/>
              </w:rPr>
            </w:pPr>
          </w:p>
          <w:p w14:paraId="6F5761E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i/>
                <w:sz w:val="18"/>
                <w:szCs w:val="18"/>
              </w:rPr>
              <w:t>Tableau visualizations</w:t>
            </w:r>
            <w:r>
              <w:rPr>
                <w:rFonts w:ascii="Arial" w:eastAsia="Arial" w:hAnsi="Arial" w:cs="Arial"/>
                <w:sz w:val="18"/>
                <w:szCs w:val="18"/>
              </w:rPr>
              <w:t xml:space="preserve"> give you a new way to see and understand your data. These are very strong in showing visual aspects of your data to quickly convey the importance of certain values and outliers.</w:t>
            </w:r>
          </w:p>
          <w:p w14:paraId="0654E678" w14:textId="77777777" w:rsidR="008972D9" w:rsidRDefault="008972D9" w:rsidP="0025690D">
            <w:pPr>
              <w:tabs>
                <w:tab w:val="left" w:pos="2711"/>
                <w:tab w:val="left" w:pos="2712"/>
              </w:tabs>
              <w:rPr>
                <w:rFonts w:ascii="Arial" w:eastAsia="Arial" w:hAnsi="Arial" w:cs="Arial"/>
                <w:sz w:val="18"/>
                <w:szCs w:val="18"/>
              </w:rPr>
            </w:pPr>
          </w:p>
          <w:p w14:paraId="021A3894"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Reports</w:t>
            </w:r>
          </w:p>
          <w:p w14:paraId="42F934F8" w14:textId="1690D24A" w:rsidR="008972D9" w:rsidRDefault="008972D9" w:rsidP="0025690D">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A report returns a set of records that meets certain </w:t>
            </w:r>
            <w:r w:rsidR="520275B7" w:rsidRPr="2279BA2F">
              <w:rPr>
                <w:rFonts w:ascii="Arial" w:eastAsia="Arial" w:hAnsi="Arial" w:cs="Arial"/>
                <w:sz w:val="18"/>
                <w:szCs w:val="18"/>
              </w:rPr>
              <w:t>criteria and</w:t>
            </w:r>
            <w:r w:rsidRPr="2279BA2F">
              <w:rPr>
                <w:rFonts w:ascii="Arial" w:eastAsia="Arial" w:hAnsi="Arial" w:cs="Arial"/>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6D71F891" w14:textId="77777777" w:rsidR="008972D9" w:rsidRDefault="008972D9" w:rsidP="0025690D">
            <w:pPr>
              <w:tabs>
                <w:tab w:val="left" w:pos="2711"/>
                <w:tab w:val="left" w:pos="2712"/>
              </w:tabs>
              <w:rPr>
                <w:rFonts w:ascii="Arial" w:eastAsia="Arial" w:hAnsi="Arial" w:cs="Arial"/>
                <w:sz w:val="18"/>
                <w:szCs w:val="18"/>
              </w:rPr>
            </w:pPr>
          </w:p>
          <w:p w14:paraId="4859C7CA" w14:textId="77777777" w:rsidR="008972D9" w:rsidRDefault="008972D9" w:rsidP="0025690D">
            <w:pPr>
              <w:tabs>
                <w:tab w:val="left" w:pos="2711"/>
                <w:tab w:val="left" w:pos="2712"/>
              </w:tabs>
              <w:jc w:val="center"/>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noProof/>
                <w:sz w:val="18"/>
                <w:szCs w:val="18"/>
              </w:rPr>
              <w:drawing>
                <wp:inline distT="114300" distB="114300" distL="114300" distR="114300" wp14:anchorId="0871F2EC" wp14:editId="1681039B">
                  <wp:extent cx="6400800" cy="31623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400800" cy="3162300"/>
                          </a:xfrm>
                          <a:prstGeom prst="rect">
                            <a:avLst/>
                          </a:prstGeom>
                          <a:ln/>
                        </pic:spPr>
                      </pic:pic>
                    </a:graphicData>
                  </a:graphic>
                </wp:inline>
              </w:drawing>
            </w:r>
          </w:p>
          <w:p w14:paraId="375266A0" w14:textId="77777777" w:rsidR="008972D9" w:rsidRDefault="008972D9" w:rsidP="0025690D">
            <w:pPr>
              <w:tabs>
                <w:tab w:val="left" w:pos="2711"/>
                <w:tab w:val="left" w:pos="2712"/>
              </w:tabs>
              <w:jc w:val="center"/>
              <w:rPr>
                <w:rFonts w:ascii="Arial" w:eastAsia="Arial" w:hAnsi="Arial" w:cs="Arial"/>
                <w:sz w:val="18"/>
                <w:szCs w:val="18"/>
              </w:rPr>
            </w:pPr>
            <w:r>
              <w:rPr>
                <w:rFonts w:ascii="Arial" w:eastAsia="Arial" w:hAnsi="Arial" w:cs="Arial"/>
                <w:noProof/>
                <w:sz w:val="18"/>
                <w:szCs w:val="18"/>
              </w:rPr>
              <w:lastRenderedPageBreak/>
              <w:drawing>
                <wp:inline distT="114300" distB="114300" distL="114300" distR="114300" wp14:anchorId="6E7409CD" wp14:editId="74A8FC06">
                  <wp:extent cx="6400800" cy="33020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0"/>
                          <a:srcRect/>
                          <a:stretch>
                            <a:fillRect/>
                          </a:stretch>
                        </pic:blipFill>
                        <pic:spPr>
                          <a:xfrm>
                            <a:off x="0" y="0"/>
                            <a:ext cx="6400800" cy="3302000"/>
                          </a:xfrm>
                          <a:prstGeom prst="rect">
                            <a:avLst/>
                          </a:prstGeom>
                          <a:ln/>
                        </pic:spPr>
                      </pic:pic>
                    </a:graphicData>
                  </a:graphic>
                </wp:inline>
              </w:drawing>
            </w:r>
          </w:p>
          <w:p w14:paraId="6F37E495" w14:textId="77777777" w:rsidR="008972D9" w:rsidRDefault="008972D9" w:rsidP="0025690D">
            <w:pPr>
              <w:tabs>
                <w:tab w:val="left" w:pos="2711"/>
                <w:tab w:val="left" w:pos="2712"/>
              </w:tabs>
              <w:jc w:val="center"/>
              <w:rPr>
                <w:rFonts w:ascii="Arial" w:eastAsia="Arial" w:hAnsi="Arial" w:cs="Arial"/>
                <w:i/>
                <w:sz w:val="18"/>
                <w:szCs w:val="18"/>
              </w:rPr>
            </w:pPr>
            <w:r>
              <w:rPr>
                <w:rFonts w:ascii="Arial" w:eastAsia="Arial" w:hAnsi="Arial" w:cs="Arial"/>
                <w:i/>
                <w:sz w:val="18"/>
                <w:szCs w:val="18"/>
              </w:rPr>
              <w:t>Figures: Example Salesforce Report for YTD Service Cases initiated from a customer on the Salesforce Customer Community web portal</w:t>
            </w:r>
          </w:p>
          <w:p w14:paraId="4E492DE0" w14:textId="77777777" w:rsidR="008972D9" w:rsidRDefault="008972D9" w:rsidP="0025690D">
            <w:pPr>
              <w:tabs>
                <w:tab w:val="left" w:pos="2711"/>
                <w:tab w:val="left" w:pos="2712"/>
              </w:tabs>
              <w:jc w:val="center"/>
              <w:rPr>
                <w:rFonts w:ascii="Arial" w:eastAsia="Arial" w:hAnsi="Arial" w:cs="Arial"/>
                <w:i/>
                <w:sz w:val="18"/>
                <w:szCs w:val="18"/>
              </w:rPr>
            </w:pPr>
          </w:p>
          <w:p w14:paraId="6871CD0E" w14:textId="77777777" w:rsidR="008972D9" w:rsidRDefault="008972D9" w:rsidP="0025690D">
            <w:pPr>
              <w:tabs>
                <w:tab w:val="left" w:pos="2711"/>
                <w:tab w:val="left" w:pos="2712"/>
              </w:tabs>
              <w:jc w:val="center"/>
              <w:rPr>
                <w:rFonts w:ascii="Arial" w:eastAsia="Arial" w:hAnsi="Arial" w:cs="Arial"/>
                <w:i/>
                <w:sz w:val="18"/>
                <w:szCs w:val="18"/>
              </w:rPr>
            </w:pPr>
            <w:r>
              <w:rPr>
                <w:rFonts w:ascii="Arial" w:eastAsia="Arial" w:hAnsi="Arial" w:cs="Arial"/>
                <w:i/>
                <w:noProof/>
                <w:sz w:val="18"/>
                <w:szCs w:val="18"/>
              </w:rPr>
              <w:lastRenderedPageBreak/>
              <w:drawing>
                <wp:inline distT="114300" distB="114300" distL="114300" distR="114300" wp14:anchorId="11D96A71" wp14:editId="5CD5390E">
                  <wp:extent cx="6400800" cy="44196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1"/>
                          <a:srcRect/>
                          <a:stretch>
                            <a:fillRect/>
                          </a:stretch>
                        </pic:blipFill>
                        <pic:spPr>
                          <a:xfrm>
                            <a:off x="0" y="0"/>
                            <a:ext cx="6400800" cy="4419600"/>
                          </a:xfrm>
                          <a:prstGeom prst="rect">
                            <a:avLst/>
                          </a:prstGeom>
                          <a:ln/>
                        </pic:spPr>
                      </pic:pic>
                    </a:graphicData>
                  </a:graphic>
                </wp:inline>
              </w:drawing>
            </w:r>
            <w:r w:rsidRPr="2279BA2F">
              <w:rPr>
                <w:rFonts w:ascii="Arial" w:eastAsia="Arial" w:hAnsi="Arial" w:cs="Arial"/>
                <w:i/>
                <w:iCs/>
                <w:sz w:val="18"/>
                <w:szCs w:val="18"/>
              </w:rPr>
              <w:t xml:space="preserve"> </w:t>
            </w:r>
          </w:p>
          <w:p w14:paraId="70D47464" w14:textId="77777777" w:rsidR="008972D9" w:rsidRDefault="008972D9" w:rsidP="0025690D">
            <w:pPr>
              <w:tabs>
                <w:tab w:val="left" w:pos="2711"/>
                <w:tab w:val="left" w:pos="2712"/>
              </w:tabs>
              <w:jc w:val="center"/>
              <w:rPr>
                <w:rFonts w:ascii="Arial" w:eastAsia="Arial" w:hAnsi="Arial" w:cs="Arial"/>
                <w:i/>
                <w:sz w:val="16"/>
                <w:szCs w:val="16"/>
              </w:rPr>
            </w:pPr>
            <w:r>
              <w:rPr>
                <w:rFonts w:ascii="Arial" w:eastAsia="Arial" w:hAnsi="Arial" w:cs="Arial"/>
                <w:i/>
                <w:sz w:val="16"/>
                <w:szCs w:val="16"/>
              </w:rPr>
              <w:t>A Tableau visualization with a fictitious example of abuse victims</w:t>
            </w:r>
          </w:p>
          <w:p w14:paraId="21820628" w14:textId="77777777" w:rsidR="008972D9" w:rsidRDefault="008972D9" w:rsidP="0025690D">
            <w:pPr>
              <w:tabs>
                <w:tab w:val="left" w:pos="2711"/>
                <w:tab w:val="left" w:pos="2712"/>
              </w:tabs>
              <w:rPr>
                <w:rFonts w:ascii="Arial" w:eastAsia="Arial" w:hAnsi="Arial" w:cs="Arial"/>
                <w:sz w:val="18"/>
                <w:szCs w:val="18"/>
              </w:rPr>
            </w:pPr>
          </w:p>
          <w:p w14:paraId="143300AE" w14:textId="4EBA85F6" w:rsidR="008972D9" w:rsidRDefault="008972D9" w:rsidP="0025690D">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Report performance varies by report complexity, including the number of table joins required to produce report results. Most customer reports are executed in just a few seconds. There are some factors that can cause a report to perform poorly or to time out. Most of them can be addressed by simple changes, such as using the correct filter operators, increasing the number of filters, and reducing the amount of </w:t>
            </w:r>
            <w:r w:rsidR="45BA8B00" w:rsidRPr="2279BA2F">
              <w:rPr>
                <w:rFonts w:ascii="Arial" w:eastAsia="Arial" w:hAnsi="Arial" w:cs="Arial"/>
                <w:sz w:val="18"/>
                <w:szCs w:val="18"/>
              </w:rPr>
              <w:t>data. View</w:t>
            </w:r>
            <w:r w:rsidRPr="2279BA2F">
              <w:rPr>
                <w:rFonts w:ascii="Arial" w:eastAsia="Arial" w:hAnsi="Arial" w:cs="Arial"/>
                <w:sz w:val="18"/>
                <w:szCs w:val="18"/>
              </w:rPr>
              <w:t xml:space="preserve"> Salesforce's Tutorial on Creating Reports with the Report Builder in Trailhead:</w:t>
            </w:r>
          </w:p>
          <w:p w14:paraId="03ADC604" w14:textId="77777777" w:rsidR="008972D9" w:rsidRDefault="00025336" w:rsidP="0025690D">
            <w:pPr>
              <w:tabs>
                <w:tab w:val="left" w:pos="2711"/>
                <w:tab w:val="left" w:pos="2712"/>
              </w:tabs>
              <w:rPr>
                <w:rFonts w:ascii="Arial" w:eastAsia="Arial" w:hAnsi="Arial" w:cs="Arial"/>
                <w:sz w:val="18"/>
                <w:szCs w:val="18"/>
              </w:rPr>
            </w:pPr>
            <w:hyperlink r:id="rId82">
              <w:r w:rsidR="008972D9">
                <w:rPr>
                  <w:rFonts w:ascii="Arial" w:eastAsia="Arial" w:hAnsi="Arial" w:cs="Arial"/>
                  <w:color w:val="1155CC"/>
                  <w:sz w:val="18"/>
                  <w:szCs w:val="18"/>
                  <w:u w:val="single"/>
                </w:rPr>
                <w:t>https://trailhead.salesforce.com/en/modules/reports_dashboards/units/reports_dashboards_getting_started</w:t>
              </w:r>
            </w:hyperlink>
            <w:r w:rsidR="008972D9">
              <w:rPr>
                <w:rFonts w:ascii="Arial" w:eastAsia="Arial" w:hAnsi="Arial" w:cs="Arial"/>
                <w:sz w:val="18"/>
                <w:szCs w:val="18"/>
              </w:rPr>
              <w:t>.</w:t>
            </w:r>
          </w:p>
          <w:p w14:paraId="3C9240C6"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1CBC40B"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Dashboards</w:t>
            </w:r>
          </w:p>
          <w:p w14:paraId="112CCB3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A dashboard shows data from source reports as visual components, which can be charts, gauges, tables, metrics, Tableau Visualizations, or custom Visualforce pages. They provide a snapshot of key metrics and performance indicators for the State. Each dashboard can have up to 20 components. Administrators control access to dashboards by storing them in folders with certain visibility settings. Dashboard folders can be public, hidden, or restricted to groups, roles, or territories. If you have access to a folder, you can view its dashboards. To view a dashboard component, users need access to the folder for the underlying source report. Each dashboard has a running user, whose security settings determine which data to display in a dashboard. Your Data with the Lightning Dashboard Builder in Trailhead: </w:t>
            </w:r>
            <w:hyperlink r:id="rId83">
              <w:r>
                <w:rPr>
                  <w:rFonts w:ascii="Arial" w:eastAsia="Arial" w:hAnsi="Arial" w:cs="Arial"/>
                  <w:color w:val="1155CC"/>
                  <w:sz w:val="18"/>
                  <w:szCs w:val="18"/>
                  <w:u w:val="single"/>
                </w:rPr>
                <w:t>https://trailhead.salesforce.com/modules/lex_implementation_reports_dashboards/units/lex_implementation_reports_dashboards_visualizing_data</w:t>
              </w:r>
            </w:hyperlink>
            <w:r>
              <w:rPr>
                <w:rFonts w:ascii="Arial" w:eastAsia="Arial" w:hAnsi="Arial" w:cs="Arial"/>
                <w:sz w:val="18"/>
                <w:szCs w:val="18"/>
              </w:rPr>
              <w:t>.</w:t>
            </w:r>
          </w:p>
          <w:p w14:paraId="7E7CC210" w14:textId="77777777" w:rsidR="008972D9" w:rsidRDefault="008972D9" w:rsidP="0025690D">
            <w:pPr>
              <w:tabs>
                <w:tab w:val="left" w:pos="2711"/>
                <w:tab w:val="left" w:pos="2712"/>
              </w:tabs>
              <w:jc w:val="center"/>
              <w:rPr>
                <w:rFonts w:ascii="Arial" w:eastAsia="Arial" w:hAnsi="Arial" w:cs="Arial"/>
                <w:sz w:val="18"/>
                <w:szCs w:val="18"/>
              </w:rPr>
            </w:pPr>
            <w:r>
              <w:rPr>
                <w:rFonts w:ascii="Arial" w:eastAsia="Arial" w:hAnsi="Arial" w:cs="Arial"/>
                <w:sz w:val="18"/>
                <w:szCs w:val="18"/>
              </w:rPr>
              <w:lastRenderedPageBreak/>
              <w:t xml:space="preserve"> </w:t>
            </w:r>
            <w:r>
              <w:rPr>
                <w:rFonts w:ascii="Arial" w:eastAsia="Arial" w:hAnsi="Arial" w:cs="Arial"/>
                <w:noProof/>
                <w:sz w:val="18"/>
                <w:szCs w:val="18"/>
              </w:rPr>
              <w:drawing>
                <wp:inline distT="114300" distB="114300" distL="114300" distR="114300" wp14:anchorId="7AFABD47" wp14:editId="003C3BEA">
                  <wp:extent cx="6400800" cy="33401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1"/>
                          <a:srcRect/>
                          <a:stretch>
                            <a:fillRect/>
                          </a:stretch>
                        </pic:blipFill>
                        <pic:spPr>
                          <a:xfrm>
                            <a:off x="0" y="0"/>
                            <a:ext cx="6400800" cy="3340100"/>
                          </a:xfrm>
                          <a:prstGeom prst="rect">
                            <a:avLst/>
                          </a:prstGeom>
                          <a:ln/>
                        </pic:spPr>
                      </pic:pic>
                    </a:graphicData>
                  </a:graphic>
                </wp:inline>
              </w:drawing>
            </w:r>
          </w:p>
          <w:p w14:paraId="132DCBCA" w14:textId="77777777" w:rsidR="008972D9" w:rsidRDefault="008972D9" w:rsidP="0025690D">
            <w:pPr>
              <w:tabs>
                <w:tab w:val="left" w:pos="2711"/>
                <w:tab w:val="left" w:pos="2712"/>
              </w:tabs>
              <w:jc w:val="center"/>
              <w:rPr>
                <w:rFonts w:ascii="Arial" w:eastAsia="Arial" w:hAnsi="Arial" w:cs="Arial"/>
                <w:i/>
                <w:sz w:val="18"/>
                <w:szCs w:val="18"/>
              </w:rPr>
            </w:pPr>
            <w:r>
              <w:rPr>
                <w:rFonts w:ascii="Arial" w:eastAsia="Arial" w:hAnsi="Arial" w:cs="Arial"/>
                <w:i/>
                <w:sz w:val="18"/>
                <w:szCs w:val="18"/>
              </w:rPr>
              <w:t>Figure: Example customer service dashboard</w:t>
            </w:r>
          </w:p>
          <w:p w14:paraId="5EEFAE1E" w14:textId="77777777" w:rsidR="008972D9" w:rsidRDefault="008972D9" w:rsidP="0025690D">
            <w:pPr>
              <w:tabs>
                <w:tab w:val="left" w:pos="2711"/>
                <w:tab w:val="left" w:pos="2712"/>
              </w:tabs>
              <w:jc w:val="center"/>
              <w:rPr>
                <w:rFonts w:ascii="Arial" w:eastAsia="Arial" w:hAnsi="Arial" w:cs="Arial"/>
                <w:i/>
                <w:sz w:val="18"/>
                <w:szCs w:val="18"/>
              </w:rPr>
            </w:pPr>
          </w:p>
          <w:p w14:paraId="2BF79568" w14:textId="77777777" w:rsidR="008972D9" w:rsidRDefault="008972D9" w:rsidP="0025690D">
            <w:pPr>
              <w:tabs>
                <w:tab w:val="left" w:pos="2711"/>
                <w:tab w:val="left" w:pos="2712"/>
              </w:tabs>
              <w:jc w:val="center"/>
              <w:rPr>
                <w:rFonts w:ascii="Arial" w:eastAsia="Arial" w:hAnsi="Arial" w:cs="Arial"/>
                <w:i/>
                <w:sz w:val="18"/>
                <w:szCs w:val="18"/>
              </w:rPr>
            </w:pPr>
            <w:r>
              <w:rPr>
                <w:rFonts w:ascii="Arial" w:eastAsia="Arial" w:hAnsi="Arial" w:cs="Arial"/>
                <w:i/>
                <w:noProof/>
                <w:sz w:val="18"/>
                <w:szCs w:val="18"/>
              </w:rPr>
              <w:lastRenderedPageBreak/>
              <w:drawing>
                <wp:inline distT="114300" distB="114300" distL="114300" distR="114300" wp14:anchorId="21D341DF" wp14:editId="4092D4E4">
                  <wp:extent cx="6400800" cy="4000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6400800" cy="4000500"/>
                          </a:xfrm>
                          <a:prstGeom prst="rect">
                            <a:avLst/>
                          </a:prstGeom>
                          <a:ln/>
                        </pic:spPr>
                      </pic:pic>
                    </a:graphicData>
                  </a:graphic>
                </wp:inline>
              </w:drawing>
            </w:r>
            <w:r w:rsidRPr="2279BA2F">
              <w:rPr>
                <w:rFonts w:ascii="Arial" w:eastAsia="Arial" w:hAnsi="Arial" w:cs="Arial"/>
                <w:i/>
                <w:iCs/>
                <w:sz w:val="18"/>
                <w:szCs w:val="18"/>
              </w:rPr>
              <w:t xml:space="preserve"> </w:t>
            </w:r>
          </w:p>
          <w:p w14:paraId="542B8ED2" w14:textId="77777777" w:rsidR="008972D9" w:rsidRDefault="008972D9" w:rsidP="0025690D">
            <w:pPr>
              <w:tabs>
                <w:tab w:val="left" w:pos="2711"/>
                <w:tab w:val="left" w:pos="2712"/>
              </w:tabs>
              <w:jc w:val="center"/>
              <w:rPr>
                <w:rFonts w:ascii="Arial" w:eastAsia="Arial" w:hAnsi="Arial" w:cs="Arial"/>
                <w:i/>
                <w:sz w:val="16"/>
                <w:szCs w:val="16"/>
              </w:rPr>
            </w:pPr>
            <w:r>
              <w:rPr>
                <w:rFonts w:ascii="Arial" w:eastAsia="Arial" w:hAnsi="Arial" w:cs="Arial"/>
                <w:i/>
                <w:sz w:val="16"/>
                <w:szCs w:val="16"/>
              </w:rPr>
              <w:t>A Tableau visualization with a fictitious example of abuse victims</w:t>
            </w:r>
          </w:p>
          <w:p w14:paraId="2612F88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40D58F57"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Folders</w:t>
            </w:r>
          </w:p>
          <w:p w14:paraId="5BE8C1D6" w14:textId="174C379E" w:rsidR="008972D9" w:rsidRDefault="008972D9" w:rsidP="0025690D">
            <w:pPr>
              <w:tabs>
                <w:tab w:val="left" w:pos="2711"/>
                <w:tab w:val="left" w:pos="2712"/>
              </w:tabs>
              <w:rPr>
                <w:rFonts w:ascii="Arial" w:eastAsia="Arial" w:hAnsi="Arial" w:cs="Arial"/>
                <w:color w:val="5D9CEC"/>
                <w:sz w:val="18"/>
                <w:szCs w:val="18"/>
              </w:rPr>
            </w:pPr>
            <w:r w:rsidRPr="2279BA2F">
              <w:rPr>
                <w:rFonts w:ascii="Arial" w:eastAsia="Arial" w:hAnsi="Arial" w:cs="Arial"/>
                <w:sz w:val="18"/>
                <w:szCs w:val="18"/>
              </w:rPr>
              <w:t xml:space="preserve">A folder is a place where you can store reports, dashboards, documents, or email templates. Folders can be public, hidden, or shared, and can be set to read-only or read/write. You control who has access to its contents based on roles, permissions, public groups, and license types. You can make a folder available to your entire </w:t>
            </w:r>
            <w:r w:rsidR="592D7DED" w:rsidRPr="2279BA2F">
              <w:rPr>
                <w:rFonts w:ascii="Arial" w:eastAsia="Arial" w:hAnsi="Arial" w:cs="Arial"/>
                <w:sz w:val="18"/>
                <w:szCs w:val="18"/>
              </w:rPr>
              <w:t>organization or</w:t>
            </w:r>
            <w:r w:rsidRPr="2279BA2F">
              <w:rPr>
                <w:rFonts w:ascii="Arial" w:eastAsia="Arial" w:hAnsi="Arial" w:cs="Arial"/>
                <w:sz w:val="18"/>
                <w:szCs w:val="18"/>
              </w:rPr>
              <w:t xml:space="preserve"> make it private so that only the owner has access. *Help article regarding upcoming retirement of Legacy Folder Sharing: </w:t>
            </w:r>
            <w:hyperlink r:id="rId84">
              <w:r w:rsidRPr="2279BA2F">
                <w:rPr>
                  <w:rFonts w:ascii="Arial" w:eastAsia="Arial" w:hAnsi="Arial" w:cs="Arial"/>
                  <w:color w:val="1155CC"/>
                  <w:sz w:val="18"/>
                  <w:szCs w:val="18"/>
                  <w:u w:val="single"/>
                </w:rPr>
                <w:t>https://help.salesforce.com/articleView?id=000321245&amp;type=1&amp;mode=1&amp;language=en_US</w:t>
              </w:r>
            </w:hyperlink>
            <w:r w:rsidRPr="2279BA2F">
              <w:rPr>
                <w:rFonts w:ascii="Arial" w:eastAsia="Arial" w:hAnsi="Arial" w:cs="Arial"/>
                <w:color w:val="5D9CEC"/>
                <w:sz w:val="18"/>
                <w:szCs w:val="18"/>
              </w:rPr>
              <w:t>.</w:t>
            </w:r>
          </w:p>
          <w:p w14:paraId="0B6128A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9615673" w14:textId="77777777" w:rsidR="008972D9" w:rsidRDefault="008972D9" w:rsidP="0025690D">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Analytic Snapshots</w:t>
            </w:r>
          </w:p>
          <w:p w14:paraId="163E5412"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An analytic snapshot lets you report on historical data. Authorized users can save tabular or summary report results as snapshots on a schedule. Analytic snapshots let you to work with report data similarly to how you work with other records in Salesforce.com. For example, a customer support manager could set up an analytic snapshot that reports on the open cases assigned to his or her team every day at 5:00 PM, and store that data in a custom object to build a history on open cases from which he or she could spot trends via reports. Then the customer support manager could report on point-in-time or trend data stored in the custom object and use the report as a source for a dashboard component.</w:t>
            </w:r>
          </w:p>
          <w:p w14:paraId="702BE54B"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F085545"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Other important points about dashboards:</w:t>
            </w:r>
          </w:p>
          <w:p w14:paraId="5DBC2EFA" w14:textId="2DC5B7E1" w:rsidR="008972D9" w:rsidRDefault="008972D9" w:rsidP="00F17917">
            <w:pPr>
              <w:numPr>
                <w:ilvl w:val="0"/>
                <w:numId w:val="43"/>
              </w:numPr>
              <w:tabs>
                <w:tab w:val="left" w:pos="2711"/>
                <w:tab w:val="left" w:pos="2712"/>
              </w:tabs>
              <w:rPr>
                <w:rFonts w:ascii="Arial" w:eastAsia="Arial" w:hAnsi="Arial" w:cs="Arial"/>
              </w:rPr>
            </w:pPr>
            <w:r w:rsidRPr="2279BA2F">
              <w:rPr>
                <w:rFonts w:ascii="Arial" w:eastAsia="Arial" w:hAnsi="Arial" w:cs="Arial"/>
                <w:sz w:val="18"/>
                <w:szCs w:val="18"/>
              </w:rPr>
              <w:t xml:space="preserve">Dashboard components </w:t>
            </w:r>
            <w:proofErr w:type="gramStart"/>
            <w:r w:rsidRPr="2279BA2F">
              <w:rPr>
                <w:rFonts w:ascii="Arial" w:eastAsia="Arial" w:hAnsi="Arial" w:cs="Arial"/>
                <w:sz w:val="18"/>
                <w:szCs w:val="18"/>
              </w:rPr>
              <w:t>aren’t</w:t>
            </w:r>
            <w:proofErr w:type="gramEnd"/>
            <w:r w:rsidRPr="2279BA2F">
              <w:rPr>
                <w:rFonts w:ascii="Arial" w:eastAsia="Arial" w:hAnsi="Arial" w:cs="Arial"/>
                <w:sz w:val="18"/>
                <w:szCs w:val="18"/>
              </w:rPr>
              <w:t xml:space="preserve"> simply nice-looking, static pictures. </w:t>
            </w:r>
            <w:proofErr w:type="gramStart"/>
            <w:r w:rsidRPr="2279BA2F">
              <w:rPr>
                <w:rFonts w:ascii="Arial" w:eastAsia="Arial" w:hAnsi="Arial" w:cs="Arial"/>
                <w:sz w:val="18"/>
                <w:szCs w:val="18"/>
              </w:rPr>
              <w:t>They’re</w:t>
            </w:r>
            <w:proofErr w:type="gramEnd"/>
            <w:r w:rsidRPr="2279BA2F">
              <w:rPr>
                <w:rFonts w:ascii="Arial" w:eastAsia="Arial" w:hAnsi="Arial" w:cs="Arial"/>
                <w:sz w:val="18"/>
                <w:szCs w:val="18"/>
              </w:rPr>
              <w:t xml:space="preserve"> live, actionable objects. You can click on a dashboard component to drill down to the underlying report that generated </w:t>
            </w:r>
            <w:r w:rsidR="34815A78" w:rsidRPr="2279BA2F">
              <w:rPr>
                <w:rFonts w:ascii="Arial" w:eastAsia="Arial" w:hAnsi="Arial" w:cs="Arial"/>
                <w:sz w:val="18"/>
                <w:szCs w:val="18"/>
              </w:rPr>
              <w:t>it and</w:t>
            </w:r>
            <w:r w:rsidRPr="2279BA2F">
              <w:rPr>
                <w:rFonts w:ascii="Arial" w:eastAsia="Arial" w:hAnsi="Arial" w:cs="Arial"/>
                <w:sz w:val="18"/>
                <w:szCs w:val="18"/>
              </w:rPr>
              <w:t xml:space="preserve"> click on any item in that report to drill down to the source data. </w:t>
            </w:r>
            <w:r w:rsidR="4B6980E9" w:rsidRPr="2279BA2F">
              <w:rPr>
                <w:rFonts w:ascii="Arial" w:eastAsia="Arial" w:hAnsi="Arial" w:cs="Arial"/>
                <w:sz w:val="18"/>
                <w:szCs w:val="18"/>
              </w:rPr>
              <w:t>So,</w:t>
            </w:r>
            <w:r w:rsidRPr="2279BA2F">
              <w:rPr>
                <w:rFonts w:ascii="Arial" w:eastAsia="Arial" w:hAnsi="Arial" w:cs="Arial"/>
                <w:sz w:val="18"/>
                <w:szCs w:val="18"/>
              </w:rPr>
              <w:t xml:space="preserve"> you can quickly understand the reasons behind the results.</w:t>
            </w:r>
          </w:p>
          <w:p w14:paraId="176310C7" w14:textId="77777777" w:rsidR="008972D9" w:rsidRDefault="008972D9" w:rsidP="00F17917">
            <w:pPr>
              <w:numPr>
                <w:ilvl w:val="0"/>
                <w:numId w:val="43"/>
              </w:numPr>
              <w:tabs>
                <w:tab w:val="left" w:pos="2711"/>
                <w:tab w:val="left" w:pos="2712"/>
              </w:tabs>
              <w:rPr>
                <w:rFonts w:ascii="Arial" w:eastAsia="Arial" w:hAnsi="Arial" w:cs="Arial"/>
              </w:rPr>
            </w:pPr>
            <w:r>
              <w:rPr>
                <w:rFonts w:ascii="Arial" w:eastAsia="Arial" w:hAnsi="Arial" w:cs="Arial"/>
                <w:sz w:val="18"/>
                <w:szCs w:val="18"/>
              </w:rPr>
              <w:t xml:space="preserve">Dashboards are full participants in Salesforce’s enterprise social collaboration platform. For example, a manager could post a dashboard snapshot to their Chatter feed to share it with their “followers”, or to a specific Chatter group, along with comments, so that they can find answers, congratulate team members, or issue calls to </w:t>
            </w:r>
            <w:r>
              <w:rPr>
                <w:rFonts w:ascii="Arial" w:eastAsia="Arial" w:hAnsi="Arial" w:cs="Arial"/>
                <w:sz w:val="18"/>
                <w:szCs w:val="18"/>
              </w:rPr>
              <w:lastRenderedPageBreak/>
              <w:t>action. And both dashboards and Chatter are available on mobile devices, as well as PCs.</w:t>
            </w:r>
          </w:p>
          <w:p w14:paraId="4E87619B" w14:textId="77777777" w:rsidR="008972D9" w:rsidRDefault="008972D9" w:rsidP="00F17917">
            <w:pPr>
              <w:numPr>
                <w:ilvl w:val="0"/>
                <w:numId w:val="43"/>
              </w:numPr>
              <w:tabs>
                <w:tab w:val="left" w:pos="2711"/>
                <w:tab w:val="left" w:pos="2712"/>
              </w:tabs>
              <w:rPr>
                <w:rFonts w:ascii="Arial" w:eastAsia="Arial" w:hAnsi="Arial" w:cs="Arial"/>
              </w:rPr>
            </w:pPr>
            <w:r>
              <w:rPr>
                <w:rFonts w:ascii="Arial" w:eastAsia="Arial" w:hAnsi="Arial" w:cs="Arial"/>
                <w:sz w:val="18"/>
                <w:szCs w:val="18"/>
              </w:rPr>
              <w:t>Salesforce Reports and Dashboards allows users to configure reports in the Lightning Report Builder and add to a new and/or existing dashboard with the click of one button. Dashboard settings for reports can be maintained from the chart settings of a report.</w:t>
            </w:r>
          </w:p>
          <w:p w14:paraId="3AB863CE" w14:textId="77777777" w:rsidR="008972D9" w:rsidRDefault="008972D9" w:rsidP="0025690D">
            <w:pPr>
              <w:tabs>
                <w:tab w:val="left" w:pos="2711"/>
                <w:tab w:val="left" w:pos="2712"/>
              </w:tabs>
              <w:rPr>
                <w:rFonts w:ascii="Arial" w:eastAsia="Arial" w:hAnsi="Arial" w:cs="Arial"/>
                <w:sz w:val="18"/>
                <w:szCs w:val="18"/>
              </w:rPr>
            </w:pPr>
          </w:p>
          <w:p w14:paraId="4ED9B046" w14:textId="77777777" w:rsidR="008972D9" w:rsidRDefault="008972D9" w:rsidP="0025690D">
            <w:pPr>
              <w:tabs>
                <w:tab w:val="left" w:pos="2711"/>
                <w:tab w:val="left" w:pos="2712"/>
              </w:tabs>
              <w:rPr>
                <w:rFonts w:ascii="Arial" w:eastAsia="Arial" w:hAnsi="Arial" w:cs="Arial"/>
                <w:b/>
                <w:sz w:val="18"/>
                <w:szCs w:val="18"/>
              </w:rPr>
            </w:pPr>
            <w:r>
              <w:rPr>
                <w:rFonts w:ascii="Arial" w:eastAsia="Arial" w:hAnsi="Arial" w:cs="Arial"/>
                <w:b/>
                <w:sz w:val="18"/>
                <w:szCs w:val="18"/>
              </w:rPr>
              <w:t>Tableau Visual Analytics</w:t>
            </w:r>
          </w:p>
          <w:p w14:paraId="104C507D"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Live visual analytics fuel unlimited data exploration. Interactive dashboards help you uncover hidden insights on the fly. Tableau harnesses people’s </w:t>
            </w:r>
            <w:hyperlink r:id="rId85" w:anchor="breakthrough">
              <w:r>
                <w:rPr>
                  <w:rFonts w:ascii="Arial" w:eastAsia="Arial" w:hAnsi="Arial" w:cs="Arial"/>
                  <w:color w:val="1155CC"/>
                  <w:sz w:val="18"/>
                  <w:szCs w:val="18"/>
                  <w:u w:val="single"/>
                </w:rPr>
                <w:t>natural ability to spot visual patterns</w:t>
              </w:r>
            </w:hyperlink>
            <w:r>
              <w:rPr>
                <w:rFonts w:ascii="Arial" w:eastAsia="Arial" w:hAnsi="Arial" w:cs="Arial"/>
                <w:sz w:val="18"/>
                <w:szCs w:val="18"/>
              </w:rPr>
              <w:t xml:space="preserve"> quickly, revealing everyday opportunities and eureka moments alike.</w:t>
            </w:r>
          </w:p>
          <w:p w14:paraId="5AB883D4" w14:textId="77777777" w:rsidR="008972D9" w:rsidRDefault="008972D9" w:rsidP="0025690D">
            <w:pPr>
              <w:tabs>
                <w:tab w:val="left" w:pos="2711"/>
                <w:tab w:val="left" w:pos="2712"/>
              </w:tabs>
              <w:rPr>
                <w:rFonts w:ascii="Arial" w:eastAsia="Arial" w:hAnsi="Arial" w:cs="Arial"/>
                <w:sz w:val="18"/>
                <w:szCs w:val="18"/>
              </w:rPr>
            </w:pPr>
          </w:p>
          <w:p w14:paraId="73A6539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Connect to data </w:t>
            </w:r>
            <w:proofErr w:type="gramStart"/>
            <w:r>
              <w:rPr>
                <w:rFonts w:ascii="Arial" w:eastAsia="Arial" w:hAnsi="Arial" w:cs="Arial"/>
                <w:sz w:val="18"/>
                <w:szCs w:val="18"/>
              </w:rPr>
              <w:t>on-premise</w:t>
            </w:r>
            <w:proofErr w:type="gramEnd"/>
            <w:r>
              <w:rPr>
                <w:rFonts w:ascii="Arial" w:eastAsia="Arial" w:hAnsi="Arial" w:cs="Arial"/>
                <w:sz w:val="18"/>
                <w:szCs w:val="18"/>
              </w:rPr>
              <w:t xml:space="preserve"> or in the cloud—whether it’s big data, a SQL database, a spreadsheet, or cloud apps like Google Analytics and Salesforce. Access and combine disparate data without writing code. Power users can pivot, split, and manage metadata to optimize data sources. Analysis begins with data. Get more from yours with</w:t>
            </w:r>
          </w:p>
          <w:p w14:paraId="4EE210E3"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Tableau.</w:t>
            </w:r>
          </w:p>
          <w:p w14:paraId="51AEBB7E" w14:textId="77777777" w:rsidR="008972D9" w:rsidRDefault="008972D9" w:rsidP="0025690D">
            <w:pPr>
              <w:tabs>
                <w:tab w:val="left" w:pos="2711"/>
                <w:tab w:val="left" w:pos="2712"/>
              </w:tabs>
              <w:rPr>
                <w:rFonts w:ascii="Arial" w:eastAsia="Arial" w:hAnsi="Arial" w:cs="Arial"/>
                <w:sz w:val="18"/>
                <w:szCs w:val="18"/>
              </w:rPr>
            </w:pPr>
          </w:p>
          <w:p w14:paraId="375BA13F"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Quickly build powerful calculations from existing data, </w:t>
            </w:r>
            <w:proofErr w:type="gramStart"/>
            <w:r>
              <w:rPr>
                <w:rFonts w:ascii="Arial" w:eastAsia="Arial" w:hAnsi="Arial" w:cs="Arial"/>
                <w:sz w:val="18"/>
                <w:szCs w:val="18"/>
              </w:rPr>
              <w:t>drag</w:t>
            </w:r>
            <w:proofErr w:type="gramEnd"/>
            <w:r>
              <w:rPr>
                <w:rFonts w:ascii="Arial" w:eastAsia="Arial" w:hAnsi="Arial" w:cs="Arial"/>
                <w:sz w:val="18"/>
                <w:szCs w:val="18"/>
              </w:rPr>
              <w:t xml:space="preserve"> and drop reference lines and forecasts, and review statistical summaries. Make your point with trend analyses, regressions, and correlations for tried and true statistical understanding. Ask new questions, spot trends, identify opportunities, and make data-driven decisions with confidence.</w:t>
            </w:r>
          </w:p>
          <w:p w14:paraId="5145CADF" w14:textId="77777777" w:rsidR="008972D9" w:rsidRDefault="008972D9" w:rsidP="0025690D">
            <w:pPr>
              <w:tabs>
                <w:tab w:val="left" w:pos="2711"/>
                <w:tab w:val="left" w:pos="2712"/>
              </w:tabs>
              <w:rPr>
                <w:rFonts w:ascii="Arial" w:eastAsia="Arial" w:hAnsi="Arial" w:cs="Arial"/>
                <w:sz w:val="18"/>
                <w:szCs w:val="18"/>
              </w:rPr>
            </w:pPr>
          </w:p>
          <w:p w14:paraId="7D84B6CF" w14:textId="0F1FB774" w:rsidR="008972D9" w:rsidRDefault="008972D9" w:rsidP="0025690D">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Create interactive maps automatically. Built-in postal codes mean lightning-fast mapping for more than 50 countries worldwide. Use custom geocodes and territories for personalized regions, like sales areas. We designed </w:t>
            </w:r>
            <w:hyperlink r:id="rId86">
              <w:r w:rsidRPr="2279BA2F">
                <w:rPr>
                  <w:rFonts w:ascii="Arial" w:eastAsia="Arial" w:hAnsi="Arial" w:cs="Arial"/>
                  <w:color w:val="1155CC"/>
                  <w:sz w:val="18"/>
                  <w:szCs w:val="18"/>
                  <w:u w:val="single"/>
                </w:rPr>
                <w:t>Tableau maps</w:t>
              </w:r>
            </w:hyperlink>
            <w:r w:rsidRPr="2279BA2F">
              <w:rPr>
                <w:rFonts w:ascii="Arial" w:eastAsia="Arial" w:hAnsi="Arial" w:cs="Arial"/>
                <w:sz w:val="18"/>
                <w:szCs w:val="18"/>
              </w:rPr>
              <w:t xml:space="preserve"> </w:t>
            </w:r>
            <w:r w:rsidR="44D42474" w:rsidRPr="2279BA2F">
              <w:rPr>
                <w:rFonts w:ascii="Arial" w:eastAsia="Arial" w:hAnsi="Arial" w:cs="Arial"/>
                <w:sz w:val="18"/>
                <w:szCs w:val="18"/>
              </w:rPr>
              <w:t>specifically,</w:t>
            </w:r>
            <w:r w:rsidRPr="2279BA2F">
              <w:rPr>
                <w:rFonts w:ascii="Arial" w:eastAsia="Arial" w:hAnsi="Arial" w:cs="Arial"/>
                <w:sz w:val="18"/>
                <w:szCs w:val="18"/>
              </w:rPr>
              <w:t xml:space="preserve"> to help your data stand out.</w:t>
            </w:r>
          </w:p>
          <w:p w14:paraId="67660F52" w14:textId="77777777" w:rsidR="008972D9" w:rsidRDefault="008972D9" w:rsidP="0025690D">
            <w:pPr>
              <w:tabs>
                <w:tab w:val="left" w:pos="2711"/>
                <w:tab w:val="left" w:pos="2712"/>
              </w:tabs>
              <w:rPr>
                <w:rFonts w:ascii="Arial" w:eastAsia="Arial" w:hAnsi="Arial" w:cs="Arial"/>
                <w:sz w:val="18"/>
                <w:szCs w:val="18"/>
              </w:rPr>
            </w:pPr>
          </w:p>
          <w:p w14:paraId="51669AD3"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b/>
                <w:sz w:val="18"/>
                <w:szCs w:val="18"/>
              </w:rPr>
              <w:t>Einstein Analytics</w:t>
            </w:r>
          </w:p>
          <w:p w14:paraId="684E68E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Einstein Analytics is a cloud-based platform designed for the business user to get answers to questions instantly through powerful, interactive visualizations of any data, on any device.</w:t>
            </w:r>
          </w:p>
          <w:p w14:paraId="231BD82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E408019"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Salesforce core Reports and Dashboards deliver operational and performance metrics on data that lives solely in Salesforce and allows the State to easily create individual static reports and dashboards to gain real-time views of daily activity.</w:t>
            </w:r>
          </w:p>
          <w:p w14:paraId="0B7F2BCE"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8C046E5"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Einstein Analytics is an analytics system - designed to analyze data not just from within Salesforce, but from across different sources, and be surfaced across the State. More importantly, it is designed to engage users every day by embedding analytics in business processes — a native tab in the business system and on the home page, or an interactive component on your account page or object page.</w:t>
            </w:r>
          </w:p>
          <w:p w14:paraId="736C767C"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230A7533"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Einstein Analytics complements native Salesforce Reports and Dashboard by providing:</w:t>
            </w:r>
          </w:p>
          <w:p w14:paraId="633EECA2" w14:textId="77777777" w:rsidR="008972D9" w:rsidRDefault="008972D9" w:rsidP="00F17917">
            <w:pPr>
              <w:numPr>
                <w:ilvl w:val="0"/>
                <w:numId w:val="22"/>
              </w:numPr>
              <w:tabs>
                <w:tab w:val="left" w:pos="2711"/>
                <w:tab w:val="left" w:pos="2712"/>
              </w:tabs>
              <w:rPr>
                <w:rFonts w:ascii="Arial" w:eastAsia="Arial" w:hAnsi="Arial" w:cs="Arial"/>
              </w:rPr>
            </w:pPr>
            <w:r>
              <w:rPr>
                <w:rFonts w:ascii="Arial" w:eastAsia="Arial" w:hAnsi="Arial" w:cs="Arial"/>
                <w:sz w:val="18"/>
                <w:szCs w:val="18"/>
              </w:rPr>
              <w:t>Multi-year trending analysis - Supports query and processing of hundreds of millions of rows of data from various sources</w:t>
            </w:r>
          </w:p>
          <w:p w14:paraId="0008EB28" w14:textId="77777777" w:rsidR="008972D9" w:rsidRDefault="008972D9" w:rsidP="00F17917">
            <w:pPr>
              <w:numPr>
                <w:ilvl w:val="0"/>
                <w:numId w:val="22"/>
              </w:numPr>
              <w:tabs>
                <w:tab w:val="left" w:pos="2711"/>
                <w:tab w:val="left" w:pos="2712"/>
              </w:tabs>
              <w:rPr>
                <w:rFonts w:ascii="Arial" w:eastAsia="Arial" w:hAnsi="Arial" w:cs="Arial"/>
              </w:rPr>
            </w:pPr>
            <w:r>
              <w:rPr>
                <w:rFonts w:ascii="Arial" w:eastAsia="Arial" w:hAnsi="Arial" w:cs="Arial"/>
                <w:sz w:val="18"/>
                <w:szCs w:val="18"/>
              </w:rPr>
              <w:t>Cross Object analysis and faceting</w:t>
            </w:r>
          </w:p>
          <w:p w14:paraId="71320B03" w14:textId="77777777" w:rsidR="008972D9" w:rsidRDefault="008972D9" w:rsidP="00F17917">
            <w:pPr>
              <w:numPr>
                <w:ilvl w:val="0"/>
                <w:numId w:val="22"/>
              </w:numPr>
              <w:tabs>
                <w:tab w:val="left" w:pos="2711"/>
                <w:tab w:val="left" w:pos="2712"/>
              </w:tabs>
              <w:rPr>
                <w:rFonts w:ascii="Arial" w:eastAsia="Arial" w:hAnsi="Arial" w:cs="Arial"/>
              </w:rPr>
            </w:pPr>
            <w:r>
              <w:rPr>
                <w:rFonts w:ascii="Arial" w:eastAsia="Arial" w:hAnsi="Arial" w:cs="Arial"/>
                <w:sz w:val="18"/>
                <w:szCs w:val="18"/>
              </w:rPr>
              <w:t>Rich data visualization, including thematic maps</w:t>
            </w:r>
          </w:p>
          <w:p w14:paraId="27DD55BF"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12F57FA"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Finally, Einstein Analytics is designed to be API-first. And with the Analytics Web SDK you can extend functionality across Salesforce Lightning or any third-party website.</w:t>
            </w:r>
          </w:p>
          <w:p w14:paraId="404EF89F"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30A4CDB2"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Einstein Analytics offers:</w:t>
            </w:r>
          </w:p>
          <w:p w14:paraId="3D73E8A7" w14:textId="77777777" w:rsidR="008972D9" w:rsidRDefault="008972D9" w:rsidP="00F17917">
            <w:pPr>
              <w:numPr>
                <w:ilvl w:val="0"/>
                <w:numId w:val="38"/>
              </w:numPr>
              <w:tabs>
                <w:tab w:val="left" w:pos="2711"/>
                <w:tab w:val="left" w:pos="2712"/>
              </w:tabs>
              <w:rPr>
                <w:rFonts w:ascii="Arial" w:eastAsia="Arial" w:hAnsi="Arial" w:cs="Arial"/>
              </w:rPr>
            </w:pPr>
            <w:r>
              <w:rPr>
                <w:rFonts w:ascii="Arial" w:eastAsia="Arial" w:hAnsi="Arial" w:cs="Arial"/>
                <w:sz w:val="18"/>
                <w:szCs w:val="18"/>
              </w:rPr>
              <w:t>Collaboration: Leveraging annotations, sharing and notifications</w:t>
            </w:r>
          </w:p>
          <w:p w14:paraId="22B110FB" w14:textId="77777777" w:rsidR="008972D9" w:rsidRDefault="008972D9" w:rsidP="00F17917">
            <w:pPr>
              <w:numPr>
                <w:ilvl w:val="0"/>
                <w:numId w:val="38"/>
              </w:numPr>
              <w:tabs>
                <w:tab w:val="left" w:pos="2711"/>
                <w:tab w:val="left" w:pos="2712"/>
              </w:tabs>
              <w:rPr>
                <w:rFonts w:ascii="Arial" w:eastAsia="Arial" w:hAnsi="Arial" w:cs="Arial"/>
              </w:rPr>
            </w:pPr>
            <w:r>
              <w:rPr>
                <w:rFonts w:ascii="Arial" w:eastAsia="Arial" w:hAnsi="Arial" w:cs="Arial"/>
                <w:sz w:val="18"/>
                <w:szCs w:val="18"/>
              </w:rPr>
              <w:t>Actions: Configure Actions with few clicks</w:t>
            </w:r>
          </w:p>
          <w:p w14:paraId="7DE53D81" w14:textId="77777777" w:rsidR="008972D9" w:rsidRDefault="008972D9" w:rsidP="00F17917">
            <w:pPr>
              <w:numPr>
                <w:ilvl w:val="0"/>
                <w:numId w:val="38"/>
              </w:numPr>
              <w:tabs>
                <w:tab w:val="left" w:pos="2711"/>
                <w:tab w:val="left" w:pos="2712"/>
              </w:tabs>
              <w:rPr>
                <w:rFonts w:ascii="Arial" w:eastAsia="Arial" w:hAnsi="Arial" w:cs="Arial"/>
              </w:rPr>
            </w:pPr>
            <w:r>
              <w:rPr>
                <w:rFonts w:ascii="Arial" w:eastAsia="Arial" w:hAnsi="Arial" w:cs="Arial"/>
                <w:sz w:val="18"/>
                <w:szCs w:val="18"/>
              </w:rPr>
              <w:t>Self-service: True, unhindered explorations</w:t>
            </w:r>
          </w:p>
          <w:p w14:paraId="5E757346"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5AD4368B"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Within the State, you may have data everywhere: warehouses, spreadsheets, logs, and in Salesforce. With Einstein Analytics, </w:t>
            </w:r>
            <w:proofErr w:type="gramStart"/>
            <w:r>
              <w:rPr>
                <w:rFonts w:ascii="Arial" w:eastAsia="Arial" w:hAnsi="Arial" w:cs="Arial"/>
                <w:sz w:val="18"/>
                <w:szCs w:val="18"/>
              </w:rPr>
              <w:t>it’s</w:t>
            </w:r>
            <w:proofErr w:type="gramEnd"/>
            <w:r>
              <w:rPr>
                <w:rFonts w:ascii="Arial" w:eastAsia="Arial" w:hAnsi="Arial" w:cs="Arial"/>
                <w:sz w:val="18"/>
                <w:szCs w:val="18"/>
              </w:rPr>
              <w:t xml:space="preserve"> easy to integrate data from any of these sources, including external data such as SAP or Oracle data, mobile app data, or product sensor data.</w:t>
            </w:r>
          </w:p>
          <w:p w14:paraId="1A3D64D7"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405246A0" w14:textId="77777777" w:rsidR="008972D9" w:rsidRDefault="008972D9" w:rsidP="0025690D">
            <w:pPr>
              <w:tabs>
                <w:tab w:val="left" w:pos="2711"/>
                <w:tab w:val="left" w:pos="2712"/>
              </w:tabs>
              <w:rPr>
                <w:rFonts w:ascii="Arial" w:eastAsia="Arial" w:hAnsi="Arial" w:cs="Arial"/>
                <w:sz w:val="18"/>
                <w:szCs w:val="18"/>
              </w:rPr>
            </w:pPr>
            <w:r>
              <w:rPr>
                <w:rFonts w:ascii="Arial" w:eastAsia="Arial" w:hAnsi="Arial" w:cs="Arial"/>
                <w:sz w:val="18"/>
                <w:szCs w:val="18"/>
              </w:rPr>
              <w:t xml:space="preserve">With Einstein Analytics, the State will gain powerful interactive visualization tools with a fast, fluid way to drill through data, discover compelling insights, and share the right </w:t>
            </w:r>
            <w:proofErr w:type="spellStart"/>
            <w:r>
              <w:rPr>
                <w:rFonts w:ascii="Arial" w:eastAsia="Arial" w:hAnsi="Arial" w:cs="Arial"/>
                <w:sz w:val="18"/>
                <w:szCs w:val="18"/>
              </w:rPr>
              <w:t>visuals.The</w:t>
            </w:r>
            <w:proofErr w:type="spellEnd"/>
            <w:r>
              <w:rPr>
                <w:rFonts w:ascii="Arial" w:eastAsia="Arial" w:hAnsi="Arial" w:cs="Arial"/>
                <w:sz w:val="18"/>
                <w:szCs w:val="18"/>
              </w:rPr>
              <w:t xml:space="preserve"> Action Framework enables Salesforce users to take actions directly at the point of insight from within any Einstein Analytics dashboard.</w:t>
            </w:r>
          </w:p>
          <w:p w14:paraId="2F6C3CA5" w14:textId="77777777" w:rsidR="008972D9" w:rsidRDefault="008972D9" w:rsidP="0025690D">
            <w:pPr>
              <w:tabs>
                <w:tab w:val="left" w:pos="2711"/>
                <w:tab w:val="left" w:pos="2712"/>
              </w:tabs>
              <w:rPr>
                <w:rFonts w:ascii="Arial" w:eastAsia="Arial" w:hAnsi="Arial" w:cs="Arial"/>
                <w:sz w:val="18"/>
                <w:szCs w:val="18"/>
              </w:rPr>
            </w:pPr>
          </w:p>
        </w:tc>
      </w:tr>
      <w:tr w:rsidR="008972D9" w14:paraId="4172BF6F" w14:textId="77777777" w:rsidTr="2279BA2F">
        <w:tc>
          <w:tcPr>
            <w:tcW w:w="1095" w:type="dxa"/>
            <w:vAlign w:val="center"/>
          </w:tcPr>
          <w:p w14:paraId="73495491"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ACT-5</w:t>
            </w:r>
          </w:p>
          <w:p w14:paraId="5F3E3F07"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p>
        </w:tc>
        <w:tc>
          <w:tcPr>
            <w:tcW w:w="10150" w:type="dxa"/>
            <w:vAlign w:val="center"/>
          </w:tcPr>
          <w:p w14:paraId="7204CF39" w14:textId="77777777" w:rsidR="008972D9" w:rsidRDefault="008972D9" w:rsidP="0025690D">
            <w:pPr>
              <w:spacing w:before="120" w:after="120"/>
              <w:rPr>
                <w:rFonts w:ascii="Arial" w:eastAsia="Arial" w:hAnsi="Arial" w:cs="Arial"/>
                <w:sz w:val="18"/>
                <w:szCs w:val="18"/>
              </w:rPr>
            </w:pPr>
            <w:r>
              <w:rPr>
                <w:rFonts w:ascii="Arial" w:eastAsia="Arial" w:hAnsi="Arial" w:cs="Arial"/>
                <w:sz w:val="18"/>
                <w:szCs w:val="18"/>
              </w:rPr>
              <w:t xml:space="preserve">Describe how the system will maintain and provide adequate documentation for issuance of refunds, including generating </w:t>
            </w:r>
            <w:r>
              <w:rPr>
                <w:rFonts w:ascii="Arial" w:eastAsia="Arial" w:hAnsi="Arial" w:cs="Arial"/>
                <w:sz w:val="18"/>
                <w:szCs w:val="18"/>
              </w:rPr>
              <w:lastRenderedPageBreak/>
              <w:t>notices to licensees and creating refund forms that include all needed information, such as business unit, licensee name and address, profession, license type, license number, payer name and address, payer SSN/TIN/FIN, payer Address Book Number; payer mailing address; receipt date, receipt number, total receipt amount, payment type, description of fees paid (including administration fees), fee amounts paid, fee status, amount to be refunded, business unit/subsidiary/object code, reason for refund, refund status, notes/remarks, etc</w:t>
            </w:r>
            <w:r>
              <w:rPr>
                <w:rFonts w:ascii="Arial" w:eastAsia="Arial" w:hAnsi="Arial" w:cs="Arial"/>
                <w:color w:val="FF0000"/>
                <w:sz w:val="18"/>
                <w:szCs w:val="18"/>
              </w:rPr>
              <w:t xml:space="preserve">. </w:t>
            </w:r>
            <w:r>
              <w:rPr>
                <w:rFonts w:ascii="Arial" w:eastAsia="Arial" w:hAnsi="Arial" w:cs="Arial"/>
                <w:sz w:val="18"/>
                <w:szCs w:val="18"/>
              </w:rPr>
              <w:t>(The State does not park payments).</w:t>
            </w:r>
          </w:p>
        </w:tc>
        <w:tc>
          <w:tcPr>
            <w:tcW w:w="720" w:type="dxa"/>
            <w:vAlign w:val="center"/>
          </w:tcPr>
          <w:p w14:paraId="3D8EBC30" w14:textId="02A7A755" w:rsidR="008972D9" w:rsidRDefault="7261CE54" w:rsidP="0025690D">
            <w:pPr>
              <w:rPr>
                <w:rFonts w:ascii="Arial" w:eastAsia="Arial" w:hAnsi="Arial" w:cs="Arial"/>
                <w:sz w:val="18"/>
                <w:szCs w:val="18"/>
              </w:rPr>
            </w:pPr>
            <w:r w:rsidRPr="5640D540">
              <w:rPr>
                <w:rFonts w:ascii="Arial" w:eastAsia="Arial" w:hAnsi="Arial" w:cs="Arial"/>
                <w:sz w:val="18"/>
                <w:szCs w:val="18"/>
              </w:rPr>
              <w:lastRenderedPageBreak/>
              <w:t>x</w:t>
            </w:r>
          </w:p>
        </w:tc>
        <w:tc>
          <w:tcPr>
            <w:tcW w:w="630" w:type="dxa"/>
            <w:vAlign w:val="center"/>
          </w:tcPr>
          <w:p w14:paraId="27D6484B" w14:textId="05077A7F" w:rsidR="008972D9" w:rsidRDefault="7261CE54" w:rsidP="0025690D">
            <w:pPr>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62A02A54" w14:textId="77777777" w:rsidR="008972D9" w:rsidRDefault="008972D9" w:rsidP="0025690D">
            <w:pPr>
              <w:rPr>
                <w:rFonts w:ascii="Arial" w:eastAsia="Arial" w:hAnsi="Arial" w:cs="Arial"/>
                <w:sz w:val="18"/>
                <w:szCs w:val="18"/>
              </w:rPr>
            </w:pPr>
          </w:p>
        </w:tc>
        <w:tc>
          <w:tcPr>
            <w:tcW w:w="810" w:type="dxa"/>
            <w:vAlign w:val="center"/>
          </w:tcPr>
          <w:p w14:paraId="3584C47D" w14:textId="77777777" w:rsidR="008972D9" w:rsidRDefault="008972D9" w:rsidP="0025690D">
            <w:pPr>
              <w:rPr>
                <w:rFonts w:ascii="Arial" w:eastAsia="Arial" w:hAnsi="Arial" w:cs="Arial"/>
                <w:sz w:val="18"/>
                <w:szCs w:val="18"/>
              </w:rPr>
            </w:pPr>
          </w:p>
        </w:tc>
      </w:tr>
      <w:tr w:rsidR="008972D9" w14:paraId="3D99E875" w14:textId="77777777" w:rsidTr="2279BA2F">
        <w:tc>
          <w:tcPr>
            <w:tcW w:w="14125" w:type="dxa"/>
            <w:gridSpan w:val="6"/>
            <w:vAlign w:val="center"/>
          </w:tcPr>
          <w:p w14:paraId="6A26DED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 Response:</w:t>
            </w:r>
          </w:p>
          <w:p w14:paraId="7A581F49" w14:textId="3ED7C7B6"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1B526B0" w14:textId="5445EC3D" w:rsidR="008972D9" w:rsidRDefault="00621A2D"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T</w:t>
            </w:r>
            <w:r w:rsidR="130D3177" w:rsidRPr="2279BA2F">
              <w:rPr>
                <w:rFonts w:ascii="Arial" w:eastAsia="Arial" w:hAnsi="Arial" w:cs="Arial"/>
                <w:sz w:val="18"/>
                <w:szCs w:val="18"/>
              </w:rPr>
              <w:t xml:space="preserve">he system will </w:t>
            </w:r>
            <w:r w:rsidR="00003543" w:rsidRPr="2279BA2F">
              <w:rPr>
                <w:rFonts w:ascii="Arial" w:eastAsia="Arial" w:hAnsi="Arial" w:cs="Arial"/>
                <w:sz w:val="18"/>
                <w:szCs w:val="18"/>
              </w:rPr>
              <w:t>track</w:t>
            </w:r>
            <w:r w:rsidRPr="2279BA2F">
              <w:rPr>
                <w:rFonts w:ascii="Arial" w:eastAsia="Arial" w:hAnsi="Arial" w:cs="Arial"/>
                <w:sz w:val="18"/>
                <w:szCs w:val="18"/>
              </w:rPr>
              <w:t xml:space="preserve"> refund in a separate object </w:t>
            </w:r>
            <w:r w:rsidR="00547B14" w:rsidRPr="2279BA2F">
              <w:rPr>
                <w:rFonts w:ascii="Arial" w:eastAsia="Arial" w:hAnsi="Arial" w:cs="Arial"/>
                <w:sz w:val="18"/>
                <w:szCs w:val="18"/>
              </w:rPr>
              <w:t xml:space="preserve">that will include all needed information, such as business unit, </w:t>
            </w:r>
            <w:r w:rsidR="00237BC7" w:rsidRPr="2279BA2F">
              <w:rPr>
                <w:rFonts w:ascii="Arial" w:eastAsia="Arial" w:hAnsi="Arial" w:cs="Arial"/>
                <w:sz w:val="18"/>
                <w:szCs w:val="18"/>
              </w:rPr>
              <w:t xml:space="preserve">the </w:t>
            </w:r>
            <w:r w:rsidR="00547B14" w:rsidRPr="2279BA2F">
              <w:rPr>
                <w:rFonts w:ascii="Arial" w:eastAsia="Arial" w:hAnsi="Arial" w:cs="Arial"/>
                <w:sz w:val="18"/>
                <w:szCs w:val="18"/>
              </w:rPr>
              <w:t xml:space="preserve">license </w:t>
            </w:r>
            <w:r w:rsidR="00237BC7" w:rsidRPr="2279BA2F">
              <w:rPr>
                <w:rFonts w:ascii="Arial" w:eastAsia="Arial" w:hAnsi="Arial" w:cs="Arial"/>
                <w:sz w:val="18"/>
                <w:szCs w:val="18"/>
              </w:rPr>
              <w:t>(</w:t>
            </w:r>
            <w:r w:rsidR="00096E5B" w:rsidRPr="2279BA2F">
              <w:rPr>
                <w:rFonts w:ascii="Arial" w:eastAsia="Arial" w:hAnsi="Arial" w:cs="Arial"/>
                <w:sz w:val="18"/>
                <w:szCs w:val="18"/>
              </w:rPr>
              <w:t xml:space="preserve">contains </w:t>
            </w:r>
            <w:r w:rsidR="00547B14" w:rsidRPr="2279BA2F">
              <w:rPr>
                <w:rFonts w:ascii="Arial" w:eastAsia="Arial" w:hAnsi="Arial" w:cs="Arial"/>
                <w:sz w:val="18"/>
                <w:szCs w:val="18"/>
              </w:rPr>
              <w:t>name and address, p</w:t>
            </w:r>
            <w:r w:rsidR="00096E5B" w:rsidRPr="2279BA2F">
              <w:rPr>
                <w:rFonts w:ascii="Arial" w:eastAsia="Arial" w:hAnsi="Arial" w:cs="Arial"/>
                <w:sz w:val="18"/>
                <w:szCs w:val="18"/>
              </w:rPr>
              <w:t>rofession, license type, license numb</w:t>
            </w:r>
            <w:r w:rsidR="00B6449F" w:rsidRPr="2279BA2F">
              <w:rPr>
                <w:rFonts w:ascii="Arial" w:eastAsia="Arial" w:hAnsi="Arial" w:cs="Arial"/>
                <w:sz w:val="18"/>
                <w:szCs w:val="18"/>
              </w:rPr>
              <w:t>er, and address, SSN/TIN/FIN</w:t>
            </w:r>
            <w:r w:rsidR="007A1365" w:rsidRPr="2279BA2F">
              <w:rPr>
                <w:rFonts w:ascii="Arial" w:eastAsia="Arial" w:hAnsi="Arial" w:cs="Arial"/>
                <w:sz w:val="18"/>
                <w:szCs w:val="18"/>
              </w:rPr>
              <w:t>, fees</w:t>
            </w:r>
            <w:r w:rsidR="00B6449F" w:rsidRPr="2279BA2F">
              <w:rPr>
                <w:rFonts w:ascii="Arial" w:eastAsia="Arial" w:hAnsi="Arial" w:cs="Arial"/>
                <w:sz w:val="18"/>
                <w:szCs w:val="18"/>
              </w:rPr>
              <w:t>)</w:t>
            </w:r>
            <w:r w:rsidR="00F52ED1" w:rsidRPr="2279BA2F">
              <w:rPr>
                <w:rFonts w:ascii="Arial" w:eastAsia="Arial" w:hAnsi="Arial" w:cs="Arial"/>
                <w:sz w:val="18"/>
                <w:szCs w:val="18"/>
              </w:rPr>
              <w:t>,</w:t>
            </w:r>
            <w:r w:rsidR="007A1365" w:rsidRPr="2279BA2F">
              <w:rPr>
                <w:rFonts w:ascii="Arial" w:eastAsia="Arial" w:hAnsi="Arial" w:cs="Arial"/>
                <w:sz w:val="18"/>
                <w:szCs w:val="18"/>
              </w:rPr>
              <w:t xml:space="preserve"> </w:t>
            </w:r>
            <w:r w:rsidR="00F52ED1" w:rsidRPr="2279BA2F">
              <w:rPr>
                <w:rFonts w:ascii="Arial" w:eastAsia="Arial" w:hAnsi="Arial" w:cs="Arial"/>
                <w:sz w:val="18"/>
                <w:szCs w:val="18"/>
              </w:rPr>
              <w:t xml:space="preserve">payer Address Book, </w:t>
            </w:r>
            <w:r w:rsidR="00B2583A" w:rsidRPr="2279BA2F">
              <w:rPr>
                <w:rFonts w:ascii="Arial" w:eastAsia="Arial" w:hAnsi="Arial" w:cs="Arial"/>
                <w:sz w:val="18"/>
                <w:szCs w:val="18"/>
              </w:rPr>
              <w:t xml:space="preserve">receipt date, receipt number, total receipt amount, payment type, </w:t>
            </w:r>
            <w:r w:rsidR="005F7B84" w:rsidRPr="2279BA2F">
              <w:rPr>
                <w:rFonts w:ascii="Arial" w:eastAsia="Arial" w:hAnsi="Arial" w:cs="Arial"/>
                <w:sz w:val="18"/>
                <w:szCs w:val="18"/>
              </w:rPr>
              <w:t>amount to be refunded</w:t>
            </w:r>
            <w:r w:rsidR="00A36330" w:rsidRPr="2279BA2F">
              <w:rPr>
                <w:rFonts w:ascii="Arial" w:eastAsia="Arial" w:hAnsi="Arial" w:cs="Arial"/>
                <w:sz w:val="18"/>
                <w:szCs w:val="18"/>
              </w:rPr>
              <w:t>, business unit/subsidiary/object code, reason for refund, refund status, notes/remarks, etc.</w:t>
            </w:r>
            <w:r w:rsidR="00B6449F" w:rsidRPr="2279BA2F">
              <w:rPr>
                <w:rFonts w:ascii="Arial" w:eastAsia="Arial" w:hAnsi="Arial" w:cs="Arial"/>
                <w:sz w:val="18"/>
                <w:szCs w:val="18"/>
              </w:rPr>
              <w:t xml:space="preserve"> </w:t>
            </w:r>
            <w:r w:rsidR="001A2443" w:rsidRPr="2279BA2F">
              <w:rPr>
                <w:rFonts w:ascii="Arial" w:eastAsia="Arial" w:hAnsi="Arial" w:cs="Arial"/>
                <w:sz w:val="18"/>
                <w:szCs w:val="18"/>
              </w:rPr>
              <w:t xml:space="preserve">The system will </w:t>
            </w:r>
            <w:r w:rsidR="130D3177" w:rsidRPr="2279BA2F">
              <w:rPr>
                <w:rFonts w:ascii="Arial" w:eastAsia="Arial" w:hAnsi="Arial" w:cs="Arial"/>
                <w:sz w:val="18"/>
                <w:szCs w:val="18"/>
              </w:rPr>
              <w:t xml:space="preserve">maintain and provide adequate documentation and reporting for issuance of refunds, including generating notices to </w:t>
            </w:r>
            <w:proofErr w:type="gramStart"/>
            <w:r w:rsidR="130D3177" w:rsidRPr="2279BA2F">
              <w:rPr>
                <w:rFonts w:ascii="Arial" w:eastAsia="Arial" w:hAnsi="Arial" w:cs="Arial"/>
                <w:sz w:val="18"/>
                <w:szCs w:val="18"/>
              </w:rPr>
              <w:t>licensees</w:t>
            </w:r>
            <w:proofErr w:type="gramEnd"/>
            <w:r w:rsidR="130D3177" w:rsidRPr="2279BA2F">
              <w:rPr>
                <w:rFonts w:ascii="Arial" w:eastAsia="Arial" w:hAnsi="Arial" w:cs="Arial"/>
                <w:sz w:val="18"/>
                <w:szCs w:val="18"/>
              </w:rPr>
              <w:t xml:space="preserve"> and creating refund forms that include all needed information, all the </w:t>
            </w:r>
            <w:r w:rsidR="48312440" w:rsidRPr="2279BA2F">
              <w:rPr>
                <w:rFonts w:ascii="Arial" w:eastAsia="Arial" w:hAnsi="Arial" w:cs="Arial"/>
                <w:sz w:val="18"/>
                <w:szCs w:val="18"/>
              </w:rPr>
              <w:t>information.</w:t>
            </w:r>
            <w:r w:rsidR="130D3177" w:rsidRPr="2279BA2F">
              <w:rPr>
                <w:rFonts w:ascii="Arial" w:eastAsia="Arial" w:hAnsi="Arial" w:cs="Arial"/>
                <w:sz w:val="18"/>
                <w:szCs w:val="18"/>
              </w:rPr>
              <w:t xml:space="preserve">  All the required fields must also be included and captured in SF.  </w:t>
            </w:r>
          </w:p>
        </w:tc>
      </w:tr>
      <w:tr w:rsidR="008972D9" w14:paraId="27F9593C" w14:textId="77777777" w:rsidTr="2279BA2F">
        <w:tc>
          <w:tcPr>
            <w:tcW w:w="1095" w:type="dxa"/>
            <w:vAlign w:val="center"/>
          </w:tcPr>
          <w:p w14:paraId="5477A506"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ACT-6</w:t>
            </w:r>
          </w:p>
        </w:tc>
        <w:tc>
          <w:tcPr>
            <w:tcW w:w="10150" w:type="dxa"/>
            <w:vAlign w:val="center"/>
          </w:tcPr>
          <w:p w14:paraId="0D02ACD3"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document returned checks, including the reason the check was returned, steps taken to locate the licensee, and final disposition of the check. </w:t>
            </w:r>
          </w:p>
          <w:p w14:paraId="3AACE5B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Example: a refund was mailed to an applicant, but the post office returned it marked undeliverable.</w:t>
            </w:r>
          </w:p>
        </w:tc>
        <w:tc>
          <w:tcPr>
            <w:tcW w:w="720" w:type="dxa"/>
            <w:vAlign w:val="center"/>
          </w:tcPr>
          <w:p w14:paraId="15F610ED" w14:textId="2554A3B7" w:rsidR="008972D9" w:rsidRDefault="00F20A19" w:rsidP="0025690D">
            <w:pPr>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1BF40D58" w14:textId="003CFC1E" w:rsidR="008972D9" w:rsidRDefault="490E1F16" w:rsidP="0025690D">
            <w:pPr>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7CB0BA1D" w14:textId="77777777" w:rsidR="008972D9" w:rsidRDefault="008972D9" w:rsidP="0025690D">
            <w:pPr>
              <w:rPr>
                <w:rFonts w:ascii="Arial" w:eastAsia="Arial" w:hAnsi="Arial" w:cs="Arial"/>
                <w:sz w:val="18"/>
                <w:szCs w:val="18"/>
              </w:rPr>
            </w:pPr>
          </w:p>
        </w:tc>
        <w:tc>
          <w:tcPr>
            <w:tcW w:w="810" w:type="dxa"/>
            <w:vAlign w:val="center"/>
          </w:tcPr>
          <w:p w14:paraId="22E0DFE0" w14:textId="77777777" w:rsidR="008972D9" w:rsidRDefault="008972D9" w:rsidP="0025690D">
            <w:pPr>
              <w:rPr>
                <w:rFonts w:ascii="Arial" w:eastAsia="Arial" w:hAnsi="Arial" w:cs="Arial"/>
                <w:sz w:val="18"/>
                <w:szCs w:val="18"/>
              </w:rPr>
            </w:pPr>
          </w:p>
        </w:tc>
      </w:tr>
      <w:tr w:rsidR="008972D9" w14:paraId="3CC0341F" w14:textId="77777777" w:rsidTr="2279BA2F">
        <w:tc>
          <w:tcPr>
            <w:tcW w:w="14125" w:type="dxa"/>
            <w:gridSpan w:val="6"/>
            <w:vAlign w:val="center"/>
          </w:tcPr>
          <w:p w14:paraId="23E129D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00FDFAD"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68C3DB47" w14:textId="5CF3DDF9" w:rsidR="008972D9" w:rsidRDefault="1DFE2F3B" w:rsidP="005F2BC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5640D540">
              <w:rPr>
                <w:rFonts w:ascii="Arial" w:eastAsia="Arial" w:hAnsi="Arial" w:cs="Arial"/>
                <w:b/>
                <w:bCs/>
                <w:color w:val="FF0000"/>
                <w:sz w:val="18"/>
                <w:szCs w:val="18"/>
              </w:rPr>
              <w:t xml:space="preserve"> </w:t>
            </w:r>
            <w:r w:rsidR="001A2443">
              <w:rPr>
                <w:rFonts w:ascii="Arial" w:eastAsia="Arial" w:hAnsi="Arial" w:cs="Arial"/>
                <w:sz w:val="18"/>
                <w:szCs w:val="18"/>
              </w:rPr>
              <w:t xml:space="preserve">The system will provide a custom object to </w:t>
            </w:r>
            <w:r w:rsidR="003C79EA">
              <w:rPr>
                <w:rFonts w:ascii="Arial" w:eastAsia="Arial" w:hAnsi="Arial" w:cs="Arial"/>
                <w:sz w:val="18"/>
                <w:szCs w:val="18"/>
              </w:rPr>
              <w:t>document</w:t>
            </w:r>
            <w:r w:rsidR="001A2443">
              <w:rPr>
                <w:rFonts w:ascii="Arial" w:eastAsia="Arial" w:hAnsi="Arial" w:cs="Arial"/>
                <w:sz w:val="18"/>
                <w:szCs w:val="18"/>
              </w:rPr>
              <w:t xml:space="preserve"> the returned check</w:t>
            </w:r>
            <w:r w:rsidR="00CF4B5E">
              <w:rPr>
                <w:rFonts w:ascii="Arial" w:eastAsia="Arial" w:hAnsi="Arial" w:cs="Arial"/>
                <w:sz w:val="18"/>
                <w:szCs w:val="18"/>
              </w:rPr>
              <w:t xml:space="preserve"> informat</w:t>
            </w:r>
            <w:r w:rsidR="003C79EA">
              <w:rPr>
                <w:rFonts w:ascii="Arial" w:eastAsia="Arial" w:hAnsi="Arial" w:cs="Arial"/>
                <w:sz w:val="18"/>
                <w:szCs w:val="18"/>
              </w:rPr>
              <w:t>i</w:t>
            </w:r>
            <w:r w:rsidR="00CF4B5E">
              <w:rPr>
                <w:rFonts w:ascii="Arial" w:eastAsia="Arial" w:hAnsi="Arial" w:cs="Arial"/>
                <w:sz w:val="18"/>
                <w:szCs w:val="18"/>
              </w:rPr>
              <w:t>on</w:t>
            </w:r>
            <w:r w:rsidR="00385A58">
              <w:rPr>
                <w:rFonts w:ascii="Arial" w:eastAsia="Arial" w:hAnsi="Arial" w:cs="Arial"/>
                <w:sz w:val="18"/>
                <w:szCs w:val="18"/>
              </w:rPr>
              <w:t xml:space="preserve">, the reason the check was returned, </w:t>
            </w:r>
            <w:r w:rsidR="00E57285">
              <w:rPr>
                <w:rFonts w:ascii="Arial" w:eastAsia="Arial" w:hAnsi="Arial" w:cs="Arial"/>
                <w:sz w:val="18"/>
                <w:szCs w:val="18"/>
              </w:rPr>
              <w:t>steps taken to locate the licensee, and the final</w:t>
            </w:r>
            <w:r w:rsidR="00CF4B5E">
              <w:rPr>
                <w:rFonts w:ascii="Arial" w:eastAsia="Arial" w:hAnsi="Arial" w:cs="Arial"/>
                <w:sz w:val="18"/>
                <w:szCs w:val="18"/>
              </w:rPr>
              <w:t xml:space="preserve"> disposition of the check. </w:t>
            </w:r>
          </w:p>
        </w:tc>
      </w:tr>
      <w:tr w:rsidR="008972D9" w14:paraId="65287F5F" w14:textId="77777777" w:rsidTr="2279BA2F">
        <w:trPr>
          <w:trHeight w:val="998"/>
        </w:trPr>
        <w:tc>
          <w:tcPr>
            <w:tcW w:w="1095" w:type="dxa"/>
            <w:vAlign w:val="center"/>
          </w:tcPr>
          <w:p w14:paraId="349C505F"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ACT-7</w:t>
            </w:r>
          </w:p>
        </w:tc>
        <w:tc>
          <w:tcPr>
            <w:tcW w:w="10150" w:type="dxa"/>
            <w:vAlign w:val="center"/>
          </w:tcPr>
          <w:p w14:paraId="6BC40E7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track insufficient funds (NSF) checks, invalidate all fees paid by an NSF check, identify and invalidate all related licenses, send a notice to the work queue of the staff assigned to the license type(s) involved, and document all related account changes and correspondence. </w:t>
            </w:r>
          </w:p>
        </w:tc>
        <w:tc>
          <w:tcPr>
            <w:tcW w:w="720" w:type="dxa"/>
            <w:vAlign w:val="center"/>
          </w:tcPr>
          <w:p w14:paraId="5B6B259F" w14:textId="119A6E91" w:rsidR="008972D9" w:rsidRDefault="3467C05E"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88F287E" w14:textId="2A4D0CEA" w:rsidR="008972D9" w:rsidRDefault="3467C05E"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7113A8B" w14:textId="77777777" w:rsidR="008972D9" w:rsidRDefault="008972D9" w:rsidP="0025690D">
            <w:pPr>
              <w:rPr>
                <w:rFonts w:ascii="Arial" w:eastAsia="Arial" w:hAnsi="Arial" w:cs="Arial"/>
                <w:sz w:val="18"/>
                <w:szCs w:val="18"/>
              </w:rPr>
            </w:pPr>
          </w:p>
        </w:tc>
        <w:tc>
          <w:tcPr>
            <w:tcW w:w="810" w:type="dxa"/>
            <w:vAlign w:val="center"/>
          </w:tcPr>
          <w:p w14:paraId="1AFFDF5C" w14:textId="77777777" w:rsidR="008972D9" w:rsidRDefault="008972D9" w:rsidP="0025690D">
            <w:pPr>
              <w:rPr>
                <w:rFonts w:ascii="Arial" w:eastAsia="Arial" w:hAnsi="Arial" w:cs="Arial"/>
                <w:sz w:val="18"/>
                <w:szCs w:val="18"/>
              </w:rPr>
            </w:pPr>
          </w:p>
        </w:tc>
      </w:tr>
      <w:tr w:rsidR="008972D9" w14:paraId="1B4F7098" w14:textId="77777777" w:rsidTr="2279BA2F">
        <w:tc>
          <w:tcPr>
            <w:tcW w:w="14125" w:type="dxa"/>
            <w:gridSpan w:val="6"/>
            <w:vAlign w:val="center"/>
          </w:tcPr>
          <w:p w14:paraId="5DAB4D2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FBAE13A"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53345FE3" w14:textId="4F4B9253" w:rsidR="008972D9" w:rsidRDefault="00102555" w:rsidP="00DE3FAE">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7E269114">
              <w:rPr>
                <w:rFonts w:ascii="Arial" w:eastAsia="Arial" w:hAnsi="Arial" w:cs="Arial"/>
                <w:sz w:val="18"/>
                <w:szCs w:val="18"/>
              </w:rPr>
              <w:t>The system will provide a custom object to track insufficient funds</w:t>
            </w:r>
            <w:r w:rsidR="00571D53" w:rsidRPr="7E269114">
              <w:rPr>
                <w:rFonts w:ascii="Arial" w:eastAsia="Arial" w:hAnsi="Arial" w:cs="Arial"/>
                <w:sz w:val="18"/>
                <w:szCs w:val="18"/>
              </w:rPr>
              <w:t xml:space="preserve"> checks</w:t>
            </w:r>
            <w:r w:rsidR="000E3E29" w:rsidRPr="7E269114">
              <w:rPr>
                <w:rFonts w:ascii="Arial" w:eastAsia="Arial" w:hAnsi="Arial" w:cs="Arial"/>
                <w:sz w:val="18"/>
                <w:szCs w:val="18"/>
              </w:rPr>
              <w:t>. Once a</w:t>
            </w:r>
            <w:r w:rsidR="00EA2575" w:rsidRPr="7E269114">
              <w:rPr>
                <w:rFonts w:ascii="Arial" w:eastAsia="Arial" w:hAnsi="Arial" w:cs="Arial"/>
                <w:sz w:val="18"/>
                <w:szCs w:val="18"/>
              </w:rPr>
              <w:t xml:space="preserve"> check is marked as returned for insufficient funds</w:t>
            </w:r>
            <w:r w:rsidR="2EFEEDAC" w:rsidRPr="7E269114">
              <w:rPr>
                <w:rFonts w:ascii="Arial" w:eastAsia="Arial" w:hAnsi="Arial" w:cs="Arial"/>
                <w:sz w:val="18"/>
                <w:szCs w:val="18"/>
              </w:rPr>
              <w:t>, the system will automatically invalidate all the fees linked to the payment.</w:t>
            </w:r>
            <w:r w:rsidR="003823DA">
              <w:rPr>
                <w:rFonts w:ascii="Arial" w:eastAsia="Arial" w:hAnsi="Arial" w:cs="Arial"/>
                <w:sz w:val="18"/>
                <w:szCs w:val="18"/>
              </w:rPr>
              <w:t xml:space="preserve"> A notice for each license with the impacted fees will then be sent to the work queue of the staff assigned to the license type involved, and all the document related to account changes and correspondence will be managed on the insufficient fund check record.</w:t>
            </w:r>
          </w:p>
        </w:tc>
      </w:tr>
      <w:tr w:rsidR="008972D9" w14:paraId="0BF8071F" w14:textId="77777777" w:rsidTr="2279BA2F">
        <w:trPr>
          <w:trHeight w:val="998"/>
        </w:trPr>
        <w:tc>
          <w:tcPr>
            <w:tcW w:w="1095" w:type="dxa"/>
            <w:vAlign w:val="center"/>
          </w:tcPr>
          <w:p w14:paraId="519F24A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ACT-8</w:t>
            </w:r>
          </w:p>
        </w:tc>
        <w:tc>
          <w:tcPr>
            <w:tcW w:w="10150" w:type="dxa"/>
            <w:vAlign w:val="center"/>
          </w:tcPr>
          <w:p w14:paraId="614CEAC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color w:val="FF0000"/>
                <w:sz w:val="18"/>
                <w:szCs w:val="18"/>
              </w:rPr>
              <w:t xml:space="preserve"> </w:t>
            </w:r>
            <w:r>
              <w:rPr>
                <w:rFonts w:ascii="Arial" w:eastAsia="Arial" w:hAnsi="Arial" w:cs="Arial"/>
                <w:sz w:val="18"/>
                <w:szCs w:val="18"/>
              </w:rPr>
              <w:t>Describe how the system will support financial interagency transfers.</w:t>
            </w:r>
          </w:p>
        </w:tc>
        <w:tc>
          <w:tcPr>
            <w:tcW w:w="720" w:type="dxa"/>
            <w:vAlign w:val="center"/>
          </w:tcPr>
          <w:p w14:paraId="5ED8FB7D" w14:textId="279D6E36" w:rsidR="008972D9" w:rsidRDefault="0785101C"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534C0A7" w14:textId="50D458D3" w:rsidR="008972D9" w:rsidRDefault="008972D9" w:rsidP="0025690D">
            <w:pPr>
              <w:rPr>
                <w:rFonts w:ascii="Arial" w:eastAsia="Arial" w:hAnsi="Arial" w:cs="Arial"/>
                <w:sz w:val="18"/>
                <w:szCs w:val="18"/>
              </w:rPr>
            </w:pPr>
          </w:p>
        </w:tc>
        <w:tc>
          <w:tcPr>
            <w:tcW w:w="720" w:type="dxa"/>
            <w:vAlign w:val="center"/>
          </w:tcPr>
          <w:p w14:paraId="13CFA322" w14:textId="4FA3D586" w:rsidR="008972D9" w:rsidRDefault="6FE3D835" w:rsidP="0025690D">
            <w:pPr>
              <w:rPr>
                <w:rFonts w:ascii="Arial" w:eastAsia="Arial" w:hAnsi="Arial" w:cs="Arial"/>
                <w:sz w:val="18"/>
                <w:szCs w:val="18"/>
              </w:rPr>
            </w:pPr>
            <w:r w:rsidRPr="36CAB161">
              <w:rPr>
                <w:rFonts w:ascii="Arial" w:eastAsia="Arial" w:hAnsi="Arial" w:cs="Arial"/>
                <w:sz w:val="18"/>
                <w:szCs w:val="18"/>
              </w:rPr>
              <w:t>x</w:t>
            </w:r>
          </w:p>
        </w:tc>
        <w:tc>
          <w:tcPr>
            <w:tcW w:w="810" w:type="dxa"/>
            <w:vAlign w:val="center"/>
          </w:tcPr>
          <w:p w14:paraId="1FB20860" w14:textId="77777777" w:rsidR="008972D9" w:rsidRDefault="008972D9" w:rsidP="0025690D">
            <w:pPr>
              <w:rPr>
                <w:rFonts w:ascii="Arial" w:eastAsia="Arial" w:hAnsi="Arial" w:cs="Arial"/>
                <w:sz w:val="18"/>
                <w:szCs w:val="18"/>
              </w:rPr>
            </w:pPr>
          </w:p>
        </w:tc>
      </w:tr>
      <w:tr w:rsidR="008972D9" w14:paraId="62A51A60" w14:textId="77777777" w:rsidTr="2279BA2F">
        <w:tc>
          <w:tcPr>
            <w:tcW w:w="14125" w:type="dxa"/>
            <w:gridSpan w:val="6"/>
            <w:vAlign w:val="center"/>
          </w:tcPr>
          <w:p w14:paraId="4535E53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CE39A59" w14:textId="086D84DB" w:rsidR="008972D9" w:rsidRDefault="7E0D41F0"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A custom integration will be built to the system used by the state of Nebra</w:t>
            </w:r>
            <w:r w:rsidR="6FD32552" w:rsidRPr="2279BA2F">
              <w:rPr>
                <w:rFonts w:ascii="Arial" w:eastAsia="Arial" w:hAnsi="Arial" w:cs="Arial"/>
                <w:sz w:val="18"/>
                <w:szCs w:val="18"/>
              </w:rPr>
              <w:t>ska to support financial interagency transfers.</w:t>
            </w:r>
            <w:r w:rsidR="60787846" w:rsidRPr="2279BA2F">
              <w:rPr>
                <w:rFonts w:ascii="Arial" w:eastAsia="Arial" w:hAnsi="Arial" w:cs="Arial"/>
                <w:sz w:val="18"/>
                <w:szCs w:val="18"/>
              </w:rPr>
              <w:t xml:space="preserve">  MST Solutions technical staff has the experience and have successfully integrate State financial systems into many Salesforce solutions for other </w:t>
            </w:r>
            <w:r w:rsidR="599BAAD9" w:rsidRPr="2279BA2F">
              <w:rPr>
                <w:rFonts w:ascii="Arial" w:eastAsia="Arial" w:hAnsi="Arial" w:cs="Arial"/>
                <w:sz w:val="18"/>
                <w:szCs w:val="18"/>
              </w:rPr>
              <w:t>Public Sector customers</w:t>
            </w:r>
            <w:r w:rsidR="60787846" w:rsidRPr="2279BA2F">
              <w:rPr>
                <w:rFonts w:ascii="Arial" w:eastAsia="Arial" w:hAnsi="Arial" w:cs="Arial"/>
                <w:sz w:val="18"/>
                <w:szCs w:val="18"/>
              </w:rPr>
              <w:t xml:space="preserve">.  </w:t>
            </w:r>
          </w:p>
        </w:tc>
      </w:tr>
    </w:tbl>
    <w:p w14:paraId="72F1D11A" w14:textId="77777777" w:rsidR="008972D9" w:rsidRDefault="008972D9" w:rsidP="008972D9">
      <w:pPr>
        <w:widowControl/>
        <w:rPr>
          <w:rFonts w:ascii="Arial" w:eastAsia="Arial" w:hAnsi="Arial" w:cs="Arial"/>
          <w:b/>
          <w:sz w:val="18"/>
          <w:szCs w:val="18"/>
        </w:rPr>
      </w:pPr>
    </w:p>
    <w:p w14:paraId="41EFD8CB" w14:textId="77777777" w:rsidR="008972D9" w:rsidRDefault="008972D9" w:rsidP="008972D9">
      <w:pPr>
        <w:widowControl/>
        <w:rPr>
          <w:rFonts w:ascii="Arial" w:eastAsia="Arial" w:hAnsi="Arial" w:cs="Arial"/>
          <w:sz w:val="18"/>
          <w:szCs w:val="18"/>
        </w:rPr>
      </w:pPr>
    </w:p>
    <w:p w14:paraId="64104A1D"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License Certification/Verification Requirements</w:t>
      </w:r>
    </w:p>
    <w:p w14:paraId="5FF8235C" w14:textId="77777777" w:rsidR="008972D9" w:rsidRDefault="008972D9" w:rsidP="008972D9">
      <w:pPr>
        <w:widowControl/>
        <w:rPr>
          <w:rFonts w:ascii="Arial" w:eastAsia="Arial" w:hAnsi="Arial" w:cs="Arial"/>
          <w:b/>
          <w:sz w:val="22"/>
          <w:szCs w:val="22"/>
          <w:u w:val="single"/>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7BD291E6" w14:textId="77777777" w:rsidTr="2279BA2F">
        <w:tc>
          <w:tcPr>
            <w:tcW w:w="1095" w:type="dxa"/>
            <w:vAlign w:val="center"/>
          </w:tcPr>
          <w:p w14:paraId="4D715EA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114A266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64AF4A0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33B7D2D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2E21972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59B1248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48F86398" w14:textId="77777777" w:rsidTr="2279BA2F">
        <w:tc>
          <w:tcPr>
            <w:tcW w:w="1095" w:type="dxa"/>
            <w:vAlign w:val="center"/>
          </w:tcPr>
          <w:p w14:paraId="58341C5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LCV-1</w:t>
            </w:r>
          </w:p>
        </w:tc>
        <w:tc>
          <w:tcPr>
            <w:tcW w:w="10150" w:type="dxa"/>
            <w:vAlign w:val="center"/>
          </w:tcPr>
          <w:p w14:paraId="623106B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generate and track issuance of duplicate or reissued wall licenses, wallet cards, certifications, and other documents with all required images and data fields, in electronic and written form. Documentation may be system-generated online or manually prepared by staff. Images include signatures, logos, seals, etc. Examples of data fields include licensee name, license number, license type, location, facility certification/licensure status, issuance date, expiration date, license status, basis for license issuance (such as examination, waiver, or reciprocity), education, test scores, disciplinary history, limitations, compact information, ages/population served, hours/days of operation, etc. </w:t>
            </w:r>
          </w:p>
          <w:p w14:paraId="0DDB2F50"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Fees may or may not be required, and amounts vary, depending on the amount of staff time required to produce the requested documentation. </w:t>
            </w:r>
          </w:p>
          <w:p w14:paraId="2CB2D692" w14:textId="77777777" w:rsidR="008972D9" w:rsidRDefault="008972D9" w:rsidP="0025690D">
            <w:pPr>
              <w:pBdr>
                <w:top w:val="nil"/>
                <w:left w:val="nil"/>
                <w:bottom w:val="nil"/>
                <w:right w:val="nil"/>
                <w:between w:val="nil"/>
              </w:pBdr>
              <w:spacing w:before="2" w:line="228" w:lineRule="auto"/>
              <w:ind w:right="73" w:hanging="103"/>
              <w:rPr>
                <w:rFonts w:ascii="Arial" w:eastAsia="Arial" w:hAnsi="Arial" w:cs="Arial"/>
                <w:color w:val="000000"/>
                <w:sz w:val="18"/>
                <w:szCs w:val="18"/>
              </w:rPr>
            </w:pPr>
            <w:r>
              <w:rPr>
                <w:rFonts w:ascii="Arial" w:eastAsia="Arial" w:hAnsi="Arial" w:cs="Arial"/>
                <w:color w:val="000000"/>
                <w:sz w:val="18"/>
                <w:szCs w:val="18"/>
              </w:rPr>
              <w:t>Every individual profession has a reciprocity/endorsement process for multiple license types. Reciprocity processes follow the same general process, but there are unique requirements depending on the license type.</w:t>
            </w:r>
          </w:p>
          <w:p w14:paraId="63DE75F4" w14:textId="77777777" w:rsidR="008972D9" w:rsidRDefault="008972D9" w:rsidP="0025690D">
            <w:pPr>
              <w:pBdr>
                <w:top w:val="nil"/>
                <w:left w:val="nil"/>
                <w:bottom w:val="nil"/>
                <w:right w:val="nil"/>
                <w:between w:val="nil"/>
              </w:pBdr>
              <w:spacing w:before="2" w:line="228" w:lineRule="auto"/>
              <w:ind w:right="73" w:hanging="103"/>
              <w:rPr>
                <w:rFonts w:ascii="Arial" w:eastAsia="Arial" w:hAnsi="Arial" w:cs="Arial"/>
                <w:color w:val="000000"/>
                <w:sz w:val="18"/>
                <w:szCs w:val="18"/>
              </w:rPr>
            </w:pPr>
          </w:p>
          <w:p w14:paraId="68600674" w14:textId="77777777" w:rsidR="008972D9" w:rsidRDefault="008972D9" w:rsidP="0025690D">
            <w:pPr>
              <w:pBdr>
                <w:top w:val="nil"/>
                <w:left w:val="nil"/>
                <w:bottom w:val="nil"/>
                <w:right w:val="nil"/>
                <w:between w:val="nil"/>
              </w:pBdr>
              <w:spacing w:before="2" w:line="228" w:lineRule="auto"/>
              <w:ind w:right="73" w:hanging="103"/>
              <w:rPr>
                <w:rFonts w:ascii="Arial" w:eastAsia="Arial" w:hAnsi="Arial" w:cs="Arial"/>
                <w:color w:val="000000"/>
                <w:sz w:val="18"/>
                <w:szCs w:val="18"/>
              </w:rPr>
            </w:pPr>
            <w:r>
              <w:rPr>
                <w:rFonts w:ascii="Arial" w:eastAsia="Arial" w:hAnsi="Arial" w:cs="Arial"/>
                <w:color w:val="000000"/>
                <w:sz w:val="18"/>
                <w:szCs w:val="18"/>
              </w:rPr>
              <w:t xml:space="preserve">See Attachment One, Type and number of licenses. </w:t>
            </w:r>
          </w:p>
          <w:p w14:paraId="46E470C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Bulk uploads of names, SSNs, license numbers, etc. should be allowed, as well as a subscription service to track license record and status changes for specific licensees.</w:t>
            </w:r>
          </w:p>
          <w:p w14:paraId="44C8281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Examples:</w:t>
            </w:r>
          </w:p>
          <w:p w14:paraId="4DB6B5FF" w14:textId="77777777" w:rsidR="008972D9" w:rsidRDefault="008972D9" w:rsidP="00F17917">
            <w:pPr>
              <w:numPr>
                <w:ilvl w:val="0"/>
                <w:numId w:val="31"/>
              </w:numPr>
              <w:pBdr>
                <w:top w:val="nil"/>
                <w:left w:val="nil"/>
                <w:bottom w:val="nil"/>
                <w:right w:val="nil"/>
                <w:between w:val="nil"/>
              </w:pBdr>
              <w:tabs>
                <w:tab w:val="left" w:pos="-1440"/>
              </w:tabs>
              <w:spacing w:before="60"/>
              <w:rPr>
                <w:rFonts w:ascii="Arial" w:eastAsia="Arial" w:hAnsi="Arial" w:cs="Arial"/>
                <w:color w:val="000000"/>
              </w:rPr>
            </w:pPr>
            <w:r>
              <w:rPr>
                <w:rFonts w:ascii="Arial" w:eastAsia="Arial" w:hAnsi="Arial" w:cs="Arial"/>
                <w:color w:val="000000"/>
                <w:sz w:val="18"/>
                <w:szCs w:val="18"/>
              </w:rPr>
              <w:t xml:space="preserve">An insurance company requests a staff-issued verification of a nursing home’s license status, CMS certification status, and disciplinary history. </w:t>
            </w:r>
          </w:p>
          <w:p w14:paraId="7570E7F4" w14:textId="77777777" w:rsidR="008972D9" w:rsidRDefault="008972D9" w:rsidP="0025690D">
            <w:pPr>
              <w:pBdr>
                <w:top w:val="nil"/>
                <w:left w:val="nil"/>
                <w:bottom w:val="nil"/>
                <w:right w:val="nil"/>
                <w:between w:val="nil"/>
              </w:pBdr>
              <w:tabs>
                <w:tab w:val="left" w:pos="-1440"/>
              </w:tabs>
              <w:ind w:left="718" w:hanging="720"/>
              <w:rPr>
                <w:rFonts w:ascii="Arial" w:eastAsia="Arial" w:hAnsi="Arial" w:cs="Arial"/>
                <w:color w:val="000000"/>
                <w:sz w:val="18"/>
                <w:szCs w:val="18"/>
              </w:rPr>
            </w:pPr>
          </w:p>
          <w:p w14:paraId="077F6033" w14:textId="1DF88E42" w:rsidR="008972D9" w:rsidRDefault="008972D9" w:rsidP="00F17917">
            <w:pPr>
              <w:numPr>
                <w:ilvl w:val="0"/>
                <w:numId w:val="31"/>
              </w:numPr>
              <w:pBdr>
                <w:top w:val="nil"/>
                <w:left w:val="nil"/>
                <w:bottom w:val="nil"/>
                <w:right w:val="nil"/>
                <w:between w:val="nil"/>
              </w:pBdr>
              <w:tabs>
                <w:tab w:val="left" w:pos="-1440"/>
              </w:tabs>
              <w:rPr>
                <w:rFonts w:ascii="Arial" w:eastAsia="Arial" w:hAnsi="Arial" w:cs="Arial"/>
                <w:color w:val="000000"/>
              </w:rPr>
            </w:pPr>
            <w:r w:rsidRPr="2279BA2F">
              <w:rPr>
                <w:rFonts w:ascii="Arial" w:eastAsia="Arial" w:hAnsi="Arial" w:cs="Arial"/>
                <w:color w:val="000000" w:themeColor="text1"/>
                <w:sz w:val="18"/>
                <w:szCs w:val="18"/>
              </w:rPr>
              <w:t xml:space="preserve">An employer searches an online database to verify each employee’s nursing license status and disciplinary </w:t>
            </w:r>
            <w:r w:rsidR="06920C44" w:rsidRPr="2279BA2F">
              <w:rPr>
                <w:rFonts w:ascii="Arial" w:eastAsia="Arial" w:hAnsi="Arial" w:cs="Arial"/>
                <w:color w:val="000000" w:themeColor="text1"/>
                <w:sz w:val="18"/>
                <w:szCs w:val="18"/>
              </w:rPr>
              <w:t>history and</w:t>
            </w:r>
            <w:r w:rsidRPr="2279BA2F">
              <w:rPr>
                <w:rFonts w:ascii="Arial" w:eastAsia="Arial" w:hAnsi="Arial" w:cs="Arial"/>
                <w:color w:val="000000" w:themeColor="text1"/>
                <w:sz w:val="18"/>
                <w:szCs w:val="18"/>
              </w:rPr>
              <w:t xml:space="preserve"> prints a system-generated certification or wallet card of each license for her records. Print options should include one-at-a-time and bulk search/print options.</w:t>
            </w:r>
          </w:p>
          <w:p w14:paraId="3C9A2F03" w14:textId="77777777" w:rsidR="008972D9" w:rsidRDefault="008972D9" w:rsidP="0025690D">
            <w:pPr>
              <w:pBdr>
                <w:top w:val="nil"/>
                <w:left w:val="nil"/>
                <w:bottom w:val="nil"/>
                <w:right w:val="nil"/>
                <w:between w:val="nil"/>
              </w:pBdr>
              <w:tabs>
                <w:tab w:val="left" w:pos="-1440"/>
              </w:tabs>
              <w:ind w:left="718" w:hanging="720"/>
              <w:rPr>
                <w:rFonts w:ascii="Arial" w:eastAsia="Arial" w:hAnsi="Arial" w:cs="Arial"/>
                <w:color w:val="000000"/>
                <w:sz w:val="18"/>
                <w:szCs w:val="18"/>
              </w:rPr>
            </w:pPr>
          </w:p>
          <w:p w14:paraId="020A5F8F" w14:textId="77777777" w:rsidR="008972D9" w:rsidRDefault="008972D9" w:rsidP="00F17917">
            <w:pPr>
              <w:numPr>
                <w:ilvl w:val="0"/>
                <w:numId w:val="31"/>
              </w:numPr>
              <w:pBdr>
                <w:top w:val="nil"/>
                <w:left w:val="nil"/>
                <w:bottom w:val="nil"/>
                <w:right w:val="nil"/>
                <w:between w:val="nil"/>
              </w:pBdr>
              <w:tabs>
                <w:tab w:val="left" w:pos="-1440"/>
              </w:tabs>
              <w:rPr>
                <w:rFonts w:ascii="Arial" w:eastAsia="Arial" w:hAnsi="Arial" w:cs="Arial"/>
                <w:color w:val="000000"/>
              </w:rPr>
            </w:pPr>
            <w:r>
              <w:rPr>
                <w:rFonts w:ascii="Arial" w:eastAsia="Arial" w:hAnsi="Arial" w:cs="Arial"/>
                <w:color w:val="000000"/>
                <w:sz w:val="18"/>
                <w:szCs w:val="18"/>
              </w:rPr>
              <w:t xml:space="preserve">Another state’s licensing agency requests staff-issued certifications for 50 physician licenses to verify license status, including disciplinary history, prior to issuing a reciprocal license. This request may be for the primary license only, secondary license linked to a current primary license, or primary license and all secondary licenses linked to the primary license. </w:t>
            </w:r>
          </w:p>
          <w:p w14:paraId="63009FC7" w14:textId="77777777" w:rsidR="008972D9" w:rsidRDefault="008972D9" w:rsidP="0025690D">
            <w:pPr>
              <w:pBdr>
                <w:top w:val="nil"/>
                <w:left w:val="nil"/>
                <w:bottom w:val="nil"/>
                <w:right w:val="nil"/>
                <w:between w:val="nil"/>
              </w:pBdr>
              <w:ind w:left="720" w:hanging="720"/>
              <w:rPr>
                <w:rFonts w:ascii="Arial" w:eastAsia="Arial" w:hAnsi="Arial" w:cs="Arial"/>
                <w:color w:val="000000"/>
                <w:sz w:val="18"/>
                <w:szCs w:val="18"/>
              </w:rPr>
            </w:pPr>
          </w:p>
          <w:p w14:paraId="29FE834B" w14:textId="77777777" w:rsidR="008972D9" w:rsidRDefault="008972D9" w:rsidP="0025690D">
            <w:pPr>
              <w:pBdr>
                <w:top w:val="nil"/>
                <w:left w:val="nil"/>
                <w:bottom w:val="nil"/>
                <w:right w:val="nil"/>
                <w:between w:val="nil"/>
              </w:pBdr>
              <w:spacing w:before="2" w:line="228" w:lineRule="auto"/>
              <w:ind w:left="103" w:right="73" w:hanging="103"/>
              <w:rPr>
                <w:rFonts w:ascii="Arial" w:eastAsia="Arial" w:hAnsi="Arial" w:cs="Arial"/>
                <w:color w:val="000000"/>
                <w:sz w:val="18"/>
                <w:szCs w:val="18"/>
              </w:rPr>
            </w:pPr>
          </w:p>
        </w:tc>
        <w:tc>
          <w:tcPr>
            <w:tcW w:w="720" w:type="dxa"/>
            <w:vAlign w:val="center"/>
          </w:tcPr>
          <w:p w14:paraId="23FF913D" w14:textId="5CFC03FA" w:rsidR="008972D9" w:rsidRDefault="273827A4"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E73A575" w14:textId="7B6ABE75" w:rsidR="008972D9" w:rsidRDefault="273827A4"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559F3A3E" w14:textId="77777777" w:rsidR="008972D9" w:rsidRDefault="008972D9" w:rsidP="0025690D">
            <w:pPr>
              <w:spacing w:before="60" w:after="60"/>
              <w:rPr>
                <w:rFonts w:ascii="Arial" w:eastAsia="Arial" w:hAnsi="Arial" w:cs="Arial"/>
                <w:sz w:val="18"/>
                <w:szCs w:val="18"/>
              </w:rPr>
            </w:pPr>
          </w:p>
        </w:tc>
        <w:tc>
          <w:tcPr>
            <w:tcW w:w="810" w:type="dxa"/>
            <w:vAlign w:val="center"/>
          </w:tcPr>
          <w:p w14:paraId="588A33F7" w14:textId="77777777" w:rsidR="008972D9" w:rsidRDefault="008972D9" w:rsidP="0025690D">
            <w:pPr>
              <w:spacing w:before="60" w:after="60"/>
              <w:rPr>
                <w:rFonts w:ascii="Arial" w:eastAsia="Arial" w:hAnsi="Arial" w:cs="Arial"/>
                <w:sz w:val="18"/>
                <w:szCs w:val="18"/>
              </w:rPr>
            </w:pPr>
          </w:p>
        </w:tc>
      </w:tr>
      <w:tr w:rsidR="008972D9" w14:paraId="1536E263" w14:textId="77777777" w:rsidTr="2279BA2F">
        <w:tc>
          <w:tcPr>
            <w:tcW w:w="14125" w:type="dxa"/>
            <w:gridSpan w:val="6"/>
            <w:vAlign w:val="center"/>
          </w:tcPr>
          <w:p w14:paraId="7C11A86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630F2FD0" w14:textId="52606F80"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6003F12A" w14:textId="7A1782C7" w:rsidR="008972D9" w:rsidRDefault="00895057" w:rsidP="000C1A19">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Pr>
                <w:rFonts w:ascii="Arial" w:eastAsia="Arial" w:hAnsi="Arial" w:cs="Arial"/>
                <w:sz w:val="18"/>
                <w:szCs w:val="18"/>
              </w:rPr>
              <w:t xml:space="preserve">A service request </w:t>
            </w:r>
            <w:r w:rsidR="00AD223C">
              <w:rPr>
                <w:rFonts w:ascii="Arial" w:eastAsia="Arial" w:hAnsi="Arial" w:cs="Arial"/>
                <w:sz w:val="18"/>
                <w:szCs w:val="18"/>
              </w:rPr>
              <w:t>will be created for any request for duplicate or reissued licenses</w:t>
            </w:r>
            <w:r w:rsidR="002148DF">
              <w:rPr>
                <w:rFonts w:ascii="Arial" w:eastAsia="Arial" w:hAnsi="Arial" w:cs="Arial"/>
                <w:sz w:val="18"/>
                <w:szCs w:val="18"/>
              </w:rPr>
              <w:t>. Based on the request, staff members can make a</w:t>
            </w:r>
            <w:r w:rsidR="00847669">
              <w:rPr>
                <w:rFonts w:ascii="Arial" w:eastAsia="Arial" w:hAnsi="Arial" w:cs="Arial"/>
                <w:sz w:val="18"/>
                <w:szCs w:val="18"/>
              </w:rPr>
              <w:t>n</w:t>
            </w:r>
            <w:r w:rsidR="002148DF">
              <w:rPr>
                <w:rFonts w:ascii="Arial" w:eastAsia="Arial" w:hAnsi="Arial" w:cs="Arial"/>
                <w:sz w:val="18"/>
                <w:szCs w:val="18"/>
              </w:rPr>
              <w:t xml:space="preserve"> adhoc request in the system to generate certificate document </w:t>
            </w:r>
            <w:r w:rsidR="00E82950">
              <w:rPr>
                <w:rFonts w:ascii="Arial" w:eastAsia="Arial" w:hAnsi="Arial" w:cs="Arial"/>
                <w:sz w:val="18"/>
                <w:szCs w:val="18"/>
              </w:rPr>
              <w:t>in various formats such as wall licenses, wallet cards, certifications</w:t>
            </w:r>
            <w:r w:rsidR="00672E00">
              <w:rPr>
                <w:rFonts w:ascii="Arial" w:eastAsia="Arial" w:hAnsi="Arial" w:cs="Arial"/>
                <w:sz w:val="18"/>
                <w:szCs w:val="18"/>
              </w:rPr>
              <w:t xml:space="preserve"> with all required images and data fields in electronic and written form. </w:t>
            </w:r>
            <w:r w:rsidR="00F9170C">
              <w:rPr>
                <w:rFonts w:ascii="Arial" w:eastAsia="Arial" w:hAnsi="Arial" w:cs="Arial"/>
                <w:sz w:val="18"/>
                <w:szCs w:val="18"/>
              </w:rPr>
              <w:t xml:space="preserve">The documents would be generated through an AppExchange document generator solution. </w:t>
            </w:r>
            <w:r w:rsidR="00EE116C">
              <w:rPr>
                <w:rFonts w:ascii="Arial" w:eastAsia="Arial" w:hAnsi="Arial" w:cs="Arial"/>
                <w:sz w:val="18"/>
                <w:szCs w:val="18"/>
              </w:rPr>
              <w:t>The document can also display requested data fields such as licensee name, license number, license type, location, facility certification/licensure status, issuance date, expiration date, license status, basis for license issuance (such as examination, waiver, or reciprocity), education, test scores, disciplinary history, limitations, compact information, ages/population served, hours/days of operation, etc</w:t>
            </w:r>
            <w:r w:rsidR="00395C27">
              <w:rPr>
                <w:rFonts w:ascii="Arial" w:eastAsia="Arial" w:hAnsi="Arial" w:cs="Arial"/>
                <w:sz w:val="18"/>
                <w:szCs w:val="18"/>
              </w:rPr>
              <w:t xml:space="preserve">. </w:t>
            </w:r>
          </w:p>
          <w:p w14:paraId="5C77E073" w14:textId="596D6E2B" w:rsidR="00395C27" w:rsidRDefault="00395C27" w:rsidP="000C1A19">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Pr>
                <w:rFonts w:ascii="Arial" w:eastAsia="Arial" w:hAnsi="Arial" w:cs="Arial"/>
                <w:sz w:val="18"/>
                <w:szCs w:val="18"/>
              </w:rPr>
              <w:t xml:space="preserve">The Configuration Manager tool can be used to configure </w:t>
            </w:r>
            <w:r w:rsidR="00FD5015">
              <w:rPr>
                <w:rFonts w:ascii="Arial" w:eastAsia="Arial" w:hAnsi="Arial" w:cs="Arial"/>
                <w:sz w:val="18"/>
                <w:szCs w:val="18"/>
              </w:rPr>
              <w:t xml:space="preserve">the fees </w:t>
            </w:r>
            <w:r>
              <w:rPr>
                <w:rFonts w:ascii="Arial" w:eastAsia="Arial" w:hAnsi="Arial" w:cs="Arial"/>
                <w:sz w:val="18"/>
                <w:szCs w:val="18"/>
              </w:rPr>
              <w:t xml:space="preserve">if duplicate license request for a specific license has an associated fee. If the service request is configured with fee, then the system </w:t>
            </w:r>
            <w:r w:rsidR="00556EFC">
              <w:rPr>
                <w:rFonts w:ascii="Arial" w:eastAsia="Arial" w:hAnsi="Arial" w:cs="Arial"/>
                <w:sz w:val="18"/>
                <w:szCs w:val="18"/>
              </w:rPr>
              <w:t>automatically adds the relevant</w:t>
            </w:r>
            <w:r w:rsidR="00434C0D">
              <w:rPr>
                <w:rFonts w:ascii="Arial" w:eastAsia="Arial" w:hAnsi="Arial" w:cs="Arial"/>
                <w:sz w:val="18"/>
                <w:szCs w:val="18"/>
              </w:rPr>
              <w:t xml:space="preserve"> fee line item</w:t>
            </w:r>
            <w:r w:rsidR="00556EFC">
              <w:rPr>
                <w:rFonts w:ascii="Arial" w:eastAsia="Arial" w:hAnsi="Arial" w:cs="Arial"/>
                <w:sz w:val="18"/>
                <w:szCs w:val="18"/>
              </w:rPr>
              <w:t>s to the request</w:t>
            </w:r>
            <w:r w:rsidR="00434C0D">
              <w:rPr>
                <w:rFonts w:ascii="Arial" w:eastAsia="Arial" w:hAnsi="Arial" w:cs="Arial"/>
                <w:sz w:val="18"/>
                <w:szCs w:val="18"/>
              </w:rPr>
              <w:t>.</w:t>
            </w:r>
          </w:p>
          <w:p w14:paraId="58AA3818" w14:textId="369B9B8D" w:rsidR="008972D9" w:rsidRDefault="137EA653"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A</w:t>
            </w:r>
            <w:r w:rsidR="0F99BF5E" w:rsidRPr="2279BA2F">
              <w:rPr>
                <w:rFonts w:ascii="Arial" w:eastAsia="Arial" w:hAnsi="Arial" w:cs="Arial"/>
                <w:sz w:val="18"/>
                <w:szCs w:val="18"/>
              </w:rPr>
              <w:t xml:space="preserve"> community portal for reciprocity licenses will be built that will allow other states to </w:t>
            </w:r>
            <w:r w:rsidR="714F78C5" w:rsidRPr="2279BA2F">
              <w:rPr>
                <w:rFonts w:ascii="Arial" w:eastAsia="Arial" w:hAnsi="Arial" w:cs="Arial"/>
                <w:sz w:val="18"/>
                <w:szCs w:val="18"/>
              </w:rPr>
              <w:t xml:space="preserve">bulk </w:t>
            </w:r>
            <w:r w:rsidR="0F99BF5E" w:rsidRPr="2279BA2F">
              <w:rPr>
                <w:rFonts w:ascii="Arial" w:eastAsia="Arial" w:hAnsi="Arial" w:cs="Arial"/>
                <w:sz w:val="18"/>
                <w:szCs w:val="18"/>
              </w:rPr>
              <w:t>upload</w:t>
            </w:r>
            <w:r w:rsidR="714F78C5" w:rsidRPr="2279BA2F">
              <w:rPr>
                <w:rFonts w:ascii="Arial" w:eastAsia="Arial" w:hAnsi="Arial" w:cs="Arial"/>
                <w:sz w:val="18"/>
                <w:szCs w:val="18"/>
              </w:rPr>
              <w:t xml:space="preserve"> names, SSNs, license numbers, </w:t>
            </w:r>
            <w:r w:rsidR="5E4CC4C4" w:rsidRPr="2279BA2F">
              <w:rPr>
                <w:rFonts w:ascii="Arial" w:eastAsia="Arial" w:hAnsi="Arial" w:cs="Arial"/>
                <w:sz w:val="18"/>
                <w:szCs w:val="18"/>
              </w:rPr>
              <w:t>etc.</w:t>
            </w:r>
            <w:r w:rsidR="52FDCCA7" w:rsidRPr="2279BA2F">
              <w:rPr>
                <w:rFonts w:ascii="Arial" w:eastAsia="Arial" w:hAnsi="Arial" w:cs="Arial"/>
                <w:sz w:val="18"/>
                <w:szCs w:val="18"/>
              </w:rPr>
              <w:t xml:space="preserve">, as well as it will provide </w:t>
            </w:r>
            <w:r w:rsidR="47DF5BCB" w:rsidRPr="2279BA2F">
              <w:rPr>
                <w:rFonts w:ascii="Arial" w:eastAsia="Arial" w:hAnsi="Arial" w:cs="Arial"/>
                <w:sz w:val="18"/>
                <w:szCs w:val="18"/>
              </w:rPr>
              <w:t>a subscription service</w:t>
            </w:r>
            <w:r w:rsidR="6600B0D8" w:rsidRPr="2279BA2F">
              <w:rPr>
                <w:rFonts w:ascii="Arial" w:eastAsia="Arial" w:hAnsi="Arial" w:cs="Arial"/>
                <w:sz w:val="18"/>
                <w:szCs w:val="18"/>
              </w:rPr>
              <w:t xml:space="preserve"> to track license record and </w:t>
            </w:r>
            <w:r w:rsidR="46DBF458" w:rsidRPr="2279BA2F">
              <w:rPr>
                <w:rFonts w:ascii="Arial" w:eastAsia="Arial" w:hAnsi="Arial" w:cs="Arial"/>
                <w:sz w:val="18"/>
                <w:szCs w:val="18"/>
              </w:rPr>
              <w:t>status changes for specific lice</w:t>
            </w:r>
            <w:r w:rsidR="7C2DB314" w:rsidRPr="2279BA2F">
              <w:rPr>
                <w:rFonts w:ascii="Arial" w:eastAsia="Arial" w:hAnsi="Arial" w:cs="Arial"/>
                <w:sz w:val="18"/>
                <w:szCs w:val="18"/>
              </w:rPr>
              <w:t>n</w:t>
            </w:r>
            <w:r w:rsidR="46DBF458" w:rsidRPr="2279BA2F">
              <w:rPr>
                <w:rFonts w:ascii="Arial" w:eastAsia="Arial" w:hAnsi="Arial" w:cs="Arial"/>
                <w:sz w:val="18"/>
                <w:szCs w:val="18"/>
              </w:rPr>
              <w:t>sees.</w:t>
            </w:r>
            <w:r w:rsidR="10033B4F" w:rsidRPr="2279BA2F">
              <w:rPr>
                <w:rFonts w:ascii="Arial" w:eastAsia="Arial" w:hAnsi="Arial" w:cs="Arial"/>
                <w:sz w:val="18"/>
                <w:szCs w:val="18"/>
              </w:rPr>
              <w:t>. This</w:t>
            </w:r>
            <w:r w:rsidR="0F99BF5E" w:rsidRPr="2279BA2F">
              <w:rPr>
                <w:rFonts w:ascii="Arial" w:eastAsia="Arial" w:hAnsi="Arial" w:cs="Arial"/>
                <w:sz w:val="18"/>
                <w:szCs w:val="18"/>
              </w:rPr>
              <w:t xml:space="preserve"> </w:t>
            </w:r>
            <w:r w:rsidR="622DE780" w:rsidRPr="2279BA2F">
              <w:rPr>
                <w:rFonts w:ascii="Arial" w:eastAsia="Arial" w:hAnsi="Arial" w:cs="Arial"/>
                <w:sz w:val="18"/>
                <w:szCs w:val="18"/>
              </w:rPr>
              <w:t xml:space="preserve">portal will also allow </w:t>
            </w:r>
            <w:r w:rsidR="5E8026A3" w:rsidRPr="2279BA2F">
              <w:rPr>
                <w:rFonts w:ascii="Arial" w:eastAsia="Arial" w:hAnsi="Arial" w:cs="Arial"/>
                <w:sz w:val="18"/>
                <w:szCs w:val="18"/>
              </w:rPr>
              <w:t xml:space="preserve">other state agencies to </w:t>
            </w:r>
            <w:r w:rsidR="53364D4C" w:rsidRPr="2279BA2F">
              <w:rPr>
                <w:rFonts w:ascii="Arial" w:eastAsia="Arial" w:hAnsi="Arial" w:cs="Arial"/>
                <w:sz w:val="18"/>
                <w:szCs w:val="18"/>
              </w:rPr>
              <w:t>verify license status, including disciplinary history</w:t>
            </w:r>
            <w:r w:rsidR="30CF2B70" w:rsidRPr="2279BA2F">
              <w:rPr>
                <w:rFonts w:ascii="Arial" w:eastAsia="Arial" w:hAnsi="Arial" w:cs="Arial"/>
                <w:sz w:val="18"/>
                <w:szCs w:val="18"/>
              </w:rPr>
              <w:t xml:space="preserve"> prior to issuing a reciprocal license.</w:t>
            </w:r>
            <w:r w:rsidR="77C58018" w:rsidRPr="2279BA2F">
              <w:rPr>
                <w:rFonts w:ascii="Arial" w:eastAsia="Arial" w:hAnsi="Arial" w:cs="Arial"/>
                <w:sz w:val="18"/>
                <w:szCs w:val="18"/>
              </w:rPr>
              <w:t xml:space="preserve"> The system will allow to request status for all licenses </w:t>
            </w:r>
            <w:r w:rsidR="6C6ECEE5" w:rsidRPr="2279BA2F">
              <w:rPr>
                <w:rFonts w:ascii="Arial" w:eastAsia="Arial" w:hAnsi="Arial" w:cs="Arial"/>
                <w:sz w:val="18"/>
                <w:szCs w:val="18"/>
              </w:rPr>
              <w:t>including primary and secondary licenses</w:t>
            </w:r>
            <w:r w:rsidR="022F4098" w:rsidRPr="2279BA2F">
              <w:rPr>
                <w:rFonts w:ascii="Arial" w:eastAsia="Arial" w:hAnsi="Arial" w:cs="Arial"/>
                <w:sz w:val="18"/>
                <w:szCs w:val="18"/>
              </w:rPr>
              <w:t>.</w:t>
            </w:r>
          </w:p>
        </w:tc>
      </w:tr>
      <w:tr w:rsidR="008972D9" w14:paraId="728A910D" w14:textId="77777777" w:rsidTr="2279BA2F">
        <w:tc>
          <w:tcPr>
            <w:tcW w:w="1095" w:type="dxa"/>
            <w:vAlign w:val="center"/>
          </w:tcPr>
          <w:p w14:paraId="7597B87E"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LCV-2</w:t>
            </w:r>
          </w:p>
        </w:tc>
        <w:tc>
          <w:tcPr>
            <w:tcW w:w="10150" w:type="dxa"/>
            <w:vAlign w:val="center"/>
          </w:tcPr>
          <w:p w14:paraId="588DB36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an online account system that allows licensees to securely generate and print their own licensure documentation, including wallet cards, duplicate/reissued licenses, and certifications.</w:t>
            </w:r>
          </w:p>
        </w:tc>
        <w:tc>
          <w:tcPr>
            <w:tcW w:w="720" w:type="dxa"/>
            <w:vAlign w:val="center"/>
          </w:tcPr>
          <w:p w14:paraId="4F2788F2" w14:textId="11F90670" w:rsidR="008972D9" w:rsidRDefault="7C6DABA5"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3ABD9DA8" w14:textId="70742CB9" w:rsidR="008972D9" w:rsidRDefault="7C6DABA5"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17560588" w14:textId="77777777" w:rsidR="008972D9" w:rsidRDefault="008972D9" w:rsidP="0025690D">
            <w:pPr>
              <w:spacing w:before="60" w:after="60"/>
              <w:rPr>
                <w:rFonts w:ascii="Arial" w:eastAsia="Arial" w:hAnsi="Arial" w:cs="Arial"/>
                <w:sz w:val="18"/>
                <w:szCs w:val="18"/>
              </w:rPr>
            </w:pPr>
          </w:p>
        </w:tc>
        <w:tc>
          <w:tcPr>
            <w:tcW w:w="810" w:type="dxa"/>
            <w:vAlign w:val="center"/>
          </w:tcPr>
          <w:p w14:paraId="5A1F0187" w14:textId="77777777" w:rsidR="008972D9" w:rsidRDefault="008972D9" w:rsidP="0025690D">
            <w:pPr>
              <w:spacing w:before="60" w:after="60"/>
              <w:rPr>
                <w:rFonts w:ascii="Arial" w:eastAsia="Arial" w:hAnsi="Arial" w:cs="Arial"/>
                <w:sz w:val="18"/>
                <w:szCs w:val="18"/>
              </w:rPr>
            </w:pPr>
          </w:p>
        </w:tc>
      </w:tr>
      <w:tr w:rsidR="008972D9" w14:paraId="098AB4B8" w14:textId="77777777" w:rsidTr="2279BA2F">
        <w:tc>
          <w:tcPr>
            <w:tcW w:w="14125" w:type="dxa"/>
            <w:gridSpan w:val="6"/>
            <w:vAlign w:val="center"/>
          </w:tcPr>
          <w:p w14:paraId="0D28191C" w14:textId="14763D2F" w:rsidR="008972D9" w:rsidRPr="005F2BCF" w:rsidRDefault="659F3E04" w:rsidP="005F2BC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color w:val="000000" w:themeColor="text1"/>
                <w:sz w:val="18"/>
                <w:szCs w:val="18"/>
              </w:rPr>
              <w:t>Response:</w:t>
            </w:r>
            <w:r w:rsidR="2D78844F" w:rsidRPr="2279BA2F">
              <w:rPr>
                <w:rFonts w:ascii="Arial" w:eastAsia="Arial" w:hAnsi="Arial" w:cs="Arial"/>
                <w:color w:val="000000" w:themeColor="text1"/>
                <w:sz w:val="18"/>
                <w:szCs w:val="18"/>
              </w:rPr>
              <w:t xml:space="preserve">  </w:t>
            </w:r>
            <w:r w:rsidR="43D176B8" w:rsidRPr="2279BA2F">
              <w:rPr>
                <w:rFonts w:ascii="Arial" w:eastAsia="Arial" w:hAnsi="Arial" w:cs="Arial"/>
                <w:sz w:val="18"/>
                <w:szCs w:val="18"/>
              </w:rPr>
              <w:t>The online</w:t>
            </w:r>
            <w:r w:rsidR="6F981AD1" w:rsidRPr="2279BA2F">
              <w:rPr>
                <w:rFonts w:ascii="Arial" w:eastAsia="Arial" w:hAnsi="Arial" w:cs="Arial"/>
                <w:sz w:val="18"/>
                <w:szCs w:val="18"/>
              </w:rPr>
              <w:t xml:space="preserve"> </w:t>
            </w:r>
            <w:r w:rsidR="773FD37D" w:rsidRPr="2279BA2F">
              <w:rPr>
                <w:rFonts w:ascii="Arial" w:eastAsia="Arial" w:hAnsi="Arial" w:cs="Arial"/>
                <w:sz w:val="18"/>
                <w:szCs w:val="18"/>
              </w:rPr>
              <w:t>communities'</w:t>
            </w:r>
            <w:r w:rsidR="43D176B8" w:rsidRPr="2279BA2F">
              <w:rPr>
                <w:rFonts w:ascii="Arial" w:eastAsia="Arial" w:hAnsi="Arial" w:cs="Arial"/>
                <w:sz w:val="18"/>
                <w:szCs w:val="18"/>
              </w:rPr>
              <w:t xml:space="preserve"> portal will have an option for customers after login authentication to be able to print their licensure documentation.</w:t>
            </w:r>
          </w:p>
          <w:p w14:paraId="5658037D" w14:textId="77777777" w:rsidR="008972D9" w:rsidRDefault="008972D9" w:rsidP="005F2BC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6F6362F7" w14:textId="77777777" w:rsidTr="2279BA2F">
        <w:tc>
          <w:tcPr>
            <w:tcW w:w="1095" w:type="dxa"/>
            <w:vAlign w:val="center"/>
          </w:tcPr>
          <w:p w14:paraId="2943B64F"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LCV-3</w:t>
            </w:r>
          </w:p>
        </w:tc>
        <w:tc>
          <w:tcPr>
            <w:tcW w:w="10150" w:type="dxa"/>
            <w:vAlign w:val="center"/>
          </w:tcPr>
          <w:p w14:paraId="25B5C8C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online account system must also allow licensees to request staff-generated license documentation, indicate where the documentation should be sent, whether it is for compact use, pay the fee, and receive a receipt. The system must track request status, such as pending, completed, and sent, so that the licensee can check its status online. </w:t>
            </w:r>
          </w:p>
        </w:tc>
        <w:tc>
          <w:tcPr>
            <w:tcW w:w="720" w:type="dxa"/>
            <w:vAlign w:val="center"/>
          </w:tcPr>
          <w:p w14:paraId="49E3FFC3" w14:textId="2D0EA69E" w:rsidR="008972D9" w:rsidRDefault="78D6407B"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4AD7BFA5" w14:textId="334601E8" w:rsidR="008972D9" w:rsidRDefault="78D6407B"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51DFF4AF" w14:textId="3AE9BCEC" w:rsidR="008972D9" w:rsidRDefault="008972D9" w:rsidP="0025690D">
            <w:pPr>
              <w:spacing w:before="60" w:after="60"/>
              <w:rPr>
                <w:rFonts w:ascii="Arial" w:eastAsia="Arial" w:hAnsi="Arial" w:cs="Arial"/>
                <w:sz w:val="18"/>
                <w:szCs w:val="18"/>
              </w:rPr>
            </w:pPr>
          </w:p>
        </w:tc>
        <w:tc>
          <w:tcPr>
            <w:tcW w:w="810" w:type="dxa"/>
            <w:vAlign w:val="center"/>
          </w:tcPr>
          <w:p w14:paraId="17BAABF4" w14:textId="77777777" w:rsidR="008972D9" w:rsidRDefault="008972D9" w:rsidP="0025690D">
            <w:pPr>
              <w:spacing w:before="60" w:after="60"/>
              <w:rPr>
                <w:rFonts w:ascii="Arial" w:eastAsia="Arial" w:hAnsi="Arial" w:cs="Arial"/>
                <w:sz w:val="18"/>
                <w:szCs w:val="18"/>
              </w:rPr>
            </w:pPr>
          </w:p>
        </w:tc>
      </w:tr>
      <w:tr w:rsidR="008972D9" w14:paraId="64C039F7" w14:textId="77777777" w:rsidTr="2279BA2F">
        <w:tc>
          <w:tcPr>
            <w:tcW w:w="14125" w:type="dxa"/>
            <w:gridSpan w:val="6"/>
            <w:vAlign w:val="center"/>
          </w:tcPr>
          <w:p w14:paraId="52D887D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7DFB1A5"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0DDD979C" w14:textId="7EF3D699" w:rsidR="1EE613B4" w:rsidRDefault="3B6C2F66" w:rsidP="5640D540">
            <w:pPr>
              <w:rPr>
                <w:rFonts w:ascii="Arial" w:eastAsia="Arial" w:hAnsi="Arial" w:cs="Arial"/>
                <w:sz w:val="18"/>
                <w:szCs w:val="18"/>
              </w:rPr>
            </w:pPr>
            <w:r w:rsidRPr="2279BA2F">
              <w:rPr>
                <w:rFonts w:ascii="Arial" w:eastAsia="Arial" w:hAnsi="Arial" w:cs="Arial"/>
                <w:sz w:val="18"/>
                <w:szCs w:val="18"/>
              </w:rPr>
              <w:t xml:space="preserve">The </w:t>
            </w:r>
            <w:r w:rsidR="1751D64A" w:rsidRPr="2279BA2F">
              <w:rPr>
                <w:rFonts w:ascii="Arial" w:eastAsia="Arial" w:hAnsi="Arial" w:cs="Arial"/>
                <w:sz w:val="18"/>
                <w:szCs w:val="18"/>
              </w:rPr>
              <w:t xml:space="preserve">online </w:t>
            </w:r>
            <w:r w:rsidR="3AE12465" w:rsidRPr="2279BA2F">
              <w:rPr>
                <w:rFonts w:ascii="Arial" w:eastAsia="Arial" w:hAnsi="Arial" w:cs="Arial"/>
                <w:sz w:val="18"/>
                <w:szCs w:val="18"/>
              </w:rPr>
              <w:t>communities'</w:t>
            </w:r>
            <w:r w:rsidR="1751D64A" w:rsidRPr="2279BA2F">
              <w:rPr>
                <w:rFonts w:ascii="Arial" w:eastAsia="Arial" w:hAnsi="Arial" w:cs="Arial"/>
                <w:sz w:val="18"/>
                <w:szCs w:val="18"/>
              </w:rPr>
              <w:t xml:space="preserve"> </w:t>
            </w:r>
            <w:r w:rsidRPr="2279BA2F">
              <w:rPr>
                <w:rFonts w:ascii="Arial" w:eastAsia="Arial" w:hAnsi="Arial" w:cs="Arial"/>
                <w:sz w:val="18"/>
                <w:szCs w:val="18"/>
              </w:rPr>
              <w:t>portal will provide workflows to allow</w:t>
            </w:r>
            <w:r w:rsidRPr="2279BA2F">
              <w:rPr>
                <w:rFonts w:ascii="Arial" w:eastAsia="Arial" w:hAnsi="Arial" w:cs="Arial"/>
                <w:b/>
                <w:bCs/>
                <w:sz w:val="18"/>
                <w:szCs w:val="18"/>
              </w:rPr>
              <w:t xml:space="preserve"> </w:t>
            </w:r>
            <w:r w:rsidR="4552D489" w:rsidRPr="2279BA2F">
              <w:rPr>
                <w:rFonts w:ascii="Arial" w:eastAsia="Arial" w:hAnsi="Arial" w:cs="Arial"/>
                <w:sz w:val="18"/>
                <w:szCs w:val="18"/>
              </w:rPr>
              <w:t xml:space="preserve">licensees to request staff-generated license documentation, indicate where the documentation should be sent, whether it is for compact use, pay the fee, and receive a receipt. The system </w:t>
            </w:r>
            <w:r w:rsidR="515F0C5F" w:rsidRPr="2279BA2F">
              <w:rPr>
                <w:rFonts w:ascii="Arial" w:eastAsia="Arial" w:hAnsi="Arial" w:cs="Arial"/>
                <w:sz w:val="18"/>
                <w:szCs w:val="18"/>
              </w:rPr>
              <w:t xml:space="preserve">will </w:t>
            </w:r>
            <w:r w:rsidR="4552D489" w:rsidRPr="2279BA2F">
              <w:rPr>
                <w:rFonts w:ascii="Arial" w:eastAsia="Arial" w:hAnsi="Arial" w:cs="Arial"/>
                <w:sz w:val="18"/>
                <w:szCs w:val="18"/>
              </w:rPr>
              <w:t>track request status, such as pending, completed, and sent, so that the licensee can check its status online.</w:t>
            </w:r>
          </w:p>
          <w:p w14:paraId="42D79D7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14:paraId="0CCB4F81" w14:textId="77777777" w:rsidTr="2279BA2F">
        <w:tc>
          <w:tcPr>
            <w:tcW w:w="1095" w:type="dxa"/>
            <w:vAlign w:val="center"/>
          </w:tcPr>
          <w:p w14:paraId="3D7C95DE"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LCV-4</w:t>
            </w:r>
          </w:p>
        </w:tc>
        <w:tc>
          <w:tcPr>
            <w:tcW w:w="10150" w:type="dxa"/>
            <w:vAlign w:val="center"/>
          </w:tcPr>
          <w:p w14:paraId="6F8E3705"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display licensee data, with licensee-related public documents, in the public database, including disciplinary actions and limitations, inspection results, and ownership documentation, and allow the general public to generate and print license certifications.</w:t>
            </w:r>
          </w:p>
        </w:tc>
        <w:tc>
          <w:tcPr>
            <w:tcW w:w="720" w:type="dxa"/>
            <w:vAlign w:val="center"/>
          </w:tcPr>
          <w:p w14:paraId="3DE19EB2" w14:textId="6AEDC4EF" w:rsidR="008972D9" w:rsidRDefault="7D7A3479"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391F174" w14:textId="45543AE4" w:rsidR="008972D9" w:rsidRDefault="7D7A3479"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0E899FF" w14:textId="77777777" w:rsidR="008972D9" w:rsidRDefault="008972D9" w:rsidP="0025690D">
            <w:pPr>
              <w:spacing w:before="60" w:after="60"/>
              <w:rPr>
                <w:rFonts w:ascii="Arial" w:eastAsia="Arial" w:hAnsi="Arial" w:cs="Arial"/>
                <w:sz w:val="18"/>
                <w:szCs w:val="18"/>
              </w:rPr>
            </w:pPr>
          </w:p>
        </w:tc>
        <w:tc>
          <w:tcPr>
            <w:tcW w:w="810" w:type="dxa"/>
            <w:vAlign w:val="center"/>
          </w:tcPr>
          <w:p w14:paraId="5668C7F1" w14:textId="77777777" w:rsidR="008972D9" w:rsidRDefault="008972D9" w:rsidP="0025690D">
            <w:pPr>
              <w:spacing w:before="60" w:after="60"/>
              <w:rPr>
                <w:rFonts w:ascii="Arial" w:eastAsia="Arial" w:hAnsi="Arial" w:cs="Arial"/>
                <w:sz w:val="18"/>
                <w:szCs w:val="18"/>
              </w:rPr>
            </w:pPr>
          </w:p>
        </w:tc>
      </w:tr>
      <w:tr w:rsidR="008972D9" w14:paraId="7C299835" w14:textId="77777777" w:rsidTr="2279BA2F">
        <w:tc>
          <w:tcPr>
            <w:tcW w:w="14125" w:type="dxa"/>
            <w:gridSpan w:val="6"/>
            <w:vAlign w:val="center"/>
          </w:tcPr>
          <w:p w14:paraId="6EB5D15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02DE441"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406EF7EA" w14:textId="0DBB80F2" w:rsidR="008972D9" w:rsidRDefault="07DD7627" w:rsidP="005F2BC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b/>
                <w:bCs/>
                <w:color w:val="FF0000"/>
                <w:sz w:val="18"/>
                <w:szCs w:val="18"/>
              </w:rPr>
              <w:t xml:space="preserve"> </w:t>
            </w:r>
            <w:r w:rsidR="3266AA39" w:rsidRPr="2279BA2F">
              <w:rPr>
                <w:rFonts w:ascii="Arial" w:eastAsia="Arial" w:hAnsi="Arial" w:cs="Arial"/>
                <w:sz w:val="18"/>
                <w:szCs w:val="18"/>
              </w:rPr>
              <w:t xml:space="preserve">The system will provide </w:t>
            </w:r>
            <w:proofErr w:type="spellStart"/>
            <w:r w:rsidR="3266AA39" w:rsidRPr="2279BA2F">
              <w:rPr>
                <w:rFonts w:ascii="Arial" w:eastAsia="Arial" w:hAnsi="Arial" w:cs="Arial"/>
                <w:sz w:val="18"/>
                <w:szCs w:val="18"/>
              </w:rPr>
              <w:t>a</w:t>
            </w:r>
            <w:proofErr w:type="spellEnd"/>
            <w:r w:rsidR="3266AA39" w:rsidRPr="2279BA2F">
              <w:rPr>
                <w:rFonts w:ascii="Arial" w:eastAsia="Arial" w:hAnsi="Arial" w:cs="Arial"/>
                <w:sz w:val="18"/>
                <w:szCs w:val="18"/>
              </w:rPr>
              <w:t xml:space="preserve"> </w:t>
            </w:r>
            <w:r w:rsidR="09DAA92A" w:rsidRPr="2279BA2F">
              <w:rPr>
                <w:rFonts w:ascii="Arial" w:eastAsia="Arial" w:hAnsi="Arial" w:cs="Arial"/>
                <w:sz w:val="18"/>
                <w:szCs w:val="18"/>
              </w:rPr>
              <w:t xml:space="preserve">online communities </w:t>
            </w:r>
            <w:r w:rsidR="3266AA39" w:rsidRPr="2279BA2F">
              <w:rPr>
                <w:rFonts w:ascii="Arial" w:eastAsia="Arial" w:hAnsi="Arial" w:cs="Arial"/>
                <w:sz w:val="18"/>
                <w:szCs w:val="18"/>
              </w:rPr>
              <w:t xml:space="preserve"> portal that will allow public</w:t>
            </w:r>
            <w:r w:rsidR="02236370" w:rsidRPr="2279BA2F">
              <w:rPr>
                <w:rFonts w:ascii="Arial" w:eastAsia="Arial" w:hAnsi="Arial" w:cs="Arial"/>
                <w:sz w:val="18"/>
                <w:szCs w:val="18"/>
              </w:rPr>
              <w:t xml:space="preserve"> to search on licensees access the </w:t>
            </w:r>
            <w:r w:rsidR="389F5612" w:rsidRPr="2279BA2F">
              <w:rPr>
                <w:rFonts w:ascii="Arial" w:eastAsia="Arial" w:hAnsi="Arial" w:cs="Arial"/>
                <w:sz w:val="18"/>
                <w:szCs w:val="18"/>
              </w:rPr>
              <w:t xml:space="preserve">public </w:t>
            </w:r>
            <w:r w:rsidR="02236370" w:rsidRPr="2279BA2F">
              <w:rPr>
                <w:rFonts w:ascii="Arial" w:eastAsia="Arial" w:hAnsi="Arial" w:cs="Arial"/>
                <w:sz w:val="18"/>
                <w:szCs w:val="18"/>
              </w:rPr>
              <w:t xml:space="preserve">license information </w:t>
            </w:r>
            <w:r w:rsidR="389F5612" w:rsidRPr="2279BA2F">
              <w:rPr>
                <w:rFonts w:ascii="Arial" w:eastAsia="Arial" w:hAnsi="Arial" w:cs="Arial"/>
                <w:sz w:val="18"/>
                <w:szCs w:val="18"/>
              </w:rPr>
              <w:t xml:space="preserve">including disciplinary actions and limitations, inspection results, </w:t>
            </w:r>
            <w:r w:rsidR="10622555" w:rsidRPr="2279BA2F">
              <w:rPr>
                <w:rFonts w:ascii="Arial" w:eastAsia="Arial" w:hAnsi="Arial" w:cs="Arial"/>
                <w:sz w:val="18"/>
                <w:szCs w:val="18"/>
              </w:rPr>
              <w:t>and ownership documentation</w:t>
            </w:r>
            <w:r w:rsidR="76D3FC81" w:rsidRPr="2279BA2F">
              <w:rPr>
                <w:rFonts w:ascii="Arial" w:eastAsia="Arial" w:hAnsi="Arial" w:cs="Arial"/>
                <w:sz w:val="18"/>
                <w:szCs w:val="18"/>
              </w:rPr>
              <w:t>, and allow the general public to generate and print license certi</w:t>
            </w:r>
            <w:r w:rsidR="5833734E" w:rsidRPr="2279BA2F">
              <w:rPr>
                <w:rFonts w:ascii="Arial" w:eastAsia="Arial" w:hAnsi="Arial" w:cs="Arial"/>
                <w:sz w:val="18"/>
                <w:szCs w:val="18"/>
              </w:rPr>
              <w:t>f</w:t>
            </w:r>
            <w:r w:rsidR="76D3FC81" w:rsidRPr="2279BA2F">
              <w:rPr>
                <w:rFonts w:ascii="Arial" w:eastAsia="Arial" w:hAnsi="Arial" w:cs="Arial"/>
                <w:sz w:val="18"/>
                <w:szCs w:val="18"/>
              </w:rPr>
              <w:t>ication</w:t>
            </w:r>
            <w:r w:rsidR="5833734E" w:rsidRPr="2279BA2F">
              <w:rPr>
                <w:rFonts w:ascii="Arial" w:eastAsia="Arial" w:hAnsi="Arial" w:cs="Arial"/>
                <w:sz w:val="18"/>
                <w:szCs w:val="18"/>
              </w:rPr>
              <w:t>s.</w:t>
            </w:r>
            <w:r w:rsidR="76D3FC81" w:rsidRPr="2279BA2F">
              <w:rPr>
                <w:rFonts w:ascii="Arial" w:eastAsia="Arial" w:hAnsi="Arial" w:cs="Arial"/>
                <w:sz w:val="18"/>
                <w:szCs w:val="18"/>
              </w:rPr>
              <w:t xml:space="preserve"> </w:t>
            </w:r>
          </w:p>
        </w:tc>
      </w:tr>
      <w:tr w:rsidR="008972D9" w14:paraId="33E3CF34" w14:textId="77777777" w:rsidTr="2279BA2F">
        <w:tc>
          <w:tcPr>
            <w:tcW w:w="1095" w:type="dxa"/>
            <w:vAlign w:val="center"/>
          </w:tcPr>
          <w:p w14:paraId="62C11F0A"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LCV-5</w:t>
            </w:r>
          </w:p>
        </w:tc>
        <w:tc>
          <w:tcPr>
            <w:tcW w:w="10150" w:type="dxa"/>
            <w:vAlign w:val="center"/>
          </w:tcPr>
          <w:p w14:paraId="25D0B127"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maintain an electronic record of all online and in-office transactions and payments, including communication with the licensee/jurisdiction/public, the purpose of the transaction, whether it was for compact use, where documentation was sent, and the staff person processing the transaction, if needed.</w:t>
            </w:r>
          </w:p>
        </w:tc>
        <w:tc>
          <w:tcPr>
            <w:tcW w:w="720" w:type="dxa"/>
            <w:vAlign w:val="center"/>
          </w:tcPr>
          <w:p w14:paraId="5228FBEF" w14:textId="62E56D68" w:rsidR="008972D9" w:rsidRDefault="21E79878"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0955E6B4" w14:textId="7B9258D4" w:rsidR="008972D9" w:rsidRDefault="21E79878"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3F8049ED" w14:textId="77777777" w:rsidR="008972D9" w:rsidRDefault="008972D9" w:rsidP="0025690D">
            <w:pPr>
              <w:spacing w:before="60" w:after="60"/>
              <w:rPr>
                <w:rFonts w:ascii="Arial" w:eastAsia="Arial" w:hAnsi="Arial" w:cs="Arial"/>
                <w:sz w:val="18"/>
                <w:szCs w:val="18"/>
              </w:rPr>
            </w:pPr>
          </w:p>
        </w:tc>
        <w:tc>
          <w:tcPr>
            <w:tcW w:w="810" w:type="dxa"/>
            <w:vAlign w:val="center"/>
          </w:tcPr>
          <w:p w14:paraId="37A0EE54" w14:textId="77777777" w:rsidR="008972D9" w:rsidRDefault="008972D9" w:rsidP="0025690D">
            <w:pPr>
              <w:spacing w:before="60" w:after="60"/>
              <w:rPr>
                <w:rFonts w:ascii="Arial" w:eastAsia="Arial" w:hAnsi="Arial" w:cs="Arial"/>
                <w:sz w:val="18"/>
                <w:szCs w:val="18"/>
              </w:rPr>
            </w:pPr>
          </w:p>
        </w:tc>
      </w:tr>
      <w:tr w:rsidR="008972D9" w14:paraId="0DEE492A" w14:textId="77777777" w:rsidTr="2279BA2F">
        <w:tc>
          <w:tcPr>
            <w:tcW w:w="14125" w:type="dxa"/>
            <w:gridSpan w:val="6"/>
            <w:vAlign w:val="center"/>
          </w:tcPr>
          <w:p w14:paraId="4590CAB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2FCE06F9" w14:textId="4D3073DE" w:rsidR="005F2BCF" w:rsidRDefault="2635B08F" w:rsidP="005F2BC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24" w:firstLine="24"/>
              <w:rPr>
                <w:rFonts w:ascii="Arial" w:eastAsia="Arial" w:hAnsi="Arial" w:cs="Arial"/>
                <w:sz w:val="18"/>
                <w:szCs w:val="18"/>
              </w:rPr>
            </w:pPr>
            <w:r w:rsidRPr="2279BA2F">
              <w:rPr>
                <w:rFonts w:ascii="Arial" w:eastAsia="Arial" w:hAnsi="Arial" w:cs="Arial"/>
                <w:sz w:val="18"/>
                <w:szCs w:val="18"/>
              </w:rPr>
              <w:t xml:space="preserve">The  core system tracks transactions based on login credentials.  Transaction types, </w:t>
            </w:r>
            <w:r w:rsidR="2D78844F" w:rsidRPr="2279BA2F">
              <w:rPr>
                <w:rFonts w:ascii="Arial" w:eastAsia="Arial" w:hAnsi="Arial" w:cs="Arial"/>
                <w:sz w:val="18"/>
                <w:szCs w:val="18"/>
              </w:rPr>
              <w:t>purpose,</w:t>
            </w:r>
            <w:r w:rsidRPr="2279BA2F">
              <w:rPr>
                <w:rFonts w:ascii="Arial" w:eastAsia="Arial" w:hAnsi="Arial" w:cs="Arial"/>
                <w:sz w:val="18"/>
                <w:szCs w:val="18"/>
              </w:rPr>
              <w:t xml:space="preserve"> and compact use</w:t>
            </w:r>
            <w:r w:rsidR="40BC9481" w:rsidRPr="2279BA2F">
              <w:rPr>
                <w:rFonts w:ascii="Arial" w:eastAsia="Arial" w:hAnsi="Arial" w:cs="Arial"/>
                <w:sz w:val="18"/>
                <w:szCs w:val="18"/>
              </w:rPr>
              <w:t>, where documentation was sent, and the staff person processing the transaction</w:t>
            </w:r>
            <w:r w:rsidRPr="2279BA2F">
              <w:rPr>
                <w:rFonts w:ascii="Arial" w:eastAsia="Arial" w:hAnsi="Arial" w:cs="Arial"/>
                <w:sz w:val="18"/>
                <w:szCs w:val="18"/>
              </w:rPr>
              <w:t xml:space="preserve"> will be </w:t>
            </w:r>
            <w:r w:rsidR="0B687637" w:rsidRPr="2279BA2F">
              <w:rPr>
                <w:rFonts w:ascii="Arial" w:eastAsia="Arial" w:hAnsi="Arial" w:cs="Arial"/>
                <w:sz w:val="18"/>
                <w:szCs w:val="18"/>
              </w:rPr>
              <w:t>captured and saved along with the payment record.</w:t>
            </w:r>
          </w:p>
        </w:tc>
      </w:tr>
    </w:tbl>
    <w:p w14:paraId="09798769" w14:textId="77777777" w:rsidR="008972D9" w:rsidRDefault="008972D9" w:rsidP="008972D9">
      <w:pPr>
        <w:rPr>
          <w:rFonts w:ascii="Arial" w:eastAsia="Arial" w:hAnsi="Arial" w:cs="Arial"/>
          <w:sz w:val="18"/>
          <w:szCs w:val="18"/>
        </w:rPr>
      </w:pPr>
    </w:p>
    <w:p w14:paraId="164C6EA2" w14:textId="77777777" w:rsidR="008972D9" w:rsidRDefault="008972D9" w:rsidP="008972D9">
      <w:pPr>
        <w:widowControl/>
        <w:rPr>
          <w:rFonts w:ascii="Arial" w:eastAsia="Arial" w:hAnsi="Arial" w:cs="Arial"/>
          <w:sz w:val="18"/>
          <w:szCs w:val="18"/>
        </w:rPr>
      </w:pPr>
    </w:p>
    <w:p w14:paraId="0D3D0C21" w14:textId="77777777" w:rsidR="008972D9" w:rsidRDefault="008972D9" w:rsidP="008972D9">
      <w:pPr>
        <w:widowControl/>
        <w:rPr>
          <w:rFonts w:ascii="Arial" w:eastAsia="Arial" w:hAnsi="Arial" w:cs="Arial"/>
          <w:b/>
          <w:sz w:val="22"/>
          <w:szCs w:val="22"/>
          <w:u w:val="single"/>
        </w:rPr>
      </w:pPr>
    </w:p>
    <w:p w14:paraId="7A070834" w14:textId="77777777" w:rsidR="008972D9" w:rsidRDefault="008972D9" w:rsidP="008972D9">
      <w:pPr>
        <w:widowControl/>
        <w:rPr>
          <w:rFonts w:ascii="Arial" w:eastAsia="Arial" w:hAnsi="Arial" w:cs="Arial"/>
          <w:b/>
          <w:sz w:val="22"/>
          <w:szCs w:val="22"/>
          <w:u w:val="single"/>
        </w:rPr>
      </w:pPr>
    </w:p>
    <w:p w14:paraId="7AD2B842" w14:textId="77777777" w:rsidR="008972D9" w:rsidRDefault="008972D9" w:rsidP="008972D9">
      <w:pPr>
        <w:widowControl/>
        <w:rPr>
          <w:rFonts w:ascii="Arial" w:eastAsia="Arial" w:hAnsi="Arial" w:cs="Arial"/>
          <w:b/>
          <w:sz w:val="22"/>
          <w:szCs w:val="22"/>
          <w:u w:val="single"/>
        </w:rPr>
      </w:pPr>
    </w:p>
    <w:p w14:paraId="00F3C879" w14:textId="77777777" w:rsidR="008972D9" w:rsidRDefault="008972D9" w:rsidP="008972D9">
      <w:pPr>
        <w:widowControl/>
        <w:rPr>
          <w:rFonts w:ascii="Arial" w:eastAsia="Arial" w:hAnsi="Arial" w:cs="Arial"/>
          <w:b/>
          <w:sz w:val="22"/>
          <w:szCs w:val="22"/>
          <w:u w:val="single"/>
        </w:rPr>
      </w:pPr>
    </w:p>
    <w:p w14:paraId="235E6D40" w14:textId="77777777" w:rsidR="008972D9" w:rsidRDefault="008972D9" w:rsidP="008972D9">
      <w:pPr>
        <w:widowControl/>
        <w:rPr>
          <w:rFonts w:ascii="Arial" w:eastAsia="Arial" w:hAnsi="Arial" w:cs="Arial"/>
          <w:b/>
          <w:sz w:val="22"/>
          <w:szCs w:val="22"/>
          <w:u w:val="single"/>
        </w:rPr>
      </w:pPr>
    </w:p>
    <w:p w14:paraId="7891F8EE" w14:textId="77777777" w:rsidR="008972D9" w:rsidRDefault="008972D9" w:rsidP="008972D9">
      <w:pPr>
        <w:widowControl/>
        <w:rPr>
          <w:rFonts w:ascii="Arial" w:eastAsia="Arial" w:hAnsi="Arial" w:cs="Arial"/>
          <w:b/>
          <w:sz w:val="22"/>
          <w:szCs w:val="22"/>
          <w:u w:val="single"/>
        </w:rPr>
      </w:pPr>
    </w:p>
    <w:p w14:paraId="1307AF26" w14:textId="77777777" w:rsidR="008972D9" w:rsidRDefault="008972D9" w:rsidP="008972D9">
      <w:pPr>
        <w:widowControl/>
        <w:rPr>
          <w:rFonts w:ascii="Arial" w:eastAsia="Arial" w:hAnsi="Arial" w:cs="Arial"/>
          <w:b/>
          <w:sz w:val="22"/>
          <w:szCs w:val="22"/>
          <w:u w:val="single"/>
        </w:rPr>
      </w:pPr>
    </w:p>
    <w:p w14:paraId="28D6F73C" w14:textId="77777777" w:rsidR="008972D9" w:rsidRDefault="008972D9" w:rsidP="008972D9">
      <w:pPr>
        <w:widowControl/>
        <w:rPr>
          <w:rFonts w:ascii="Arial" w:eastAsia="Arial" w:hAnsi="Arial" w:cs="Arial"/>
          <w:b/>
          <w:sz w:val="22"/>
          <w:szCs w:val="22"/>
          <w:u w:val="single"/>
        </w:rPr>
      </w:pPr>
    </w:p>
    <w:p w14:paraId="59D775A3" w14:textId="77777777" w:rsidR="008972D9" w:rsidRDefault="008972D9" w:rsidP="008972D9">
      <w:pPr>
        <w:widowControl/>
        <w:rPr>
          <w:rFonts w:ascii="Arial" w:eastAsia="Arial" w:hAnsi="Arial" w:cs="Arial"/>
          <w:b/>
          <w:sz w:val="22"/>
          <w:szCs w:val="22"/>
          <w:u w:val="single"/>
        </w:rPr>
      </w:pPr>
    </w:p>
    <w:p w14:paraId="39C8DAF0" w14:textId="77777777" w:rsidR="008972D9" w:rsidRDefault="008972D9" w:rsidP="008972D9">
      <w:pPr>
        <w:widowControl/>
        <w:rPr>
          <w:rFonts w:ascii="Arial" w:eastAsia="Arial" w:hAnsi="Arial" w:cs="Arial"/>
          <w:b/>
          <w:sz w:val="22"/>
          <w:szCs w:val="22"/>
          <w:u w:val="single"/>
        </w:rPr>
      </w:pPr>
    </w:p>
    <w:p w14:paraId="6983F22A" w14:textId="77777777" w:rsidR="008972D9" w:rsidRDefault="008972D9" w:rsidP="008972D9">
      <w:pPr>
        <w:widowControl/>
        <w:rPr>
          <w:rFonts w:ascii="Arial" w:eastAsia="Arial" w:hAnsi="Arial" w:cs="Arial"/>
          <w:b/>
          <w:sz w:val="22"/>
          <w:szCs w:val="22"/>
          <w:u w:val="single"/>
        </w:rPr>
      </w:pPr>
    </w:p>
    <w:p w14:paraId="05EE3251" w14:textId="77777777" w:rsidR="008972D9" w:rsidRDefault="008972D9" w:rsidP="008972D9">
      <w:pPr>
        <w:widowControl/>
        <w:rPr>
          <w:rFonts w:ascii="Arial" w:eastAsia="Arial" w:hAnsi="Arial" w:cs="Arial"/>
          <w:b/>
          <w:sz w:val="22"/>
          <w:szCs w:val="22"/>
          <w:u w:val="single"/>
        </w:rPr>
      </w:pPr>
    </w:p>
    <w:p w14:paraId="1E0D06F9" w14:textId="77777777" w:rsidR="008972D9" w:rsidRDefault="008972D9" w:rsidP="008972D9">
      <w:pPr>
        <w:widowControl/>
        <w:rPr>
          <w:rFonts w:ascii="Arial" w:eastAsia="Arial" w:hAnsi="Arial" w:cs="Arial"/>
          <w:b/>
          <w:sz w:val="22"/>
          <w:szCs w:val="22"/>
          <w:u w:val="single"/>
        </w:rPr>
      </w:pPr>
    </w:p>
    <w:p w14:paraId="74D1451D" w14:textId="77777777" w:rsidR="008972D9" w:rsidRDefault="008972D9" w:rsidP="008972D9">
      <w:pPr>
        <w:widowControl/>
        <w:rPr>
          <w:rFonts w:ascii="Arial" w:eastAsia="Arial" w:hAnsi="Arial" w:cs="Arial"/>
          <w:b/>
          <w:sz w:val="22"/>
          <w:szCs w:val="22"/>
          <w:u w:val="single"/>
        </w:rPr>
      </w:pPr>
    </w:p>
    <w:p w14:paraId="1B554E64" w14:textId="77777777" w:rsidR="008972D9" w:rsidRDefault="008972D9" w:rsidP="008972D9">
      <w:pPr>
        <w:widowControl/>
        <w:rPr>
          <w:rFonts w:ascii="Arial" w:eastAsia="Arial" w:hAnsi="Arial" w:cs="Arial"/>
          <w:b/>
          <w:sz w:val="22"/>
          <w:szCs w:val="22"/>
          <w:u w:val="single"/>
        </w:rPr>
      </w:pPr>
      <w:r>
        <w:lastRenderedPageBreak/>
        <w:br w:type="page"/>
      </w:r>
    </w:p>
    <w:p w14:paraId="32AD18B0"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lastRenderedPageBreak/>
        <w:t>Complaint and Investigation Requirements</w:t>
      </w:r>
    </w:p>
    <w:p w14:paraId="3598E0EB" w14:textId="77777777" w:rsidR="008972D9" w:rsidRDefault="008972D9" w:rsidP="008972D9">
      <w:pPr>
        <w:widowControl/>
        <w:rPr>
          <w:rFonts w:ascii="Arial" w:eastAsia="Arial" w:hAnsi="Arial" w:cs="Arial"/>
          <w:b/>
          <w:sz w:val="22"/>
          <w:szCs w:val="22"/>
          <w:u w:val="single"/>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3BD17008" w14:textId="77777777" w:rsidTr="2279BA2F">
        <w:tc>
          <w:tcPr>
            <w:tcW w:w="1095" w:type="dxa"/>
            <w:vAlign w:val="center"/>
          </w:tcPr>
          <w:p w14:paraId="44F96E1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30003BB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13FFEED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5C7B792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07E3204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2F5A71E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0C5F271F" w14:textId="77777777" w:rsidTr="2279BA2F">
        <w:tc>
          <w:tcPr>
            <w:tcW w:w="1095" w:type="dxa"/>
            <w:vAlign w:val="center"/>
          </w:tcPr>
          <w:p w14:paraId="6CC3C210"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COM-1</w:t>
            </w:r>
          </w:p>
        </w:tc>
        <w:tc>
          <w:tcPr>
            <w:tcW w:w="10150" w:type="dxa"/>
            <w:vAlign w:val="center"/>
          </w:tcPr>
          <w:p w14:paraId="2CF8D3E1"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document complaints and investigations from initiation to completion, while keeping the information confidential. The system needs to track complaints; link them to the licensee file; link them to the investigation record; log any and all communication sent/received related to the complainant, licensee, or other people involved; link photos and video to the complaint/investigation record; and maintain confidential investigation and hearing documentation. </w:t>
            </w:r>
          </w:p>
          <w:p w14:paraId="60E5202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There are approximately three hundred fifty (350) forms for inspections such as initial, re-inspection, focused, routine, etc.</w:t>
            </w:r>
          </w:p>
          <w:p w14:paraId="510F419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Complaints can be gathered in a number of ways, such as online, in person, by letter, by email, and by phone call.</w:t>
            </w:r>
          </w:p>
          <w:p w14:paraId="515464B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DHHS tracks compliance-related activities as follows:</w:t>
            </w:r>
          </w:p>
          <w:p w14:paraId="2DA8D464" w14:textId="77777777" w:rsidR="008972D9" w:rsidRDefault="008972D9" w:rsidP="00F17917">
            <w:pPr>
              <w:numPr>
                <w:ilvl w:val="0"/>
                <w:numId w:val="37"/>
              </w:numPr>
              <w:tabs>
                <w:tab w:val="left" w:pos="-1440"/>
              </w:tabs>
              <w:spacing w:after="120"/>
              <w:rPr>
                <w:rFonts w:ascii="Arial" w:eastAsia="Arial" w:hAnsi="Arial" w:cs="Arial"/>
              </w:rPr>
            </w:pPr>
            <w:r>
              <w:rPr>
                <w:rFonts w:ascii="Arial" w:eastAsia="Arial" w:hAnsi="Arial" w:cs="Arial"/>
                <w:sz w:val="18"/>
                <w:szCs w:val="18"/>
              </w:rPr>
              <w:t>For individuals and/or businesses subject to the Uniform Credentialing Act, License 2000 is used.</w:t>
            </w:r>
          </w:p>
          <w:p w14:paraId="40E8C93C" w14:textId="6DBC91C9" w:rsidR="008972D9" w:rsidRDefault="008972D9" w:rsidP="00F17917">
            <w:pPr>
              <w:numPr>
                <w:ilvl w:val="0"/>
                <w:numId w:val="37"/>
              </w:numPr>
              <w:pBdr>
                <w:top w:val="nil"/>
                <w:left w:val="nil"/>
                <w:bottom w:val="nil"/>
                <w:right w:val="nil"/>
                <w:between w:val="nil"/>
              </w:pBdr>
              <w:tabs>
                <w:tab w:val="left" w:pos="-1440"/>
              </w:tabs>
              <w:rPr>
                <w:rFonts w:ascii="Arial" w:eastAsia="Arial" w:hAnsi="Arial" w:cs="Arial"/>
              </w:rPr>
            </w:pPr>
            <w:r w:rsidRPr="2279BA2F">
              <w:rPr>
                <w:rFonts w:ascii="Arial" w:eastAsia="Arial" w:hAnsi="Arial" w:cs="Arial"/>
                <w:color w:val="000000" w:themeColor="text1"/>
                <w:sz w:val="18"/>
                <w:szCs w:val="18"/>
              </w:rPr>
              <w:t xml:space="preserve">For </w:t>
            </w:r>
            <w:r w:rsidR="282CACC8" w:rsidRPr="2279BA2F">
              <w:rPr>
                <w:rFonts w:ascii="Arial" w:eastAsia="Arial" w:hAnsi="Arial" w:cs="Arial"/>
                <w:color w:val="000000" w:themeColor="text1"/>
                <w:sz w:val="18"/>
                <w:szCs w:val="18"/>
              </w:rPr>
              <w:t>childcare</w:t>
            </w:r>
            <w:r w:rsidRPr="2279BA2F">
              <w:rPr>
                <w:rFonts w:ascii="Arial" w:eastAsia="Arial" w:hAnsi="Arial" w:cs="Arial"/>
                <w:color w:val="000000" w:themeColor="text1"/>
                <w:sz w:val="18"/>
                <w:szCs w:val="18"/>
              </w:rPr>
              <w:t xml:space="preserve"> licensing, License 2000 is used and each of the three (3) Child Care Licensing Supervisors use a separate Excel spreadsheet.</w:t>
            </w:r>
          </w:p>
          <w:p w14:paraId="3D7CD285" w14:textId="3BCB9D4F" w:rsidR="008972D9" w:rsidRDefault="008972D9" w:rsidP="00F17917">
            <w:pPr>
              <w:numPr>
                <w:ilvl w:val="0"/>
                <w:numId w:val="37"/>
              </w:numPr>
              <w:pBdr>
                <w:top w:val="nil"/>
                <w:left w:val="nil"/>
                <w:bottom w:val="nil"/>
                <w:right w:val="nil"/>
                <w:between w:val="nil"/>
              </w:pBdr>
              <w:tabs>
                <w:tab w:val="left" w:pos="824"/>
              </w:tabs>
              <w:ind w:right="420"/>
              <w:rPr>
                <w:rFonts w:ascii="Arial" w:eastAsia="Arial" w:hAnsi="Arial" w:cs="Arial"/>
              </w:rPr>
            </w:pPr>
            <w:r w:rsidRPr="2279BA2F">
              <w:rPr>
                <w:rFonts w:ascii="Arial" w:eastAsia="Arial" w:hAnsi="Arial" w:cs="Arial"/>
                <w:color w:val="000000" w:themeColor="text1"/>
                <w:sz w:val="18"/>
                <w:szCs w:val="18"/>
              </w:rPr>
              <w:t xml:space="preserve">For residential </w:t>
            </w:r>
            <w:r w:rsidR="0282AED7" w:rsidRPr="2279BA2F">
              <w:rPr>
                <w:rFonts w:ascii="Arial" w:eastAsia="Arial" w:hAnsi="Arial" w:cs="Arial"/>
                <w:color w:val="000000" w:themeColor="text1"/>
                <w:sz w:val="18"/>
                <w:szCs w:val="18"/>
              </w:rPr>
              <w:t>childcaring</w:t>
            </w:r>
            <w:r w:rsidRPr="2279BA2F">
              <w:rPr>
                <w:rFonts w:ascii="Arial" w:eastAsia="Arial" w:hAnsi="Arial" w:cs="Arial"/>
                <w:color w:val="000000" w:themeColor="text1"/>
                <w:sz w:val="18"/>
                <w:szCs w:val="18"/>
              </w:rPr>
              <w:t>/placing agencies, two (2) Excel spreadsheets are used.</w:t>
            </w:r>
          </w:p>
          <w:p w14:paraId="78A51C58" w14:textId="77777777" w:rsidR="008972D9" w:rsidRDefault="008972D9" w:rsidP="00F17917">
            <w:pPr>
              <w:numPr>
                <w:ilvl w:val="0"/>
                <w:numId w:val="37"/>
              </w:numPr>
              <w:pBdr>
                <w:top w:val="nil"/>
                <w:left w:val="nil"/>
                <w:bottom w:val="nil"/>
                <w:right w:val="nil"/>
                <w:between w:val="nil"/>
              </w:pBdr>
              <w:tabs>
                <w:tab w:val="left" w:pos="824"/>
              </w:tabs>
              <w:ind w:right="192"/>
              <w:rPr>
                <w:rFonts w:ascii="Arial" w:eastAsia="Arial" w:hAnsi="Arial" w:cs="Arial"/>
              </w:rPr>
            </w:pPr>
            <w:r>
              <w:rPr>
                <w:rFonts w:ascii="Arial" w:eastAsia="Arial" w:hAnsi="Arial" w:cs="Arial"/>
                <w:color w:val="000000"/>
                <w:sz w:val="18"/>
                <w:szCs w:val="18"/>
              </w:rPr>
              <w:t>For community-based services, seven (7) Excel spreadsheets and Outlook calendars are used.</w:t>
            </w:r>
          </w:p>
          <w:p w14:paraId="713D489D" w14:textId="77777777" w:rsidR="008972D9" w:rsidRDefault="008972D9" w:rsidP="00F17917">
            <w:pPr>
              <w:numPr>
                <w:ilvl w:val="0"/>
                <w:numId w:val="37"/>
              </w:numPr>
              <w:pBdr>
                <w:top w:val="nil"/>
                <w:left w:val="nil"/>
                <w:bottom w:val="nil"/>
                <w:right w:val="nil"/>
                <w:between w:val="nil"/>
              </w:pBdr>
              <w:tabs>
                <w:tab w:val="left" w:pos="823"/>
              </w:tabs>
              <w:ind w:right="188"/>
              <w:rPr>
                <w:rFonts w:ascii="Arial" w:eastAsia="Arial" w:hAnsi="Arial" w:cs="Arial"/>
              </w:rPr>
            </w:pPr>
            <w:r>
              <w:rPr>
                <w:rFonts w:ascii="Arial" w:eastAsia="Arial" w:hAnsi="Arial" w:cs="Arial"/>
                <w:color w:val="000000"/>
                <w:sz w:val="18"/>
                <w:szCs w:val="18"/>
              </w:rPr>
              <w:t>For health care facilities and services subject to the Health Care Facilities Act, ACO, Excel spreadsheets, and/or paper forms are used.</w:t>
            </w:r>
          </w:p>
          <w:p w14:paraId="5717978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DHHS wants to improve its efficiencies in this area. DHHS may be willing to adapt its compliance tracking to align with the solution proposed by the bidder.</w:t>
            </w:r>
          </w:p>
          <w:p w14:paraId="3F1E31C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DHHS tracks investigations as follows:</w:t>
            </w:r>
          </w:p>
          <w:p w14:paraId="04685732" w14:textId="77777777" w:rsidR="008972D9" w:rsidRDefault="008972D9" w:rsidP="00F17917">
            <w:pPr>
              <w:numPr>
                <w:ilvl w:val="0"/>
                <w:numId w:val="26"/>
              </w:numPr>
              <w:pBdr>
                <w:top w:val="nil"/>
                <w:left w:val="nil"/>
                <w:bottom w:val="nil"/>
                <w:right w:val="nil"/>
                <w:between w:val="nil"/>
              </w:pBdr>
              <w:tabs>
                <w:tab w:val="left" w:pos="-1440"/>
              </w:tabs>
              <w:spacing w:before="120"/>
              <w:rPr>
                <w:rFonts w:ascii="Arial" w:eastAsia="Arial" w:hAnsi="Arial" w:cs="Arial"/>
              </w:rPr>
            </w:pPr>
            <w:r>
              <w:rPr>
                <w:rFonts w:ascii="Arial" w:eastAsia="Arial" w:hAnsi="Arial" w:cs="Arial"/>
                <w:color w:val="000000"/>
                <w:sz w:val="18"/>
                <w:szCs w:val="18"/>
              </w:rPr>
              <w:t>For individuals and/or businesses subject to the Uniform Credentialing Act, an Access database is used.</w:t>
            </w:r>
          </w:p>
          <w:p w14:paraId="31E5B99C" w14:textId="7B550F8A" w:rsidR="008972D9" w:rsidRDefault="008972D9" w:rsidP="00F17917">
            <w:pPr>
              <w:numPr>
                <w:ilvl w:val="0"/>
                <w:numId w:val="26"/>
              </w:numPr>
              <w:pBdr>
                <w:top w:val="nil"/>
                <w:left w:val="nil"/>
                <w:bottom w:val="nil"/>
                <w:right w:val="nil"/>
                <w:between w:val="nil"/>
              </w:pBdr>
              <w:tabs>
                <w:tab w:val="left" w:pos="-1440"/>
              </w:tabs>
              <w:rPr>
                <w:rFonts w:ascii="Arial" w:eastAsia="Arial" w:hAnsi="Arial" w:cs="Arial"/>
              </w:rPr>
            </w:pPr>
            <w:r w:rsidRPr="2279BA2F">
              <w:rPr>
                <w:rFonts w:ascii="Arial" w:eastAsia="Arial" w:hAnsi="Arial" w:cs="Arial"/>
                <w:color w:val="000000" w:themeColor="text1"/>
                <w:sz w:val="18"/>
                <w:szCs w:val="18"/>
              </w:rPr>
              <w:t xml:space="preserve">For </w:t>
            </w:r>
            <w:r w:rsidR="55BB78C8" w:rsidRPr="2279BA2F">
              <w:rPr>
                <w:rFonts w:ascii="Arial" w:eastAsia="Arial" w:hAnsi="Arial" w:cs="Arial"/>
                <w:color w:val="000000" w:themeColor="text1"/>
                <w:sz w:val="18"/>
                <w:szCs w:val="18"/>
              </w:rPr>
              <w:t>childcare</w:t>
            </w:r>
            <w:r w:rsidRPr="2279BA2F">
              <w:rPr>
                <w:rFonts w:ascii="Arial" w:eastAsia="Arial" w:hAnsi="Arial" w:cs="Arial"/>
                <w:color w:val="000000" w:themeColor="text1"/>
                <w:sz w:val="18"/>
                <w:szCs w:val="18"/>
              </w:rPr>
              <w:t xml:space="preserve"> licensing, License 2000 is </w:t>
            </w:r>
            <w:r w:rsidR="7BF86E71" w:rsidRPr="2279BA2F">
              <w:rPr>
                <w:rFonts w:ascii="Arial" w:eastAsia="Arial" w:hAnsi="Arial" w:cs="Arial"/>
                <w:color w:val="000000" w:themeColor="text1"/>
                <w:sz w:val="18"/>
                <w:szCs w:val="18"/>
              </w:rPr>
              <w:t>used.</w:t>
            </w:r>
          </w:p>
          <w:p w14:paraId="550E6219" w14:textId="322AB992" w:rsidR="008972D9" w:rsidRDefault="008972D9" w:rsidP="00F17917">
            <w:pPr>
              <w:numPr>
                <w:ilvl w:val="0"/>
                <w:numId w:val="26"/>
              </w:numPr>
              <w:pBdr>
                <w:top w:val="nil"/>
                <w:left w:val="nil"/>
                <w:bottom w:val="nil"/>
                <w:right w:val="nil"/>
                <w:between w:val="nil"/>
              </w:pBdr>
              <w:tabs>
                <w:tab w:val="left" w:pos="-1440"/>
              </w:tabs>
              <w:rPr>
                <w:rFonts w:ascii="Arial" w:eastAsia="Arial" w:hAnsi="Arial" w:cs="Arial"/>
              </w:rPr>
            </w:pPr>
            <w:r w:rsidRPr="2279BA2F">
              <w:rPr>
                <w:rFonts w:ascii="Arial" w:eastAsia="Arial" w:hAnsi="Arial" w:cs="Arial"/>
                <w:color w:val="000000" w:themeColor="text1"/>
                <w:sz w:val="18"/>
                <w:szCs w:val="18"/>
              </w:rPr>
              <w:t xml:space="preserve">For residential </w:t>
            </w:r>
            <w:r w:rsidR="1E3E4EBE" w:rsidRPr="2279BA2F">
              <w:rPr>
                <w:rFonts w:ascii="Arial" w:eastAsia="Arial" w:hAnsi="Arial" w:cs="Arial"/>
                <w:color w:val="000000" w:themeColor="text1"/>
                <w:sz w:val="18"/>
                <w:szCs w:val="18"/>
              </w:rPr>
              <w:t>childcaring</w:t>
            </w:r>
            <w:r w:rsidRPr="2279BA2F">
              <w:rPr>
                <w:rFonts w:ascii="Arial" w:eastAsia="Arial" w:hAnsi="Arial" w:cs="Arial"/>
                <w:color w:val="000000" w:themeColor="text1"/>
                <w:sz w:val="18"/>
                <w:szCs w:val="18"/>
              </w:rPr>
              <w:t xml:space="preserve">/placing agencies, an Excel spreadsheet is </w:t>
            </w:r>
            <w:r w:rsidR="322FEF6B" w:rsidRPr="2279BA2F">
              <w:rPr>
                <w:rFonts w:ascii="Arial" w:eastAsia="Arial" w:hAnsi="Arial" w:cs="Arial"/>
                <w:color w:val="000000" w:themeColor="text1"/>
                <w:sz w:val="18"/>
                <w:szCs w:val="18"/>
              </w:rPr>
              <w:t>used.</w:t>
            </w:r>
          </w:p>
          <w:p w14:paraId="23D63D6A" w14:textId="382C8F5A" w:rsidR="008972D9" w:rsidRDefault="008972D9" w:rsidP="00F17917">
            <w:pPr>
              <w:numPr>
                <w:ilvl w:val="0"/>
                <w:numId w:val="26"/>
              </w:numPr>
              <w:pBdr>
                <w:top w:val="nil"/>
                <w:left w:val="nil"/>
                <w:bottom w:val="nil"/>
                <w:right w:val="nil"/>
                <w:between w:val="nil"/>
              </w:pBdr>
              <w:tabs>
                <w:tab w:val="left" w:pos="-1440"/>
              </w:tabs>
              <w:rPr>
                <w:rFonts w:ascii="Arial" w:eastAsia="Arial" w:hAnsi="Arial" w:cs="Arial"/>
              </w:rPr>
            </w:pPr>
            <w:r w:rsidRPr="2279BA2F">
              <w:rPr>
                <w:rFonts w:ascii="Arial" w:eastAsia="Arial" w:hAnsi="Arial" w:cs="Arial"/>
                <w:color w:val="000000" w:themeColor="text1"/>
                <w:sz w:val="18"/>
                <w:szCs w:val="18"/>
              </w:rPr>
              <w:t xml:space="preserve">For community-based services, SharePoint is </w:t>
            </w:r>
            <w:r w:rsidR="5989CAFB" w:rsidRPr="2279BA2F">
              <w:rPr>
                <w:rFonts w:ascii="Arial" w:eastAsia="Arial" w:hAnsi="Arial" w:cs="Arial"/>
                <w:color w:val="000000" w:themeColor="text1"/>
                <w:sz w:val="18"/>
                <w:szCs w:val="18"/>
              </w:rPr>
              <w:t>used.</w:t>
            </w:r>
          </w:p>
          <w:p w14:paraId="6CFEC74C" w14:textId="77777777" w:rsidR="008972D9" w:rsidRDefault="008972D9" w:rsidP="00F17917">
            <w:pPr>
              <w:numPr>
                <w:ilvl w:val="0"/>
                <w:numId w:val="26"/>
              </w:numPr>
              <w:pBdr>
                <w:top w:val="nil"/>
                <w:left w:val="nil"/>
                <w:bottom w:val="nil"/>
                <w:right w:val="nil"/>
                <w:between w:val="nil"/>
              </w:pBdr>
              <w:tabs>
                <w:tab w:val="left" w:pos="-1440"/>
              </w:tabs>
              <w:spacing w:after="120"/>
              <w:rPr>
                <w:rFonts w:ascii="Arial" w:eastAsia="Arial" w:hAnsi="Arial" w:cs="Arial"/>
              </w:rPr>
            </w:pPr>
            <w:r>
              <w:rPr>
                <w:rFonts w:ascii="Arial" w:eastAsia="Arial" w:hAnsi="Arial" w:cs="Arial"/>
                <w:color w:val="000000"/>
                <w:sz w:val="18"/>
                <w:szCs w:val="18"/>
              </w:rPr>
              <w:t>For health care facilities and services subject to the Health Care Facilities Act, ACO, Excel spreadsheets, and/or paper forms are used.</w:t>
            </w:r>
          </w:p>
        </w:tc>
        <w:tc>
          <w:tcPr>
            <w:tcW w:w="720" w:type="dxa"/>
            <w:vAlign w:val="center"/>
          </w:tcPr>
          <w:p w14:paraId="0530ACDE" w14:textId="237A6A8C" w:rsidR="008972D9" w:rsidRDefault="5561852D"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376476AC" w14:textId="3D9B4522" w:rsidR="008972D9" w:rsidRDefault="5561852D"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24297CE7" w14:textId="77777777" w:rsidR="008972D9" w:rsidRDefault="008972D9" w:rsidP="0025690D">
            <w:pPr>
              <w:spacing w:before="60" w:after="60"/>
              <w:rPr>
                <w:rFonts w:ascii="Arial" w:eastAsia="Arial" w:hAnsi="Arial" w:cs="Arial"/>
                <w:sz w:val="18"/>
                <w:szCs w:val="18"/>
              </w:rPr>
            </w:pPr>
          </w:p>
        </w:tc>
        <w:tc>
          <w:tcPr>
            <w:tcW w:w="810" w:type="dxa"/>
            <w:vAlign w:val="center"/>
          </w:tcPr>
          <w:p w14:paraId="66A96A48" w14:textId="77777777" w:rsidR="008972D9" w:rsidRDefault="008972D9" w:rsidP="0025690D">
            <w:pPr>
              <w:spacing w:before="60" w:after="60"/>
              <w:rPr>
                <w:rFonts w:ascii="Arial" w:eastAsia="Arial" w:hAnsi="Arial" w:cs="Arial"/>
                <w:sz w:val="18"/>
                <w:szCs w:val="18"/>
              </w:rPr>
            </w:pPr>
          </w:p>
        </w:tc>
      </w:tr>
      <w:tr w:rsidR="008972D9" w14:paraId="01A951AE" w14:textId="77777777" w:rsidTr="2279BA2F">
        <w:tc>
          <w:tcPr>
            <w:tcW w:w="14125" w:type="dxa"/>
            <w:gridSpan w:val="6"/>
            <w:vAlign w:val="center"/>
          </w:tcPr>
          <w:p w14:paraId="605DE49F" w14:textId="38735D1A"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Pr>
                <w:rFonts w:ascii="Arial" w:eastAsia="Arial" w:hAnsi="Arial" w:cs="Arial"/>
                <w:color w:val="000000"/>
                <w:sz w:val="18"/>
                <w:szCs w:val="18"/>
              </w:rPr>
              <w:t>Response:</w:t>
            </w:r>
          </w:p>
          <w:p w14:paraId="0D188B6B" w14:textId="35667609" w:rsidR="008972D9" w:rsidRDefault="2A4740E5" w:rsidP="00340D6A">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 xml:space="preserve">The MST Licensing solution investigation workflows address the requirements listed. </w:t>
            </w:r>
            <w:r w:rsidR="301DC080" w:rsidRPr="2279BA2F">
              <w:rPr>
                <w:rFonts w:ascii="Arial" w:eastAsia="Arial" w:hAnsi="Arial" w:cs="Arial"/>
                <w:sz w:val="18"/>
                <w:szCs w:val="18"/>
              </w:rPr>
              <w:t xml:space="preserve">The system can handle the </w:t>
            </w:r>
            <w:r w:rsidR="5BA0B879" w:rsidRPr="2279BA2F">
              <w:rPr>
                <w:rFonts w:ascii="Arial" w:eastAsia="Arial" w:hAnsi="Arial" w:cs="Arial"/>
                <w:sz w:val="18"/>
                <w:szCs w:val="18"/>
              </w:rPr>
              <w:t xml:space="preserve">compliance tracking needs for </w:t>
            </w:r>
            <w:r w:rsidR="2038688F" w:rsidRPr="2279BA2F">
              <w:rPr>
                <w:rFonts w:ascii="Arial" w:eastAsia="Arial" w:hAnsi="Arial" w:cs="Arial"/>
                <w:sz w:val="18"/>
                <w:szCs w:val="18"/>
              </w:rPr>
              <w:t xml:space="preserve">all license types including </w:t>
            </w:r>
            <w:r w:rsidR="54078D75" w:rsidRPr="2279BA2F">
              <w:rPr>
                <w:rFonts w:ascii="Arial" w:eastAsia="Arial" w:hAnsi="Arial" w:cs="Arial"/>
                <w:sz w:val="18"/>
                <w:szCs w:val="18"/>
              </w:rPr>
              <w:t>for individuals</w:t>
            </w:r>
            <w:r w:rsidR="25956D0C" w:rsidRPr="2279BA2F">
              <w:rPr>
                <w:rFonts w:ascii="Arial" w:eastAsia="Arial" w:hAnsi="Arial" w:cs="Arial"/>
                <w:sz w:val="18"/>
                <w:szCs w:val="18"/>
              </w:rPr>
              <w:t xml:space="preserve">, businesses, </w:t>
            </w:r>
            <w:r w:rsidR="50D818A6" w:rsidRPr="2279BA2F">
              <w:rPr>
                <w:rFonts w:ascii="Arial" w:eastAsia="Arial" w:hAnsi="Arial" w:cs="Arial"/>
                <w:sz w:val="18"/>
                <w:szCs w:val="18"/>
              </w:rPr>
              <w:t>child</w:t>
            </w:r>
            <w:r w:rsidR="2DBFB4D4" w:rsidRPr="2279BA2F">
              <w:rPr>
                <w:rFonts w:ascii="Arial" w:eastAsia="Arial" w:hAnsi="Arial" w:cs="Arial"/>
                <w:sz w:val="18"/>
                <w:szCs w:val="18"/>
              </w:rPr>
              <w:t>-</w:t>
            </w:r>
            <w:r w:rsidR="50D818A6" w:rsidRPr="2279BA2F">
              <w:rPr>
                <w:rFonts w:ascii="Arial" w:eastAsia="Arial" w:hAnsi="Arial" w:cs="Arial"/>
                <w:sz w:val="18"/>
                <w:szCs w:val="18"/>
              </w:rPr>
              <w:t>care licensing</w:t>
            </w:r>
            <w:r w:rsidR="142D862F" w:rsidRPr="2279BA2F">
              <w:rPr>
                <w:rFonts w:ascii="Arial" w:eastAsia="Arial" w:hAnsi="Arial" w:cs="Arial"/>
                <w:sz w:val="18"/>
                <w:szCs w:val="18"/>
              </w:rPr>
              <w:t>,</w:t>
            </w:r>
            <w:r w:rsidR="0440BDAA" w:rsidRPr="2279BA2F">
              <w:rPr>
                <w:rFonts w:ascii="Arial" w:eastAsia="Arial" w:hAnsi="Arial" w:cs="Arial"/>
                <w:sz w:val="18"/>
                <w:szCs w:val="18"/>
              </w:rPr>
              <w:t xml:space="preserve"> residential child-caring</w:t>
            </w:r>
            <w:r w:rsidR="2871FEFC" w:rsidRPr="2279BA2F">
              <w:rPr>
                <w:rFonts w:ascii="Arial" w:eastAsia="Arial" w:hAnsi="Arial" w:cs="Arial"/>
                <w:sz w:val="18"/>
                <w:szCs w:val="18"/>
              </w:rPr>
              <w:t xml:space="preserve">/placing agencies. Community-based </w:t>
            </w:r>
            <w:r w:rsidR="6809301A" w:rsidRPr="2279BA2F">
              <w:rPr>
                <w:rFonts w:ascii="Arial" w:eastAsia="Arial" w:hAnsi="Arial" w:cs="Arial"/>
                <w:sz w:val="18"/>
                <w:szCs w:val="18"/>
              </w:rPr>
              <w:t xml:space="preserve">services, </w:t>
            </w:r>
            <w:r w:rsidR="3BF929FC" w:rsidRPr="2279BA2F">
              <w:rPr>
                <w:rFonts w:ascii="Arial" w:eastAsia="Arial" w:hAnsi="Arial" w:cs="Arial"/>
                <w:sz w:val="18"/>
                <w:szCs w:val="18"/>
              </w:rPr>
              <w:t>and health care facilities.</w:t>
            </w:r>
            <w:r w:rsidR="493203C1" w:rsidRPr="2279BA2F">
              <w:rPr>
                <w:rFonts w:ascii="Arial" w:eastAsia="Arial" w:hAnsi="Arial" w:cs="Arial"/>
                <w:sz w:val="18"/>
                <w:szCs w:val="18"/>
              </w:rPr>
              <w:t xml:space="preserve"> When the complaint is </w:t>
            </w:r>
            <w:r w:rsidR="6FB31803" w:rsidRPr="2279BA2F">
              <w:rPr>
                <w:rFonts w:ascii="Arial" w:eastAsia="Arial" w:hAnsi="Arial" w:cs="Arial"/>
                <w:sz w:val="18"/>
                <w:szCs w:val="18"/>
              </w:rPr>
              <w:t>initially logged, it is only visible to the internal staff</w:t>
            </w:r>
            <w:r w:rsidR="278D3BF8" w:rsidRPr="2279BA2F">
              <w:rPr>
                <w:rFonts w:ascii="Arial" w:eastAsia="Arial" w:hAnsi="Arial" w:cs="Arial"/>
                <w:sz w:val="18"/>
                <w:szCs w:val="18"/>
              </w:rPr>
              <w:t xml:space="preserve"> for review.</w:t>
            </w:r>
            <w:r w:rsidR="03D73BDD" w:rsidRPr="2279BA2F">
              <w:rPr>
                <w:rFonts w:ascii="Arial" w:eastAsia="Arial" w:hAnsi="Arial" w:cs="Arial"/>
                <w:sz w:val="18"/>
                <w:szCs w:val="18"/>
              </w:rPr>
              <w:t xml:space="preserve"> All documentation associated with the complaint will be managed</w:t>
            </w:r>
            <w:r w:rsidR="453B7105" w:rsidRPr="2279BA2F">
              <w:rPr>
                <w:rFonts w:ascii="Arial" w:eastAsia="Arial" w:hAnsi="Arial" w:cs="Arial"/>
                <w:sz w:val="18"/>
                <w:szCs w:val="18"/>
              </w:rPr>
              <w:t xml:space="preserve"> on the complaint</w:t>
            </w:r>
            <w:r w:rsidR="76B23ADC" w:rsidRPr="2279BA2F">
              <w:rPr>
                <w:rFonts w:ascii="Arial" w:eastAsia="Arial" w:hAnsi="Arial" w:cs="Arial"/>
                <w:sz w:val="18"/>
                <w:szCs w:val="18"/>
              </w:rPr>
              <w:t xml:space="preserve"> including the photos and videos</w:t>
            </w:r>
            <w:r w:rsidR="43549697" w:rsidRPr="2279BA2F">
              <w:rPr>
                <w:rFonts w:ascii="Arial" w:eastAsia="Arial" w:hAnsi="Arial" w:cs="Arial"/>
                <w:sz w:val="18"/>
                <w:szCs w:val="18"/>
              </w:rPr>
              <w:t xml:space="preserve">. </w:t>
            </w:r>
            <w:r w:rsidR="1DD3785B" w:rsidRPr="2279BA2F">
              <w:rPr>
                <w:rFonts w:ascii="Arial" w:eastAsia="Arial" w:hAnsi="Arial" w:cs="Arial"/>
                <w:sz w:val="18"/>
                <w:szCs w:val="18"/>
              </w:rPr>
              <w:t xml:space="preserve">Once the </w:t>
            </w:r>
            <w:r w:rsidR="29A06937" w:rsidRPr="2279BA2F">
              <w:rPr>
                <w:rFonts w:ascii="Arial" w:eastAsia="Arial" w:hAnsi="Arial" w:cs="Arial"/>
                <w:sz w:val="18"/>
                <w:szCs w:val="18"/>
              </w:rPr>
              <w:t>complaint is adjudged</w:t>
            </w:r>
            <w:r w:rsidR="35B6F54D" w:rsidRPr="2279BA2F">
              <w:rPr>
                <w:rFonts w:ascii="Arial" w:eastAsia="Arial" w:hAnsi="Arial" w:cs="Arial"/>
                <w:sz w:val="18"/>
                <w:szCs w:val="18"/>
              </w:rPr>
              <w:t xml:space="preserve">, the complaint status is appropriately updated and </w:t>
            </w:r>
            <w:r w:rsidR="78DD6B9A" w:rsidRPr="2279BA2F">
              <w:rPr>
                <w:rFonts w:ascii="Arial" w:eastAsia="Arial" w:hAnsi="Arial" w:cs="Arial"/>
                <w:sz w:val="18"/>
                <w:szCs w:val="18"/>
              </w:rPr>
              <w:t xml:space="preserve">displayed on </w:t>
            </w:r>
            <w:r w:rsidR="3A1D7A07" w:rsidRPr="2279BA2F">
              <w:rPr>
                <w:rFonts w:ascii="Arial" w:eastAsia="Arial" w:hAnsi="Arial" w:cs="Arial"/>
                <w:sz w:val="18"/>
                <w:szCs w:val="18"/>
              </w:rPr>
              <w:t xml:space="preserve">the </w:t>
            </w:r>
            <w:r w:rsidR="44262B8A" w:rsidRPr="2279BA2F">
              <w:rPr>
                <w:rFonts w:ascii="Arial" w:eastAsia="Arial" w:hAnsi="Arial" w:cs="Arial"/>
                <w:sz w:val="18"/>
                <w:szCs w:val="18"/>
              </w:rPr>
              <w:t xml:space="preserve">public </w:t>
            </w:r>
            <w:r w:rsidR="534FA262" w:rsidRPr="2279BA2F">
              <w:rPr>
                <w:rFonts w:ascii="Arial" w:eastAsia="Arial" w:hAnsi="Arial" w:cs="Arial"/>
                <w:sz w:val="18"/>
                <w:szCs w:val="18"/>
              </w:rPr>
              <w:t>portal</w:t>
            </w:r>
            <w:r w:rsidR="4E3B92C3" w:rsidRPr="2279BA2F">
              <w:rPr>
                <w:rFonts w:ascii="Arial" w:eastAsia="Arial" w:hAnsi="Arial" w:cs="Arial"/>
                <w:sz w:val="18"/>
                <w:szCs w:val="18"/>
              </w:rPr>
              <w:t>.</w:t>
            </w:r>
            <w:r w:rsidR="142D862F" w:rsidRPr="2279BA2F">
              <w:rPr>
                <w:rFonts w:ascii="Arial" w:eastAsia="Arial" w:hAnsi="Arial" w:cs="Arial"/>
                <w:sz w:val="18"/>
                <w:szCs w:val="18"/>
              </w:rPr>
              <w:t xml:space="preserve"> </w:t>
            </w:r>
          </w:p>
        </w:tc>
      </w:tr>
      <w:tr w:rsidR="008972D9" w14:paraId="76552457" w14:textId="77777777" w:rsidTr="2279BA2F">
        <w:tc>
          <w:tcPr>
            <w:tcW w:w="1095" w:type="dxa"/>
            <w:vAlign w:val="center"/>
          </w:tcPr>
          <w:p w14:paraId="57AF3077"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COM-2</w:t>
            </w:r>
          </w:p>
        </w:tc>
        <w:tc>
          <w:tcPr>
            <w:tcW w:w="10150" w:type="dxa"/>
            <w:vAlign w:val="center"/>
          </w:tcPr>
          <w:p w14:paraId="76E31E2B" w14:textId="08B5AD08"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allow the public to submit complaints online. Complaints should be routed to the appropriate staff’s work queue, and template letter/email options must be available for communication with licensees and complainants. The system must document all communication regarding the </w:t>
            </w:r>
            <w:r w:rsidR="33511130" w:rsidRPr="2279BA2F">
              <w:rPr>
                <w:rFonts w:ascii="Arial" w:eastAsia="Arial" w:hAnsi="Arial" w:cs="Arial"/>
                <w:sz w:val="18"/>
                <w:szCs w:val="18"/>
              </w:rPr>
              <w:t>compliant and</w:t>
            </w:r>
            <w:r w:rsidRPr="2279BA2F">
              <w:rPr>
                <w:rFonts w:ascii="Arial" w:eastAsia="Arial" w:hAnsi="Arial" w:cs="Arial"/>
                <w:sz w:val="18"/>
                <w:szCs w:val="18"/>
              </w:rPr>
              <w:t xml:space="preserve"> allow workflow between staff as defined by role. </w:t>
            </w:r>
          </w:p>
          <w:p w14:paraId="0209543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complaints not submitted online, describe how staff will be able to enter complaints into the system.</w:t>
            </w:r>
          </w:p>
          <w:p w14:paraId="3AF1119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For example, DHHS staff receive a complaint, enter it into the system, and must be able to forward it and all related documentation to an investigator. </w:t>
            </w:r>
          </w:p>
          <w:p w14:paraId="4D3D4DAA" w14:textId="3CC77D0C"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Depending on the broad license category, the method of complaint reporting used, and the findings during the investigation, there are a variety of process flows that may be followed. License categories would include individuals, businesses, health </w:t>
            </w:r>
            <w:r>
              <w:rPr>
                <w:rFonts w:ascii="Arial" w:eastAsia="Arial" w:hAnsi="Arial" w:cs="Arial"/>
                <w:sz w:val="18"/>
                <w:szCs w:val="18"/>
              </w:rPr>
              <w:lastRenderedPageBreak/>
              <w:t>care facilities and services, childcare, and community-based services.</w:t>
            </w:r>
          </w:p>
        </w:tc>
        <w:tc>
          <w:tcPr>
            <w:tcW w:w="720" w:type="dxa"/>
            <w:vAlign w:val="center"/>
          </w:tcPr>
          <w:p w14:paraId="43D941E2" w14:textId="717F616B" w:rsidR="008972D9" w:rsidRDefault="7B976E40" w:rsidP="0025690D">
            <w:pPr>
              <w:spacing w:before="60" w:after="60"/>
              <w:rPr>
                <w:rFonts w:ascii="Arial" w:eastAsia="Arial" w:hAnsi="Arial" w:cs="Arial"/>
                <w:sz w:val="18"/>
                <w:szCs w:val="18"/>
              </w:rPr>
            </w:pPr>
            <w:r w:rsidRPr="5640D540">
              <w:rPr>
                <w:rFonts w:ascii="Arial" w:eastAsia="Arial" w:hAnsi="Arial" w:cs="Arial"/>
                <w:sz w:val="18"/>
                <w:szCs w:val="18"/>
              </w:rPr>
              <w:lastRenderedPageBreak/>
              <w:t>x</w:t>
            </w:r>
          </w:p>
        </w:tc>
        <w:tc>
          <w:tcPr>
            <w:tcW w:w="630" w:type="dxa"/>
            <w:vAlign w:val="center"/>
          </w:tcPr>
          <w:p w14:paraId="00C14DC0" w14:textId="3CE6B273" w:rsidR="008972D9" w:rsidRDefault="7B976E40"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12D07FA4" w14:textId="77777777" w:rsidR="008972D9" w:rsidRDefault="008972D9" w:rsidP="0025690D">
            <w:pPr>
              <w:spacing w:before="60" w:after="60"/>
              <w:rPr>
                <w:rFonts w:ascii="Arial" w:eastAsia="Arial" w:hAnsi="Arial" w:cs="Arial"/>
                <w:sz w:val="18"/>
                <w:szCs w:val="18"/>
              </w:rPr>
            </w:pPr>
          </w:p>
        </w:tc>
        <w:tc>
          <w:tcPr>
            <w:tcW w:w="810" w:type="dxa"/>
            <w:vAlign w:val="center"/>
          </w:tcPr>
          <w:p w14:paraId="63BD7598" w14:textId="77777777" w:rsidR="008972D9" w:rsidRDefault="008972D9" w:rsidP="0025690D">
            <w:pPr>
              <w:spacing w:before="60" w:after="60"/>
              <w:rPr>
                <w:rFonts w:ascii="Arial" w:eastAsia="Arial" w:hAnsi="Arial" w:cs="Arial"/>
                <w:sz w:val="18"/>
                <w:szCs w:val="18"/>
              </w:rPr>
            </w:pPr>
          </w:p>
        </w:tc>
      </w:tr>
      <w:tr w:rsidR="008972D9" w14:paraId="07DE6E01" w14:textId="77777777" w:rsidTr="2279BA2F">
        <w:tc>
          <w:tcPr>
            <w:tcW w:w="14125" w:type="dxa"/>
            <w:gridSpan w:val="6"/>
            <w:vAlign w:val="center"/>
          </w:tcPr>
          <w:p w14:paraId="3B601724"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70648B87"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5C49B6DF" w14:textId="49F22BC2"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70CF7814" w14:textId="1B5A1F61" w:rsidR="5ED13039" w:rsidRPr="005F2BCF" w:rsidRDefault="5ED13039" w:rsidP="5640D540">
            <w:pPr>
              <w:rPr>
                <w:rFonts w:ascii="Arial" w:eastAsia="Arial" w:hAnsi="Arial" w:cs="Arial"/>
                <w:sz w:val="18"/>
                <w:szCs w:val="18"/>
              </w:rPr>
            </w:pPr>
            <w:r w:rsidRPr="005F2BCF">
              <w:rPr>
                <w:rFonts w:ascii="Arial" w:eastAsia="Arial" w:hAnsi="Arial" w:cs="Arial"/>
                <w:sz w:val="18"/>
                <w:szCs w:val="18"/>
              </w:rPr>
              <w:t>Complaints can be routed to spec</w:t>
            </w:r>
            <w:r w:rsidR="00DE789D" w:rsidRPr="005F2BCF">
              <w:rPr>
                <w:rFonts w:ascii="Arial" w:eastAsia="Arial" w:hAnsi="Arial" w:cs="Arial"/>
                <w:sz w:val="18"/>
                <w:szCs w:val="18"/>
              </w:rPr>
              <w:t>i</w:t>
            </w:r>
            <w:r w:rsidRPr="005F2BCF">
              <w:rPr>
                <w:rFonts w:ascii="Arial" w:eastAsia="Arial" w:hAnsi="Arial" w:cs="Arial"/>
                <w:sz w:val="18"/>
                <w:szCs w:val="18"/>
              </w:rPr>
              <w:t>fic individuals or work que</w:t>
            </w:r>
            <w:r w:rsidR="47201E7D" w:rsidRPr="005F2BCF">
              <w:rPr>
                <w:rFonts w:ascii="Arial" w:eastAsia="Arial" w:hAnsi="Arial" w:cs="Arial"/>
                <w:sz w:val="18"/>
                <w:szCs w:val="18"/>
              </w:rPr>
              <w:t>ue</w:t>
            </w:r>
            <w:r w:rsidRPr="005F2BCF">
              <w:rPr>
                <w:rFonts w:ascii="Arial" w:eastAsia="Arial" w:hAnsi="Arial" w:cs="Arial"/>
                <w:sz w:val="18"/>
                <w:szCs w:val="18"/>
              </w:rPr>
              <w:t>s based on workflow rules.</w:t>
            </w:r>
            <w:r w:rsidR="4E1E229D" w:rsidRPr="005F2BCF">
              <w:rPr>
                <w:rFonts w:ascii="Arial" w:eastAsia="Arial" w:hAnsi="Arial" w:cs="Arial"/>
                <w:sz w:val="18"/>
                <w:szCs w:val="18"/>
              </w:rPr>
              <w:t xml:space="preserve">  Hardcopy letters, or emails can be generated through system templates.  All communications completed through the system will be documented by the system.  Complaints submitted outside the </w:t>
            </w:r>
            <w:r w:rsidR="192992BE" w:rsidRPr="005F2BCF">
              <w:rPr>
                <w:rFonts w:ascii="Arial" w:eastAsia="Arial" w:hAnsi="Arial" w:cs="Arial"/>
                <w:sz w:val="18"/>
                <w:szCs w:val="18"/>
              </w:rPr>
              <w:t xml:space="preserve">portal will have to be keyed into the system by staff.  There is a complaint object that is used to capture the information and intake method.  Notifications of new complaints to </w:t>
            </w:r>
            <w:r w:rsidR="00F91779" w:rsidRPr="005F2BCF">
              <w:rPr>
                <w:rFonts w:ascii="Arial" w:eastAsia="Arial" w:hAnsi="Arial" w:cs="Arial"/>
                <w:sz w:val="18"/>
                <w:szCs w:val="18"/>
              </w:rPr>
              <w:t>various</w:t>
            </w:r>
            <w:r w:rsidR="192992BE" w:rsidRPr="005F2BCF">
              <w:rPr>
                <w:rFonts w:ascii="Arial" w:eastAsia="Arial" w:hAnsi="Arial" w:cs="Arial"/>
                <w:sz w:val="18"/>
                <w:szCs w:val="18"/>
              </w:rPr>
              <w:t xml:space="preserve"> staff can be built into th</w:t>
            </w:r>
            <w:r w:rsidR="163F108D" w:rsidRPr="005F2BCF">
              <w:rPr>
                <w:rFonts w:ascii="Arial" w:eastAsia="Arial" w:hAnsi="Arial" w:cs="Arial"/>
                <w:sz w:val="18"/>
                <w:szCs w:val="18"/>
              </w:rPr>
              <w:t>e workflows based on organizational requirements.</w:t>
            </w:r>
            <w:r w:rsidRPr="005F2BCF">
              <w:rPr>
                <w:rFonts w:ascii="Arial" w:eastAsia="Arial" w:hAnsi="Arial" w:cs="Arial"/>
                <w:sz w:val="18"/>
                <w:szCs w:val="18"/>
              </w:rPr>
              <w:t xml:space="preserve"> </w:t>
            </w:r>
            <w:r w:rsidR="56BE2389" w:rsidRPr="005F2BCF">
              <w:rPr>
                <w:rFonts w:ascii="Arial" w:eastAsia="Arial" w:hAnsi="Arial" w:cs="Arial"/>
                <w:sz w:val="18"/>
                <w:szCs w:val="18"/>
              </w:rPr>
              <w:t xml:space="preserve">Process flows can be built based on category and or type of the selected complaint.  </w:t>
            </w:r>
          </w:p>
          <w:p w14:paraId="12F97A88"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14:paraId="2309D93E" w14:textId="77777777" w:rsidTr="2279BA2F">
        <w:tc>
          <w:tcPr>
            <w:tcW w:w="1095" w:type="dxa"/>
            <w:vAlign w:val="center"/>
          </w:tcPr>
          <w:p w14:paraId="7B2ED17C"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COM-3</w:t>
            </w:r>
          </w:p>
        </w:tc>
        <w:tc>
          <w:tcPr>
            <w:tcW w:w="10150" w:type="dxa"/>
            <w:vAlign w:val="center"/>
          </w:tcPr>
          <w:p w14:paraId="4E2779EE"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allow role-based security access to complaint/investigation information to ensure that only staff with the appropriate levels of security be allowed to access, view, and mark data/documentation as public. All of the confidential information and documentation regarding the complaint and investigation must be tracked and linked to each other and the licensee.</w:t>
            </w:r>
          </w:p>
          <w:p w14:paraId="5B7D9147" w14:textId="39FFEE9D"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 xml:space="preserve">The information marked as public must be available online to all staff and the general </w:t>
            </w:r>
            <w:r w:rsidR="00682928" w:rsidRPr="005F2BCF">
              <w:rPr>
                <w:rFonts w:ascii="Arial" w:eastAsia="Arial" w:hAnsi="Arial" w:cs="Arial"/>
                <w:sz w:val="18"/>
                <w:szCs w:val="18"/>
              </w:rPr>
              <w:t>public and</w:t>
            </w:r>
            <w:r w:rsidRPr="005F2BCF">
              <w:rPr>
                <w:rFonts w:ascii="Arial" w:eastAsia="Arial" w:hAnsi="Arial" w:cs="Arial"/>
                <w:sz w:val="18"/>
                <w:szCs w:val="18"/>
              </w:rPr>
              <w:t xml:space="preserve"> must be updated in real time.</w:t>
            </w:r>
          </w:p>
        </w:tc>
        <w:tc>
          <w:tcPr>
            <w:tcW w:w="720" w:type="dxa"/>
            <w:vAlign w:val="center"/>
          </w:tcPr>
          <w:p w14:paraId="7B3B2742" w14:textId="4C0D226C" w:rsidR="008972D9" w:rsidRDefault="77121C76"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275E0058" w14:textId="6D13EE31" w:rsidR="008972D9" w:rsidRDefault="77121C76"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5C400310" w14:textId="77777777" w:rsidR="008972D9" w:rsidRDefault="008972D9" w:rsidP="0025690D">
            <w:pPr>
              <w:spacing w:before="60" w:after="60"/>
              <w:rPr>
                <w:rFonts w:ascii="Arial" w:eastAsia="Arial" w:hAnsi="Arial" w:cs="Arial"/>
                <w:sz w:val="18"/>
                <w:szCs w:val="18"/>
              </w:rPr>
            </w:pPr>
          </w:p>
        </w:tc>
        <w:tc>
          <w:tcPr>
            <w:tcW w:w="810" w:type="dxa"/>
            <w:vAlign w:val="center"/>
          </w:tcPr>
          <w:p w14:paraId="1EC26783" w14:textId="77777777" w:rsidR="008972D9" w:rsidRDefault="008972D9" w:rsidP="0025690D">
            <w:pPr>
              <w:spacing w:before="60" w:after="60"/>
              <w:rPr>
                <w:rFonts w:ascii="Arial" w:eastAsia="Arial" w:hAnsi="Arial" w:cs="Arial"/>
                <w:sz w:val="18"/>
                <w:szCs w:val="18"/>
              </w:rPr>
            </w:pPr>
          </w:p>
        </w:tc>
      </w:tr>
      <w:tr w:rsidR="008972D9" w14:paraId="5935114E" w14:textId="77777777" w:rsidTr="2279BA2F">
        <w:tc>
          <w:tcPr>
            <w:tcW w:w="14125" w:type="dxa"/>
            <w:gridSpan w:val="6"/>
            <w:vAlign w:val="center"/>
          </w:tcPr>
          <w:p w14:paraId="4BDFF265"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6962E27B" w14:textId="5A7F4C0A" w:rsidR="008972D9" w:rsidRPr="005F2BCF" w:rsidRDefault="3A2D9E78"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All access</w:t>
            </w:r>
            <w:r w:rsidR="698E15C9" w:rsidRPr="005F2BCF">
              <w:rPr>
                <w:rFonts w:ascii="Arial" w:eastAsia="Arial" w:hAnsi="Arial" w:cs="Arial"/>
                <w:sz w:val="18"/>
                <w:szCs w:val="18"/>
              </w:rPr>
              <w:t xml:space="preserve"> view, edit, change and other functionality is controlled through the profile assignments that are given to each user.  Any number of </w:t>
            </w:r>
            <w:r w:rsidR="43432597" w:rsidRPr="005F2BCF">
              <w:rPr>
                <w:rFonts w:ascii="Arial" w:eastAsia="Arial" w:hAnsi="Arial" w:cs="Arial"/>
                <w:sz w:val="18"/>
                <w:szCs w:val="18"/>
              </w:rPr>
              <w:t xml:space="preserve">profiles can be built based on the needs.  Each user is then assigned their own login and PW connected to the appropriate profile type.  </w:t>
            </w:r>
          </w:p>
          <w:p w14:paraId="11978811"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**Note to Partner: please respond specific to your proposed solution, you can augment your response with User Profiles content provided in BID-12 above.</w:t>
            </w:r>
          </w:p>
          <w:p w14:paraId="7D4B9F8E"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14:paraId="7F8CA706" w14:textId="77777777" w:rsidTr="2279BA2F">
        <w:tc>
          <w:tcPr>
            <w:tcW w:w="1095" w:type="dxa"/>
            <w:vAlign w:val="center"/>
          </w:tcPr>
          <w:p w14:paraId="63E5CDF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COM-4</w:t>
            </w:r>
          </w:p>
        </w:tc>
        <w:tc>
          <w:tcPr>
            <w:tcW w:w="10150" w:type="dxa"/>
            <w:vAlign w:val="center"/>
          </w:tcPr>
          <w:p w14:paraId="021AE3B5"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track names, contact information, statements, communication, correspondence, and other information for all people involved in a complaint or investigation. The system should provide a pop-up alert if a person has changed his/her contact information during an investigation or pending disciplinary action, and notify identified staff such as investigators, hearing officers, etc.</w:t>
            </w:r>
          </w:p>
        </w:tc>
        <w:tc>
          <w:tcPr>
            <w:tcW w:w="720" w:type="dxa"/>
            <w:vAlign w:val="center"/>
          </w:tcPr>
          <w:p w14:paraId="5C9E56F7" w14:textId="5CA161F9" w:rsidR="008972D9" w:rsidRDefault="5A67CD91"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417B351F" w14:textId="5471CA6E" w:rsidR="008972D9" w:rsidRDefault="5A67CD91"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2EB1CC9D" w14:textId="77777777" w:rsidR="008972D9" w:rsidRDefault="008972D9" w:rsidP="0025690D">
            <w:pPr>
              <w:spacing w:before="60" w:after="60"/>
              <w:rPr>
                <w:rFonts w:ascii="Arial" w:eastAsia="Arial" w:hAnsi="Arial" w:cs="Arial"/>
                <w:sz w:val="18"/>
                <w:szCs w:val="18"/>
              </w:rPr>
            </w:pPr>
          </w:p>
        </w:tc>
        <w:tc>
          <w:tcPr>
            <w:tcW w:w="810" w:type="dxa"/>
            <w:vAlign w:val="center"/>
          </w:tcPr>
          <w:p w14:paraId="76038184" w14:textId="77777777" w:rsidR="008972D9" w:rsidRDefault="008972D9" w:rsidP="0025690D">
            <w:pPr>
              <w:spacing w:before="60" w:after="60"/>
              <w:rPr>
                <w:rFonts w:ascii="Arial" w:eastAsia="Arial" w:hAnsi="Arial" w:cs="Arial"/>
                <w:sz w:val="18"/>
                <w:szCs w:val="18"/>
              </w:rPr>
            </w:pPr>
          </w:p>
        </w:tc>
      </w:tr>
      <w:tr w:rsidR="008972D9" w14:paraId="3A5313E6" w14:textId="77777777" w:rsidTr="2279BA2F">
        <w:tc>
          <w:tcPr>
            <w:tcW w:w="14125" w:type="dxa"/>
            <w:gridSpan w:val="6"/>
            <w:vAlign w:val="center"/>
          </w:tcPr>
          <w:p w14:paraId="51F09DF8"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16E918A0" w14:textId="32AC1B76" w:rsidR="008972D9" w:rsidRPr="005F2BCF" w:rsidRDefault="1D44063D"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The system tracks names, contact information, statements and other documentation related to the specific case object.  Alerts </w:t>
            </w:r>
            <w:r w:rsidR="3072A6BD" w:rsidRPr="2279BA2F">
              <w:rPr>
                <w:rFonts w:ascii="Arial" w:eastAsia="Arial" w:hAnsi="Arial" w:cs="Arial"/>
                <w:sz w:val="18"/>
                <w:szCs w:val="18"/>
              </w:rPr>
              <w:t>via reports or other methods can be used to notify appropriate staff based on workflow triggers such as change of contact information on open complaints or investigations.</w:t>
            </w:r>
          </w:p>
          <w:p w14:paraId="07626A53"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**Note to Partner: please respond specific to your proposed solution, you can augment your response with Core Auditing Capabilities content in BID-12 above.</w:t>
            </w:r>
          </w:p>
          <w:p w14:paraId="6595AE78"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bl>
    <w:p w14:paraId="202F4462" w14:textId="77777777" w:rsidR="008972D9" w:rsidRDefault="008972D9" w:rsidP="008972D9">
      <w:pPr>
        <w:widowControl/>
        <w:rPr>
          <w:rFonts w:ascii="Arial" w:eastAsia="Arial" w:hAnsi="Arial" w:cs="Arial"/>
          <w:b/>
          <w:sz w:val="18"/>
          <w:szCs w:val="18"/>
        </w:rPr>
      </w:pPr>
    </w:p>
    <w:p w14:paraId="505F37AC" w14:textId="77777777" w:rsidR="008972D9" w:rsidRDefault="008972D9" w:rsidP="008972D9">
      <w:pPr>
        <w:widowControl/>
        <w:rPr>
          <w:rFonts w:ascii="Arial" w:eastAsia="Arial" w:hAnsi="Arial" w:cs="Arial"/>
          <w:b/>
          <w:sz w:val="18"/>
          <w:szCs w:val="18"/>
        </w:rPr>
      </w:pPr>
    </w:p>
    <w:p w14:paraId="6FE793AE" w14:textId="77777777" w:rsidR="008972D9" w:rsidRDefault="008972D9" w:rsidP="008972D9">
      <w:pPr>
        <w:widowControl/>
        <w:rPr>
          <w:rFonts w:ascii="Arial" w:eastAsia="Arial" w:hAnsi="Arial" w:cs="Arial"/>
          <w:b/>
          <w:sz w:val="18"/>
          <w:szCs w:val="18"/>
        </w:rPr>
      </w:pPr>
    </w:p>
    <w:p w14:paraId="22195E04"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Disciplinary Action Requirements</w:t>
      </w:r>
    </w:p>
    <w:p w14:paraId="42389732" w14:textId="77777777" w:rsidR="008972D9" w:rsidRDefault="008972D9" w:rsidP="008972D9">
      <w:pPr>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810"/>
      </w:tblGrid>
      <w:tr w:rsidR="008972D9" w14:paraId="32ABFBB6" w14:textId="77777777" w:rsidTr="2279BA2F">
        <w:tc>
          <w:tcPr>
            <w:tcW w:w="1095" w:type="dxa"/>
            <w:vAlign w:val="center"/>
          </w:tcPr>
          <w:p w14:paraId="100D278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63B2B2D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59830C6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137F139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0D1FA21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1198EC4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57DAD27D" w14:textId="77777777" w:rsidTr="2279BA2F">
        <w:tc>
          <w:tcPr>
            <w:tcW w:w="1095" w:type="dxa"/>
            <w:vAlign w:val="center"/>
          </w:tcPr>
          <w:p w14:paraId="0AE45242"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DIS-1</w:t>
            </w:r>
          </w:p>
        </w:tc>
        <w:tc>
          <w:tcPr>
            <w:tcW w:w="10150" w:type="dxa"/>
            <w:vAlign w:val="center"/>
          </w:tcPr>
          <w:p w14:paraId="743458F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document and display disciplinary actions and limitations imposed on a licensee, the date range of the discipline/limitation, the type/category of discipline taken, the findings of fact, monitoring requirements, and all related documentation. The system must track assessment of administrative penalty fees, payment plans, payment amounts, and information for each payment made per fee, with the unpaid balance of each fee. A licensee may have numerous overlapping disciplinary actions, monitoring requirements, and penalty fees that must be tracked. Staff must be able to mark all data fields and documentation as either public or confidential. Board and disciplinary actions marked public </w:t>
            </w:r>
            <w:r>
              <w:rPr>
                <w:rFonts w:ascii="Arial" w:eastAsia="Arial" w:hAnsi="Arial" w:cs="Arial"/>
                <w:sz w:val="18"/>
                <w:szCs w:val="18"/>
              </w:rPr>
              <w:lastRenderedPageBreak/>
              <w:t>must be updated to the online database in real time.</w:t>
            </w:r>
          </w:p>
          <w:p w14:paraId="17469F6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a disciplinary action requires an administrative penalty fee, and body fluid testing each month for two years, resulting in an additional monthly charge of $85. A complete history must be documented for each fee assessed and each payment made on each fee, and a total of all unpaid disciplinary-related fees must be provided on each licensee record.</w:t>
            </w:r>
          </w:p>
        </w:tc>
        <w:tc>
          <w:tcPr>
            <w:tcW w:w="720" w:type="dxa"/>
            <w:vAlign w:val="center"/>
          </w:tcPr>
          <w:p w14:paraId="0B5EF763" w14:textId="782789C0" w:rsidR="008972D9" w:rsidRDefault="017816E8" w:rsidP="0025690D">
            <w:pPr>
              <w:rPr>
                <w:rFonts w:ascii="Arial" w:eastAsia="Arial" w:hAnsi="Arial" w:cs="Arial"/>
                <w:sz w:val="18"/>
                <w:szCs w:val="18"/>
              </w:rPr>
            </w:pPr>
            <w:r w:rsidRPr="5640D540">
              <w:rPr>
                <w:rFonts w:ascii="Arial" w:eastAsia="Arial" w:hAnsi="Arial" w:cs="Arial"/>
                <w:sz w:val="18"/>
                <w:szCs w:val="18"/>
              </w:rPr>
              <w:lastRenderedPageBreak/>
              <w:t>x</w:t>
            </w:r>
          </w:p>
        </w:tc>
        <w:tc>
          <w:tcPr>
            <w:tcW w:w="630" w:type="dxa"/>
            <w:vAlign w:val="center"/>
          </w:tcPr>
          <w:p w14:paraId="55453BD3" w14:textId="4CAFF438" w:rsidR="008972D9" w:rsidRDefault="017816E8" w:rsidP="005F2BCF">
            <w:pPr>
              <w:spacing w:line="259" w:lineRule="auto"/>
              <w:rPr>
                <w:rFonts w:eastAsia="Arial"/>
              </w:rPr>
            </w:pPr>
            <w:r w:rsidRPr="5640D540">
              <w:rPr>
                <w:rFonts w:ascii="Arial" w:eastAsia="Arial" w:hAnsi="Arial" w:cs="Arial"/>
                <w:sz w:val="18"/>
                <w:szCs w:val="18"/>
              </w:rPr>
              <w:t>x</w:t>
            </w:r>
          </w:p>
        </w:tc>
        <w:tc>
          <w:tcPr>
            <w:tcW w:w="720" w:type="dxa"/>
            <w:vAlign w:val="center"/>
          </w:tcPr>
          <w:p w14:paraId="5C14E398" w14:textId="77777777" w:rsidR="008972D9" w:rsidRDefault="008972D9" w:rsidP="0025690D">
            <w:pPr>
              <w:rPr>
                <w:rFonts w:ascii="Arial" w:eastAsia="Arial" w:hAnsi="Arial" w:cs="Arial"/>
                <w:sz w:val="18"/>
                <w:szCs w:val="18"/>
              </w:rPr>
            </w:pPr>
          </w:p>
        </w:tc>
        <w:tc>
          <w:tcPr>
            <w:tcW w:w="810" w:type="dxa"/>
            <w:vAlign w:val="center"/>
          </w:tcPr>
          <w:p w14:paraId="286C252C" w14:textId="77777777" w:rsidR="008972D9" w:rsidRDefault="008972D9" w:rsidP="0025690D">
            <w:pPr>
              <w:rPr>
                <w:rFonts w:ascii="Arial" w:eastAsia="Arial" w:hAnsi="Arial" w:cs="Arial"/>
                <w:sz w:val="18"/>
                <w:szCs w:val="18"/>
              </w:rPr>
            </w:pPr>
          </w:p>
        </w:tc>
      </w:tr>
      <w:tr w:rsidR="008972D9" w:rsidRPr="005F2BCF" w14:paraId="0A9FB8F5" w14:textId="77777777" w:rsidTr="2279BA2F">
        <w:tc>
          <w:tcPr>
            <w:tcW w:w="14125" w:type="dxa"/>
            <w:gridSpan w:val="6"/>
            <w:vAlign w:val="center"/>
          </w:tcPr>
          <w:p w14:paraId="00C9E685"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2396DF64" w14:textId="26266413" w:rsidR="008972D9" w:rsidRPr="005F2BCF" w:rsidRDefault="081FFFE9" w:rsidP="5640D540">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rPr>
                <w:rFonts w:ascii="Arial" w:eastAsia="Arial" w:hAnsi="Arial" w:cs="Arial"/>
                <w:sz w:val="18"/>
                <w:szCs w:val="18"/>
              </w:rPr>
            </w:pPr>
            <w:r w:rsidRPr="2279BA2F">
              <w:rPr>
                <w:rFonts w:ascii="Arial" w:eastAsia="Arial" w:hAnsi="Arial" w:cs="Arial"/>
                <w:sz w:val="18"/>
                <w:szCs w:val="18"/>
              </w:rPr>
              <w:t xml:space="preserve">The system is configurable to be able to document and display disciplinary actions and limitations imposed on a licensee, the date range of the discipline/limitation, the type/category of discipline taken, the findings of fact, monitoring requirements, and all related documentation. The system must track assessment of administrative penalty fees, payment plans, payment amounts, and information for each payment made per fee, with the unpaid balance of each fee. A licensee may have numerous overlapping disciplinary actions, monitoring requirements, and penalty fees that must be tracked. Staff must be able to mark all data fields and documentation as either public or confidential. Board and disciplinary actions marked public must be updated to the online database in real time.  </w:t>
            </w:r>
            <w:r w:rsidR="00918FD9" w:rsidRPr="2279BA2F">
              <w:rPr>
                <w:rFonts w:ascii="Arial" w:eastAsia="Arial" w:hAnsi="Arial" w:cs="Arial"/>
                <w:sz w:val="18"/>
                <w:szCs w:val="18"/>
              </w:rPr>
              <w:t xml:space="preserve">To accommodate multiple overlapping disciplines each one would have to be assessed separately.  </w:t>
            </w:r>
          </w:p>
          <w:p w14:paraId="5C9D3F60" w14:textId="0AFF4E26" w:rsidR="008972D9" w:rsidRPr="005F2BCF" w:rsidRDefault="4C04AAAA"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Licenses can be automatically reinstated after the disciplinary time is expired or notification can be sent to the appropriate staff member to address the license.</w:t>
            </w:r>
          </w:p>
          <w:p w14:paraId="523306FB"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5F2BCF" w14:paraId="3C97B3A0" w14:textId="77777777" w:rsidTr="2279BA2F">
        <w:tc>
          <w:tcPr>
            <w:tcW w:w="1095" w:type="dxa"/>
            <w:vAlign w:val="center"/>
          </w:tcPr>
          <w:p w14:paraId="2C874674" w14:textId="77777777" w:rsidR="008972D9" w:rsidRPr="005F2BCF" w:rsidRDefault="008972D9" w:rsidP="0025690D">
            <w:pPr>
              <w:widowControl/>
              <w:pBdr>
                <w:top w:val="nil"/>
                <w:left w:val="nil"/>
                <w:bottom w:val="nil"/>
                <w:right w:val="nil"/>
                <w:between w:val="nil"/>
              </w:pBdr>
              <w:jc w:val="both"/>
              <w:rPr>
                <w:rFonts w:ascii="Arial" w:eastAsia="Arial" w:hAnsi="Arial" w:cs="Arial"/>
                <w:sz w:val="18"/>
                <w:szCs w:val="18"/>
              </w:rPr>
            </w:pPr>
            <w:r w:rsidRPr="005F2BCF">
              <w:rPr>
                <w:rFonts w:ascii="Arial" w:eastAsia="Arial" w:hAnsi="Arial" w:cs="Arial"/>
                <w:sz w:val="18"/>
                <w:szCs w:val="18"/>
              </w:rPr>
              <w:t>DIS-2</w:t>
            </w:r>
          </w:p>
        </w:tc>
        <w:tc>
          <w:tcPr>
            <w:tcW w:w="10150" w:type="dxa"/>
            <w:vAlign w:val="center"/>
          </w:tcPr>
          <w:p w14:paraId="5CA69380"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also track disciplinary actions taken against Nebraska licensees in other jurisdictions. The system must be able to import and export disciplinary action data as needed for compact agreement compliance.</w:t>
            </w:r>
          </w:p>
          <w:p w14:paraId="7D757AA6"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For example, an automated daily import and export are required to exchange disciplinary information with NURSYS, with alerts to appropriate staff if the import or export fails. Imports must automatically update the licensee record and issue alerts to appropriate staff.</w:t>
            </w:r>
          </w:p>
        </w:tc>
        <w:tc>
          <w:tcPr>
            <w:tcW w:w="720" w:type="dxa"/>
            <w:vAlign w:val="center"/>
          </w:tcPr>
          <w:p w14:paraId="1EEF3AC0" w14:textId="20C8BE82" w:rsidR="008972D9" w:rsidRPr="005F2BCF" w:rsidRDefault="5E63EDE2" w:rsidP="0025690D">
            <w:pPr>
              <w:rPr>
                <w:rFonts w:ascii="Arial" w:eastAsia="Arial" w:hAnsi="Arial" w:cs="Arial"/>
                <w:sz w:val="18"/>
                <w:szCs w:val="18"/>
              </w:rPr>
            </w:pPr>
            <w:r w:rsidRPr="005F2BCF">
              <w:rPr>
                <w:rFonts w:ascii="Arial" w:eastAsia="Arial" w:hAnsi="Arial" w:cs="Arial"/>
                <w:sz w:val="18"/>
                <w:szCs w:val="18"/>
              </w:rPr>
              <w:t>x</w:t>
            </w:r>
          </w:p>
        </w:tc>
        <w:tc>
          <w:tcPr>
            <w:tcW w:w="630" w:type="dxa"/>
            <w:vAlign w:val="center"/>
          </w:tcPr>
          <w:p w14:paraId="5AADA8BF" w14:textId="4C822092" w:rsidR="008972D9" w:rsidRPr="005F2BCF" w:rsidRDefault="008972D9" w:rsidP="0025690D">
            <w:pPr>
              <w:rPr>
                <w:rFonts w:ascii="Arial" w:eastAsia="Arial" w:hAnsi="Arial" w:cs="Arial"/>
                <w:sz w:val="18"/>
                <w:szCs w:val="18"/>
              </w:rPr>
            </w:pPr>
          </w:p>
        </w:tc>
        <w:tc>
          <w:tcPr>
            <w:tcW w:w="720" w:type="dxa"/>
            <w:vAlign w:val="center"/>
          </w:tcPr>
          <w:p w14:paraId="532F8EC9" w14:textId="544AB652" w:rsidR="008972D9" w:rsidRPr="005F2BCF" w:rsidRDefault="5E63EDE2" w:rsidP="0025690D">
            <w:pPr>
              <w:rPr>
                <w:rFonts w:ascii="Arial" w:eastAsia="Arial" w:hAnsi="Arial" w:cs="Arial"/>
                <w:sz w:val="18"/>
                <w:szCs w:val="18"/>
              </w:rPr>
            </w:pPr>
            <w:r w:rsidRPr="005F2BCF">
              <w:rPr>
                <w:rFonts w:ascii="Arial" w:eastAsia="Arial" w:hAnsi="Arial" w:cs="Arial"/>
                <w:sz w:val="18"/>
                <w:szCs w:val="18"/>
              </w:rPr>
              <w:t>x</w:t>
            </w:r>
          </w:p>
        </w:tc>
        <w:tc>
          <w:tcPr>
            <w:tcW w:w="810" w:type="dxa"/>
            <w:vAlign w:val="center"/>
          </w:tcPr>
          <w:p w14:paraId="6285A855" w14:textId="77777777" w:rsidR="008972D9" w:rsidRPr="005F2BCF" w:rsidRDefault="008972D9" w:rsidP="0025690D">
            <w:pPr>
              <w:rPr>
                <w:rFonts w:ascii="Arial" w:eastAsia="Arial" w:hAnsi="Arial" w:cs="Arial"/>
                <w:sz w:val="18"/>
                <w:szCs w:val="18"/>
              </w:rPr>
            </w:pPr>
          </w:p>
        </w:tc>
      </w:tr>
      <w:tr w:rsidR="008972D9" w:rsidRPr="005F2BCF" w14:paraId="4ECBF03F" w14:textId="77777777" w:rsidTr="2279BA2F">
        <w:tc>
          <w:tcPr>
            <w:tcW w:w="14125" w:type="dxa"/>
            <w:gridSpan w:val="6"/>
            <w:vAlign w:val="center"/>
          </w:tcPr>
          <w:p w14:paraId="22D2C670" w14:textId="4F557326" w:rsidR="008972D9" w:rsidRPr="005F2BCF" w:rsidRDefault="72B4AC1E"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r w:rsidR="16B1E14F" w:rsidRPr="005F2BCF">
              <w:rPr>
                <w:rFonts w:ascii="Arial" w:eastAsia="Arial" w:hAnsi="Arial" w:cs="Arial"/>
                <w:sz w:val="18"/>
                <w:szCs w:val="18"/>
              </w:rPr>
              <w:t xml:space="preserve"> A</w:t>
            </w:r>
            <w:r w:rsidR="65B412AF" w:rsidRPr="005F2BCF">
              <w:rPr>
                <w:rFonts w:ascii="Arial" w:eastAsia="Arial" w:hAnsi="Arial" w:cs="Arial"/>
                <w:sz w:val="18"/>
                <w:szCs w:val="18"/>
              </w:rPr>
              <w:t xml:space="preserve"> custom</w:t>
            </w:r>
            <w:r w:rsidR="16B1E14F" w:rsidRPr="005F2BCF">
              <w:rPr>
                <w:rFonts w:ascii="Arial" w:eastAsia="Arial" w:hAnsi="Arial" w:cs="Arial"/>
                <w:sz w:val="18"/>
                <w:szCs w:val="18"/>
              </w:rPr>
              <w:t xml:space="preserve"> API or other method would have to be developed to transfer the desired information.  </w:t>
            </w:r>
          </w:p>
          <w:p w14:paraId="0B136AD7"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543A2DE" w14:textId="68570F90" w:rsidR="008972D9" w:rsidRPr="005F2BCF" w:rsidRDefault="00A8793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 xml:space="preserve">The system will have a process to import </w:t>
            </w:r>
            <w:r w:rsidR="00F60605" w:rsidRPr="005F2BCF">
              <w:rPr>
                <w:rFonts w:ascii="Arial" w:eastAsia="Arial" w:hAnsi="Arial" w:cs="Arial"/>
                <w:sz w:val="18"/>
                <w:szCs w:val="18"/>
              </w:rPr>
              <w:t>and export disciplinary action data as needed for compact agreement compliance.</w:t>
            </w:r>
          </w:p>
        </w:tc>
      </w:tr>
      <w:tr w:rsidR="008972D9" w:rsidRPr="005F2BCF" w14:paraId="1E72DC21" w14:textId="77777777" w:rsidTr="2279BA2F">
        <w:tc>
          <w:tcPr>
            <w:tcW w:w="1095" w:type="dxa"/>
            <w:vAlign w:val="center"/>
          </w:tcPr>
          <w:p w14:paraId="00CC8A51" w14:textId="77777777" w:rsidR="008972D9" w:rsidRPr="005F2BCF" w:rsidRDefault="008972D9" w:rsidP="0025690D">
            <w:pPr>
              <w:widowControl/>
              <w:pBdr>
                <w:top w:val="nil"/>
                <w:left w:val="nil"/>
                <w:bottom w:val="nil"/>
                <w:right w:val="nil"/>
                <w:between w:val="nil"/>
              </w:pBdr>
              <w:jc w:val="both"/>
              <w:rPr>
                <w:rFonts w:ascii="Arial" w:eastAsia="Arial" w:hAnsi="Arial" w:cs="Arial"/>
                <w:sz w:val="18"/>
                <w:szCs w:val="18"/>
              </w:rPr>
            </w:pPr>
            <w:r w:rsidRPr="005F2BCF">
              <w:rPr>
                <w:rFonts w:ascii="Arial" w:eastAsia="Arial" w:hAnsi="Arial" w:cs="Arial"/>
                <w:sz w:val="18"/>
                <w:szCs w:val="18"/>
              </w:rPr>
              <w:t>DIS-3</w:t>
            </w:r>
          </w:p>
        </w:tc>
        <w:tc>
          <w:tcPr>
            <w:tcW w:w="10150" w:type="dxa"/>
            <w:vAlign w:val="center"/>
          </w:tcPr>
          <w:p w14:paraId="41E2E858"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track citations issued for an establishment on its employees’ license records, and on the physical location record.</w:t>
            </w:r>
          </w:p>
          <w:p w14:paraId="38F8442C"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For example, Mary Johnson is a licensed nursing home administrator for Shady Rest Nursing Home. If a citation is issued against Shady Rest Nursing Home, the citation should also appear on Mary Johnson’s nursing home administrator license record. The citation should also be linked to the physical location of the establishment, so that all citations for that physical location can be documented and tracked regardless of past or current establishment name or ownership.</w:t>
            </w:r>
          </w:p>
        </w:tc>
        <w:tc>
          <w:tcPr>
            <w:tcW w:w="720" w:type="dxa"/>
            <w:vAlign w:val="center"/>
          </w:tcPr>
          <w:p w14:paraId="275C26E0" w14:textId="203DE3EF" w:rsidR="008972D9" w:rsidRPr="005F2BCF" w:rsidRDefault="22B5C82C" w:rsidP="0025690D">
            <w:pPr>
              <w:rPr>
                <w:rFonts w:ascii="Arial" w:eastAsia="Arial" w:hAnsi="Arial" w:cs="Arial"/>
                <w:sz w:val="18"/>
                <w:szCs w:val="18"/>
              </w:rPr>
            </w:pPr>
            <w:r w:rsidRPr="005F2BCF">
              <w:rPr>
                <w:rFonts w:ascii="Arial" w:eastAsia="Arial" w:hAnsi="Arial" w:cs="Arial"/>
                <w:sz w:val="18"/>
                <w:szCs w:val="18"/>
              </w:rPr>
              <w:t>x</w:t>
            </w:r>
          </w:p>
        </w:tc>
        <w:tc>
          <w:tcPr>
            <w:tcW w:w="630" w:type="dxa"/>
            <w:vAlign w:val="center"/>
          </w:tcPr>
          <w:p w14:paraId="154C1F84" w14:textId="0EDBEE0E" w:rsidR="008972D9" w:rsidRPr="005F2BCF" w:rsidRDefault="22B5C82C" w:rsidP="0025690D">
            <w:pPr>
              <w:rPr>
                <w:rFonts w:ascii="Arial" w:eastAsia="Arial" w:hAnsi="Arial" w:cs="Arial"/>
                <w:sz w:val="18"/>
                <w:szCs w:val="18"/>
              </w:rPr>
            </w:pPr>
            <w:r w:rsidRPr="005F2BCF">
              <w:rPr>
                <w:rFonts w:ascii="Arial" w:eastAsia="Arial" w:hAnsi="Arial" w:cs="Arial"/>
                <w:sz w:val="18"/>
                <w:szCs w:val="18"/>
              </w:rPr>
              <w:t>x</w:t>
            </w:r>
          </w:p>
        </w:tc>
        <w:tc>
          <w:tcPr>
            <w:tcW w:w="720" w:type="dxa"/>
            <w:vAlign w:val="center"/>
          </w:tcPr>
          <w:p w14:paraId="2461D103" w14:textId="77777777" w:rsidR="008972D9" w:rsidRPr="005F2BCF" w:rsidRDefault="008972D9" w:rsidP="0025690D">
            <w:pPr>
              <w:rPr>
                <w:rFonts w:ascii="Arial" w:eastAsia="Arial" w:hAnsi="Arial" w:cs="Arial"/>
                <w:sz w:val="18"/>
                <w:szCs w:val="18"/>
              </w:rPr>
            </w:pPr>
          </w:p>
        </w:tc>
        <w:tc>
          <w:tcPr>
            <w:tcW w:w="810" w:type="dxa"/>
            <w:vAlign w:val="center"/>
          </w:tcPr>
          <w:p w14:paraId="579C338F" w14:textId="77777777" w:rsidR="008972D9" w:rsidRPr="005F2BCF" w:rsidRDefault="008972D9" w:rsidP="0025690D">
            <w:pPr>
              <w:rPr>
                <w:rFonts w:ascii="Arial" w:eastAsia="Arial" w:hAnsi="Arial" w:cs="Arial"/>
                <w:sz w:val="18"/>
                <w:szCs w:val="18"/>
              </w:rPr>
            </w:pPr>
          </w:p>
        </w:tc>
      </w:tr>
      <w:tr w:rsidR="008972D9" w:rsidRPr="005F2BCF" w14:paraId="0BE8435D" w14:textId="77777777" w:rsidTr="2279BA2F">
        <w:tc>
          <w:tcPr>
            <w:tcW w:w="14125" w:type="dxa"/>
            <w:gridSpan w:val="6"/>
            <w:vAlign w:val="center"/>
          </w:tcPr>
          <w:p w14:paraId="37739609"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4C2F26B4" w14:textId="55309EA9" w:rsidR="5D19EA52" w:rsidRPr="005F2BCF" w:rsidRDefault="5D19EA52" w:rsidP="00340D6A">
            <w:pPr>
              <w:spacing w:before="120"/>
              <w:rPr>
                <w:rFonts w:ascii="Arial" w:eastAsia="Arial" w:hAnsi="Arial" w:cs="Arial"/>
                <w:sz w:val="18"/>
                <w:szCs w:val="18"/>
              </w:rPr>
            </w:pPr>
            <w:r w:rsidRPr="005F2BCF">
              <w:rPr>
                <w:rFonts w:ascii="Arial" w:eastAsia="Arial" w:hAnsi="Arial" w:cs="Arial"/>
                <w:sz w:val="18"/>
                <w:szCs w:val="18"/>
              </w:rPr>
              <w:t xml:space="preserve">Parent and child relationships within the system allow for handling of workflows such as showing a citation for the establishment and appropriate </w:t>
            </w:r>
            <w:r w:rsidR="19F0E65D" w:rsidRPr="005F2BCF">
              <w:rPr>
                <w:rFonts w:ascii="Arial" w:eastAsia="Arial" w:hAnsi="Arial" w:cs="Arial"/>
                <w:sz w:val="18"/>
                <w:szCs w:val="18"/>
              </w:rPr>
              <w:t>related employees/owners/</w:t>
            </w:r>
            <w:r w:rsidR="07E51C9F" w:rsidRPr="005F2BCF">
              <w:rPr>
                <w:rFonts w:ascii="Arial" w:eastAsia="Arial" w:hAnsi="Arial" w:cs="Arial"/>
                <w:sz w:val="18"/>
                <w:szCs w:val="18"/>
              </w:rPr>
              <w:t>administrators.  This is a core workflow configuration.</w:t>
            </w:r>
          </w:p>
          <w:p w14:paraId="7758274A"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bl>
    <w:p w14:paraId="686CF577" w14:textId="77777777" w:rsidR="008972D9" w:rsidRDefault="008972D9" w:rsidP="008972D9">
      <w:pPr>
        <w:rPr>
          <w:rFonts w:ascii="Arial" w:eastAsia="Arial" w:hAnsi="Arial" w:cs="Arial"/>
          <w:sz w:val="18"/>
          <w:szCs w:val="18"/>
        </w:rPr>
      </w:pPr>
    </w:p>
    <w:p w14:paraId="7A5A8D41" w14:textId="77777777" w:rsidR="005F2BCF" w:rsidRDefault="005F2BCF">
      <w:pPr>
        <w:widowControl/>
        <w:rPr>
          <w:rFonts w:ascii="Arial" w:eastAsia="Arial" w:hAnsi="Arial" w:cs="Arial"/>
          <w:b/>
          <w:sz w:val="22"/>
          <w:szCs w:val="22"/>
          <w:u w:val="single"/>
        </w:rPr>
      </w:pPr>
      <w:r>
        <w:rPr>
          <w:rFonts w:ascii="Arial" w:eastAsia="Arial" w:hAnsi="Arial" w:cs="Arial"/>
          <w:b/>
          <w:sz w:val="22"/>
          <w:szCs w:val="22"/>
          <w:u w:val="single"/>
        </w:rPr>
        <w:br w:type="page"/>
      </w:r>
    </w:p>
    <w:p w14:paraId="3711B64A"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lastRenderedPageBreak/>
        <w:t>Inspections and Mobile Functionality Requirements</w:t>
      </w:r>
    </w:p>
    <w:p w14:paraId="3D8B097A" w14:textId="77777777" w:rsidR="008972D9" w:rsidRDefault="008972D9" w:rsidP="008972D9">
      <w:pPr>
        <w:widowControl/>
        <w:rPr>
          <w:rFonts w:ascii="Arial" w:eastAsia="Arial" w:hAnsi="Arial" w:cs="Arial"/>
          <w:sz w:val="18"/>
          <w:szCs w:val="18"/>
        </w:rPr>
      </w:pPr>
    </w:p>
    <w:tbl>
      <w:tblPr>
        <w:tblW w:w="1412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95"/>
        <w:gridCol w:w="10150"/>
        <w:gridCol w:w="720"/>
        <w:gridCol w:w="630"/>
        <w:gridCol w:w="720"/>
        <w:gridCol w:w="810"/>
      </w:tblGrid>
      <w:tr w:rsidR="008972D9" w14:paraId="471A30F7" w14:textId="77777777" w:rsidTr="2279BA2F">
        <w:tc>
          <w:tcPr>
            <w:tcW w:w="1095" w:type="dxa"/>
            <w:vAlign w:val="center"/>
          </w:tcPr>
          <w:p w14:paraId="19F769E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43A7BCC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15021F0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0D6CDEE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24B026D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810" w:type="dxa"/>
            <w:vAlign w:val="center"/>
          </w:tcPr>
          <w:p w14:paraId="14CE3D8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rsidRPr="005F2BCF" w14:paraId="7593B739" w14:textId="77777777" w:rsidTr="2279BA2F">
        <w:tc>
          <w:tcPr>
            <w:tcW w:w="1095" w:type="dxa"/>
            <w:vAlign w:val="center"/>
          </w:tcPr>
          <w:p w14:paraId="52D548EC" w14:textId="77777777" w:rsidR="008972D9" w:rsidRPr="005F2BCF" w:rsidRDefault="008972D9" w:rsidP="0025690D">
            <w:pPr>
              <w:widowControl/>
              <w:pBdr>
                <w:top w:val="nil"/>
                <w:left w:val="nil"/>
                <w:bottom w:val="nil"/>
                <w:right w:val="nil"/>
                <w:between w:val="nil"/>
              </w:pBdr>
              <w:spacing w:before="120" w:after="120"/>
              <w:jc w:val="both"/>
              <w:rPr>
                <w:rFonts w:ascii="Arial" w:eastAsia="Arial" w:hAnsi="Arial" w:cs="Arial"/>
                <w:color w:val="000000"/>
                <w:sz w:val="18"/>
                <w:szCs w:val="18"/>
              </w:rPr>
            </w:pPr>
            <w:r w:rsidRPr="005F2BCF">
              <w:rPr>
                <w:rFonts w:ascii="Arial" w:eastAsia="Arial" w:hAnsi="Arial" w:cs="Arial"/>
                <w:color w:val="000000"/>
                <w:sz w:val="18"/>
                <w:szCs w:val="18"/>
              </w:rPr>
              <w:t>MOB-1</w:t>
            </w:r>
          </w:p>
        </w:tc>
        <w:tc>
          <w:tcPr>
            <w:tcW w:w="10150" w:type="dxa"/>
            <w:vAlign w:val="center"/>
          </w:tcPr>
          <w:p w14:paraId="5B5B73BA"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have comprehensive functionality for inspections, both in the office and in the field. Staff must be able to enter data, complete checklists, cite the specific statutes/regulations violated, input specifics regarding violations in public and confidential fields, incorporate documentation and photos, and create inspection reports online and offline. If online, the database must be updated in real time. If offline, the mobile system must synch with the database when connectivity becomes available.</w:t>
            </w:r>
          </w:p>
          <w:p w14:paraId="5E739949" w14:textId="4DAD06FB"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 xml:space="preserve">For example, a </w:t>
            </w:r>
            <w:r w:rsidR="005F2BCF" w:rsidRPr="005F2BCF">
              <w:rPr>
                <w:rFonts w:ascii="Arial" w:eastAsia="Arial" w:hAnsi="Arial" w:cs="Arial"/>
                <w:sz w:val="18"/>
                <w:szCs w:val="18"/>
              </w:rPr>
              <w:t>childcare</w:t>
            </w:r>
            <w:r w:rsidRPr="005F2BCF">
              <w:rPr>
                <w:rFonts w:ascii="Arial" w:eastAsia="Arial" w:hAnsi="Arial" w:cs="Arial"/>
                <w:sz w:val="18"/>
                <w:szCs w:val="18"/>
              </w:rPr>
              <w:t xml:space="preserve"> inspection reveals that a child was injured by falling off a diaper-changing station that did not meet safety requirements. Staff must note the violation on a checklist, cite the regulation violated, enter the public information of how the child was injured, and enter confidential information with the child’s name, medical treatment, and photos of the injuries. Data entered must populate an inspection report for internal use that includes the confidential information and documentation, a summary report, and an in-depth inspection report that includes citations and public information. The summary and public information reports must be posted to the website when indicated by staff.</w:t>
            </w:r>
          </w:p>
        </w:tc>
        <w:tc>
          <w:tcPr>
            <w:tcW w:w="720" w:type="dxa"/>
            <w:vAlign w:val="center"/>
          </w:tcPr>
          <w:p w14:paraId="13CC62E2" w14:textId="47D28C9B" w:rsidR="008972D9" w:rsidRPr="005F2BCF" w:rsidRDefault="3708E583" w:rsidP="0025690D">
            <w:pPr>
              <w:spacing w:before="120" w:after="120"/>
              <w:rPr>
                <w:rFonts w:ascii="Arial" w:eastAsia="Arial" w:hAnsi="Arial" w:cs="Arial"/>
                <w:sz w:val="18"/>
                <w:szCs w:val="18"/>
              </w:rPr>
            </w:pPr>
            <w:r w:rsidRPr="005F2BCF">
              <w:rPr>
                <w:rFonts w:ascii="Arial" w:eastAsia="Arial" w:hAnsi="Arial" w:cs="Arial"/>
                <w:sz w:val="18"/>
                <w:szCs w:val="18"/>
              </w:rPr>
              <w:t>x</w:t>
            </w:r>
          </w:p>
        </w:tc>
        <w:tc>
          <w:tcPr>
            <w:tcW w:w="630" w:type="dxa"/>
            <w:vAlign w:val="center"/>
          </w:tcPr>
          <w:p w14:paraId="22FA3804" w14:textId="6A8A5F28" w:rsidR="008972D9" w:rsidRPr="005F2BCF" w:rsidRDefault="3708E583" w:rsidP="0025690D">
            <w:pPr>
              <w:spacing w:before="120" w:after="120"/>
              <w:rPr>
                <w:rFonts w:ascii="Arial" w:eastAsia="Arial" w:hAnsi="Arial" w:cs="Arial"/>
                <w:sz w:val="18"/>
                <w:szCs w:val="18"/>
              </w:rPr>
            </w:pPr>
            <w:r w:rsidRPr="005F2BCF">
              <w:rPr>
                <w:rFonts w:ascii="Arial" w:eastAsia="Arial" w:hAnsi="Arial" w:cs="Arial"/>
                <w:sz w:val="18"/>
                <w:szCs w:val="18"/>
              </w:rPr>
              <w:t>x</w:t>
            </w:r>
          </w:p>
        </w:tc>
        <w:tc>
          <w:tcPr>
            <w:tcW w:w="720" w:type="dxa"/>
            <w:vAlign w:val="center"/>
          </w:tcPr>
          <w:p w14:paraId="7443C8F7" w14:textId="77777777" w:rsidR="008972D9" w:rsidRPr="005F2BCF" w:rsidRDefault="008972D9" w:rsidP="0025690D">
            <w:pPr>
              <w:spacing w:before="120" w:after="120"/>
              <w:rPr>
                <w:rFonts w:ascii="Arial" w:eastAsia="Arial" w:hAnsi="Arial" w:cs="Arial"/>
                <w:sz w:val="18"/>
                <w:szCs w:val="18"/>
              </w:rPr>
            </w:pPr>
          </w:p>
        </w:tc>
        <w:tc>
          <w:tcPr>
            <w:tcW w:w="810" w:type="dxa"/>
            <w:vAlign w:val="center"/>
          </w:tcPr>
          <w:p w14:paraId="6781B1ED" w14:textId="77777777" w:rsidR="008972D9" w:rsidRPr="005F2BCF" w:rsidRDefault="008972D9" w:rsidP="0025690D">
            <w:pPr>
              <w:spacing w:before="120" w:after="120"/>
              <w:rPr>
                <w:rFonts w:ascii="Arial" w:eastAsia="Arial" w:hAnsi="Arial" w:cs="Arial"/>
                <w:sz w:val="18"/>
                <w:szCs w:val="18"/>
              </w:rPr>
            </w:pPr>
          </w:p>
        </w:tc>
      </w:tr>
      <w:tr w:rsidR="008972D9" w:rsidRPr="005F2BCF" w14:paraId="59489F3F" w14:textId="77777777" w:rsidTr="2279BA2F">
        <w:tc>
          <w:tcPr>
            <w:tcW w:w="14125" w:type="dxa"/>
            <w:gridSpan w:val="6"/>
            <w:vAlign w:val="center"/>
          </w:tcPr>
          <w:p w14:paraId="3EE8F5A6"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5F2BCF">
              <w:rPr>
                <w:rFonts w:ascii="Arial" w:eastAsia="Arial" w:hAnsi="Arial" w:cs="Arial"/>
                <w:color w:val="000000"/>
                <w:sz w:val="18"/>
                <w:szCs w:val="18"/>
              </w:rPr>
              <w:t>Response:</w:t>
            </w:r>
          </w:p>
          <w:p w14:paraId="0A24C989"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FD4F241"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b/>
                <w:sz w:val="18"/>
                <w:szCs w:val="18"/>
              </w:rPr>
            </w:pPr>
            <w:r w:rsidRPr="005F2BCF">
              <w:rPr>
                <w:rFonts w:ascii="Arial" w:eastAsia="Arial" w:hAnsi="Arial" w:cs="Arial"/>
                <w:b/>
                <w:sz w:val="18"/>
                <w:szCs w:val="18"/>
              </w:rPr>
              <w:t>Salesforce Mobile</w:t>
            </w:r>
          </w:p>
          <w:p w14:paraId="175E81C1" w14:textId="157002A0"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2279BA2F">
              <w:rPr>
                <w:rFonts w:ascii="Arial" w:eastAsia="Arial" w:hAnsi="Arial" w:cs="Arial"/>
                <w:sz w:val="18"/>
                <w:szCs w:val="18"/>
              </w:rPr>
              <w:t xml:space="preserve">Mobility is a native capability of the Salesforce Platform. The Salesforce mobile app is built on the Salesforce Platform and provides the State’s users with a completely unified mobile experience across a variety of mobile devices, including iOS and Android smartphones and tablets. Virtually all functions in the application proper can be accessed through our Salesforce mobile app such as collaboration, </w:t>
            </w:r>
            <w:proofErr w:type="gramStart"/>
            <w:r w:rsidRPr="2279BA2F">
              <w:rPr>
                <w:rFonts w:ascii="Arial" w:eastAsia="Arial" w:hAnsi="Arial" w:cs="Arial"/>
                <w:sz w:val="18"/>
                <w:szCs w:val="18"/>
              </w:rPr>
              <w:t>workflow</w:t>
            </w:r>
            <w:proofErr w:type="gramEnd"/>
            <w:r w:rsidRPr="2279BA2F">
              <w:rPr>
                <w:rFonts w:ascii="Arial" w:eastAsia="Arial" w:hAnsi="Arial" w:cs="Arial"/>
                <w:sz w:val="18"/>
                <w:szCs w:val="18"/>
              </w:rPr>
              <w:t xml:space="preserve"> and approvals and much more. Mobile support is standard, out-of-the-box functionality and requires no customization or </w:t>
            </w:r>
            <w:r w:rsidR="2BF9D9ED" w:rsidRPr="2279BA2F">
              <w:rPr>
                <w:rFonts w:ascii="Arial" w:eastAsia="Arial" w:hAnsi="Arial" w:cs="Arial"/>
                <w:sz w:val="18"/>
                <w:szCs w:val="18"/>
              </w:rPr>
              <w:t>third-party</w:t>
            </w:r>
            <w:r w:rsidRPr="2279BA2F">
              <w:rPr>
                <w:rFonts w:ascii="Arial" w:eastAsia="Arial" w:hAnsi="Arial" w:cs="Arial"/>
                <w:sz w:val="18"/>
                <w:szCs w:val="18"/>
              </w:rPr>
              <w:t xml:space="preserve"> mobile application development tools. Configure your enterprise app once and </w:t>
            </w:r>
            <w:proofErr w:type="gramStart"/>
            <w:r w:rsidRPr="2279BA2F">
              <w:rPr>
                <w:rFonts w:ascii="Arial" w:eastAsia="Arial" w:hAnsi="Arial" w:cs="Arial"/>
                <w:sz w:val="18"/>
                <w:szCs w:val="18"/>
              </w:rPr>
              <w:t>it’s</w:t>
            </w:r>
            <w:proofErr w:type="gramEnd"/>
            <w:r w:rsidRPr="2279BA2F">
              <w:rPr>
                <w:rFonts w:ascii="Arial" w:eastAsia="Arial" w:hAnsi="Arial" w:cs="Arial"/>
                <w:sz w:val="18"/>
                <w:szCs w:val="18"/>
              </w:rPr>
              <w:t xml:space="preserve"> instantly mobile from the get-go.</w:t>
            </w:r>
          </w:p>
          <w:p w14:paraId="1FA4904C"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 </w:t>
            </w:r>
          </w:p>
          <w:p w14:paraId="07407C85" w14:textId="34B7B8AC"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2279BA2F">
              <w:rPr>
                <w:rFonts w:ascii="Arial" w:eastAsia="Arial" w:hAnsi="Arial" w:cs="Arial"/>
                <w:sz w:val="18"/>
                <w:szCs w:val="18"/>
              </w:rPr>
              <w:t xml:space="preserve">The Salesforce mobile app allows the State’s users to access Salesforce solutions from anywhere, bringing all of the Salesforce customizations, configurations, settings, and data to any device. Salesforce mobile app can be instantly distributed to mobile users each time a new app is created – with no deployment headaches. With the power of the platform, administrators can build applications on the desktop and then </w:t>
            </w:r>
            <w:r w:rsidR="64AEF434" w:rsidRPr="2279BA2F">
              <w:rPr>
                <w:rFonts w:ascii="Arial" w:eastAsia="Arial" w:hAnsi="Arial" w:cs="Arial"/>
                <w:sz w:val="18"/>
                <w:szCs w:val="18"/>
              </w:rPr>
              <w:t>mobile enable</w:t>
            </w:r>
            <w:r w:rsidRPr="2279BA2F">
              <w:rPr>
                <w:rFonts w:ascii="Arial" w:eastAsia="Arial" w:hAnsi="Arial" w:cs="Arial"/>
                <w:sz w:val="18"/>
                <w:szCs w:val="18"/>
              </w:rPr>
              <w:t xml:space="preserve"> them with just a few clicks. From custom tabs and configurations to Salesforce pages and more, the State can tailor mobile deployments for individual users or groups so that everyone is ultra-productive, no matter where they are located. Mobile enables the State to: develop and run mobile and desktop apps on a single cloud computing platform; create customized mobile profiles that are specific to a user or group’s needs; and push customizations over the air automatically so users never have to sync devices. </w:t>
            </w:r>
          </w:p>
          <w:p w14:paraId="4FF5A3AD"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 </w:t>
            </w:r>
          </w:p>
          <w:p w14:paraId="1D9507E1"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u w:val="single"/>
              </w:rPr>
            </w:pPr>
            <w:r w:rsidRPr="005F2BCF">
              <w:rPr>
                <w:rFonts w:ascii="Arial" w:eastAsia="Arial" w:hAnsi="Arial" w:cs="Arial"/>
                <w:sz w:val="18"/>
                <w:szCs w:val="18"/>
                <w:u w:val="single"/>
              </w:rPr>
              <w:t>Salesforce Mobile Partner Applications</w:t>
            </w:r>
          </w:p>
          <w:p w14:paraId="795C0905"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The Salesforce AppExchange provides a rich ecosystem of applications built by Salesforce's partners. This ecosystem supports and enables a wide variety of use cases, many of which are enabled on mobile devices. There are over 900 partner apps listed on the AppExchange: </w:t>
            </w:r>
            <w:hyperlink r:id="rId87">
              <w:r w:rsidRPr="005F2BCF">
                <w:rPr>
                  <w:rFonts w:ascii="Arial" w:eastAsia="Arial" w:hAnsi="Arial" w:cs="Arial"/>
                  <w:color w:val="1155CC"/>
                  <w:sz w:val="18"/>
                  <w:szCs w:val="18"/>
                  <w:u w:val="single"/>
                </w:rPr>
                <w:t>https://appexchange.salesforce.com/appxSearchKeywordResults?keywords=mobile</w:t>
              </w:r>
            </w:hyperlink>
            <w:r w:rsidRPr="005F2BCF">
              <w:rPr>
                <w:rFonts w:ascii="Arial" w:eastAsia="Arial" w:hAnsi="Arial" w:cs="Arial"/>
                <w:sz w:val="18"/>
                <w:szCs w:val="18"/>
              </w:rPr>
              <w:t>.</w:t>
            </w:r>
          </w:p>
          <w:p w14:paraId="5AD2ED31"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 </w:t>
            </w:r>
          </w:p>
          <w:p w14:paraId="68E24BB0"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u w:val="single"/>
              </w:rPr>
            </w:pPr>
            <w:r w:rsidRPr="005F2BCF">
              <w:rPr>
                <w:rFonts w:ascii="Arial" w:eastAsia="Arial" w:hAnsi="Arial" w:cs="Arial"/>
                <w:sz w:val="18"/>
                <w:szCs w:val="18"/>
                <w:u w:val="single"/>
              </w:rPr>
              <w:t>Mobile Field Workers</w:t>
            </w:r>
          </w:p>
          <w:p w14:paraId="4C7E8570"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The State's mobile field workers would be able to access their Salesforce environment to update service requests and manage assignments from the field via the Salesforce mobile app. The Salesforce mobile app is built on the Salesforce Platform and provides mobile field workers with a completely unified mobile experience across a variety of mobile devices, including iOS and Android smartphones and tablets. Virtually all functions in the application proper can be accessed through our Salesforce mobile app. The mobile app also allows users to logout when they have completed their tasks, and another user could login using their credentials, enabling multiple field workers to access the environment from one device.</w:t>
            </w:r>
          </w:p>
          <w:p w14:paraId="2CD2061C"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 </w:t>
            </w:r>
          </w:p>
          <w:p w14:paraId="104133A5"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u w:val="single"/>
              </w:rPr>
            </w:pPr>
            <w:r w:rsidRPr="005F2BCF">
              <w:rPr>
                <w:rFonts w:ascii="Arial" w:eastAsia="Arial" w:hAnsi="Arial" w:cs="Arial"/>
                <w:sz w:val="18"/>
                <w:szCs w:val="18"/>
                <w:u w:val="single"/>
              </w:rPr>
              <w:t>Customer Mobile Access</w:t>
            </w:r>
          </w:p>
          <w:p w14:paraId="306701C1"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The State's customers would be able to access information, such as knowledge articles, service request status, reported issues as well as report new issues and create service requests via a mobile device. The self-service, or community interface leverages HTML5 and therefore is accessible via the browser on a mobile device and re-factors to run optimally on the mobile device. Therefore, the functionality that a user has access to via the self-service application, including searching the knowledge base, creating, </w:t>
            </w:r>
            <w:proofErr w:type="gramStart"/>
            <w:r w:rsidRPr="005F2BCF">
              <w:rPr>
                <w:rFonts w:ascii="Arial" w:eastAsia="Arial" w:hAnsi="Arial" w:cs="Arial"/>
                <w:sz w:val="18"/>
                <w:szCs w:val="18"/>
              </w:rPr>
              <w:t>updating</w:t>
            </w:r>
            <w:proofErr w:type="gramEnd"/>
            <w:r w:rsidRPr="005F2BCF">
              <w:rPr>
                <w:rFonts w:ascii="Arial" w:eastAsia="Arial" w:hAnsi="Arial" w:cs="Arial"/>
                <w:sz w:val="18"/>
                <w:szCs w:val="18"/>
              </w:rPr>
              <w:t xml:space="preserve"> and viewing service requests, are available from a mobile device. Additionally, users can receive email on their mobile device, and with setup workflow rules, users </w:t>
            </w:r>
            <w:r w:rsidRPr="005F2BCF">
              <w:rPr>
                <w:rFonts w:ascii="Arial" w:eastAsia="Arial" w:hAnsi="Arial" w:cs="Arial"/>
                <w:sz w:val="18"/>
                <w:szCs w:val="18"/>
              </w:rPr>
              <w:lastRenderedPageBreak/>
              <w:t>can receive alerts when there are changes in the status of a service request. Salesforce offers several community templates that can be used to create a seamless self-service experience regardless of what device and channel the customer chooses to engage. Community templates allow the State to quickly and easily build a self-service community that gives customers the same visual and functional experience whether they use a tablet, a mobile device, or their desktop.</w:t>
            </w:r>
          </w:p>
          <w:p w14:paraId="7ABB2785"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 </w:t>
            </w:r>
          </w:p>
          <w:p w14:paraId="78E8146C"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u w:val="single"/>
              </w:rPr>
            </w:pPr>
            <w:r w:rsidRPr="005F2BCF">
              <w:rPr>
                <w:rFonts w:ascii="Arial" w:eastAsia="Arial" w:hAnsi="Arial" w:cs="Arial"/>
                <w:sz w:val="18"/>
                <w:szCs w:val="18"/>
                <w:u w:val="single"/>
              </w:rPr>
              <w:t>Salesforce Mobile SDK</w:t>
            </w:r>
          </w:p>
          <w:p w14:paraId="7A645DDB" w14:textId="77777777" w:rsidR="008972D9" w:rsidRPr="005F2BCF" w:rsidRDefault="008972D9" w:rsidP="0025690D">
            <w:pPr>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
              <w:rPr>
                <w:rFonts w:ascii="Arial" w:eastAsia="Arial" w:hAnsi="Arial" w:cs="Arial"/>
                <w:sz w:val="18"/>
                <w:szCs w:val="18"/>
              </w:rPr>
            </w:pPr>
            <w:r w:rsidRPr="005F2BCF">
              <w:rPr>
                <w:rFonts w:ascii="Arial" w:eastAsia="Arial" w:hAnsi="Arial" w:cs="Arial"/>
                <w:sz w:val="18"/>
                <w:szCs w:val="18"/>
              </w:rPr>
              <w:t xml:space="preserve">If the State desires a more customized mobile application, the Salesforce Mobile SDK is an open-source suite of familiar technologies that will allow the State to rapidly build HTML5, native and hybrid mobile apps that connect to the Salesforce Platform. Using the SDK, the State can develop cross-platform HTML5 web apps, native iOS apps using Objective-C, or Android apps written with Java. The State can also create HTML5-based hybrid apps using the SDK’s Mobile container, a wrapper based on Apache Cordova (PhoneGap) that enables HTML5-based applications to leverage device features like the camera and microphone. Additionally, the SDK provides libraries for key enterprise requirements, such as authentication and secure offline storage, effectively providing an enterprise-ready mobile application container. For more details, see </w:t>
            </w:r>
            <w:hyperlink r:id="rId88">
              <w:r w:rsidRPr="005F2BCF">
                <w:rPr>
                  <w:rFonts w:ascii="Arial" w:eastAsia="Arial" w:hAnsi="Arial" w:cs="Arial"/>
                  <w:color w:val="1155CC"/>
                  <w:sz w:val="18"/>
                  <w:szCs w:val="18"/>
                  <w:u w:val="single"/>
                </w:rPr>
                <w:t>https://developer.salesforce.com/devcenter/mobile</w:t>
              </w:r>
            </w:hyperlink>
            <w:r w:rsidRPr="005F2BCF">
              <w:rPr>
                <w:rFonts w:ascii="Arial" w:eastAsia="Arial" w:hAnsi="Arial" w:cs="Arial"/>
                <w:sz w:val="18"/>
                <w:szCs w:val="18"/>
              </w:rPr>
              <w:t xml:space="preserve">. </w:t>
            </w:r>
          </w:p>
          <w:p w14:paraId="777186AD"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5F2BCF" w14:paraId="16C07C53" w14:textId="77777777" w:rsidTr="2279BA2F">
        <w:tc>
          <w:tcPr>
            <w:tcW w:w="1095" w:type="dxa"/>
            <w:vAlign w:val="center"/>
          </w:tcPr>
          <w:p w14:paraId="52120C3A" w14:textId="77777777" w:rsidR="008972D9" w:rsidRPr="005F2BCF" w:rsidRDefault="008972D9" w:rsidP="0025690D">
            <w:pPr>
              <w:widowControl/>
              <w:pBdr>
                <w:top w:val="nil"/>
                <w:left w:val="nil"/>
                <w:bottom w:val="nil"/>
                <w:right w:val="nil"/>
                <w:between w:val="nil"/>
              </w:pBdr>
              <w:spacing w:before="120" w:after="120"/>
              <w:jc w:val="both"/>
              <w:rPr>
                <w:rFonts w:ascii="Arial" w:eastAsia="Arial" w:hAnsi="Arial" w:cs="Arial"/>
                <w:sz w:val="18"/>
                <w:szCs w:val="18"/>
              </w:rPr>
            </w:pPr>
            <w:r w:rsidRPr="005F2BCF">
              <w:rPr>
                <w:rFonts w:ascii="Arial" w:eastAsia="Arial" w:hAnsi="Arial" w:cs="Arial"/>
                <w:sz w:val="18"/>
                <w:szCs w:val="18"/>
              </w:rPr>
              <w:lastRenderedPageBreak/>
              <w:t>MOB-2</w:t>
            </w:r>
          </w:p>
        </w:tc>
        <w:tc>
          <w:tcPr>
            <w:tcW w:w="10150" w:type="dxa"/>
            <w:vAlign w:val="center"/>
          </w:tcPr>
          <w:p w14:paraId="196BECD5"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track and support the entire inspection process: scheduling an inspection; planning an efficient schedule/route; navigating to the establishment; completing the onsite inspection checklist; citing applicable statutes/regulations; populating and generating appropriate inspection reports via templates; obtaining required digital/electronic dated signatures; scheduling follow-up inspections; linking follow-up inspections to the original inspections; generating, documenting, and sending referrals to other entities, etc.</w:t>
            </w:r>
          </w:p>
        </w:tc>
        <w:tc>
          <w:tcPr>
            <w:tcW w:w="720" w:type="dxa"/>
            <w:vAlign w:val="center"/>
          </w:tcPr>
          <w:p w14:paraId="5C696019" w14:textId="245F1731" w:rsidR="008972D9" w:rsidRPr="005F2BCF" w:rsidRDefault="4881E60D" w:rsidP="0025690D">
            <w:pPr>
              <w:spacing w:before="120" w:after="120"/>
              <w:rPr>
                <w:rFonts w:ascii="Arial" w:eastAsia="Arial" w:hAnsi="Arial" w:cs="Arial"/>
                <w:sz w:val="18"/>
                <w:szCs w:val="18"/>
              </w:rPr>
            </w:pPr>
            <w:r w:rsidRPr="005F2BCF">
              <w:rPr>
                <w:rFonts w:ascii="Arial" w:eastAsia="Arial" w:hAnsi="Arial" w:cs="Arial"/>
                <w:sz w:val="18"/>
                <w:szCs w:val="18"/>
              </w:rPr>
              <w:t>x</w:t>
            </w:r>
          </w:p>
        </w:tc>
        <w:tc>
          <w:tcPr>
            <w:tcW w:w="630" w:type="dxa"/>
            <w:vAlign w:val="center"/>
          </w:tcPr>
          <w:p w14:paraId="51988C2D" w14:textId="46E0DCFB" w:rsidR="008972D9" w:rsidRPr="005F2BCF" w:rsidRDefault="4881E60D" w:rsidP="0025690D">
            <w:pPr>
              <w:spacing w:before="120" w:after="120"/>
              <w:rPr>
                <w:rFonts w:ascii="Arial" w:eastAsia="Arial" w:hAnsi="Arial" w:cs="Arial"/>
                <w:sz w:val="18"/>
                <w:szCs w:val="18"/>
              </w:rPr>
            </w:pPr>
            <w:r w:rsidRPr="005F2BCF">
              <w:rPr>
                <w:rFonts w:ascii="Arial" w:eastAsia="Arial" w:hAnsi="Arial" w:cs="Arial"/>
                <w:sz w:val="18"/>
                <w:szCs w:val="18"/>
              </w:rPr>
              <w:t>x</w:t>
            </w:r>
          </w:p>
        </w:tc>
        <w:tc>
          <w:tcPr>
            <w:tcW w:w="720" w:type="dxa"/>
            <w:vAlign w:val="center"/>
          </w:tcPr>
          <w:p w14:paraId="6446862B" w14:textId="77777777" w:rsidR="008972D9" w:rsidRPr="005F2BCF" w:rsidRDefault="008972D9" w:rsidP="0025690D">
            <w:pPr>
              <w:spacing w:before="120" w:after="120"/>
              <w:rPr>
                <w:rFonts w:ascii="Arial" w:eastAsia="Arial" w:hAnsi="Arial" w:cs="Arial"/>
                <w:sz w:val="18"/>
                <w:szCs w:val="18"/>
              </w:rPr>
            </w:pPr>
          </w:p>
        </w:tc>
        <w:tc>
          <w:tcPr>
            <w:tcW w:w="810" w:type="dxa"/>
            <w:vAlign w:val="center"/>
          </w:tcPr>
          <w:p w14:paraId="00960813" w14:textId="77777777" w:rsidR="008972D9" w:rsidRPr="005F2BCF" w:rsidRDefault="008972D9" w:rsidP="0025690D">
            <w:pPr>
              <w:spacing w:before="120" w:after="120"/>
              <w:rPr>
                <w:rFonts w:ascii="Arial" w:eastAsia="Arial" w:hAnsi="Arial" w:cs="Arial"/>
                <w:sz w:val="18"/>
                <w:szCs w:val="18"/>
                <w:highlight w:val="cyan"/>
              </w:rPr>
            </w:pPr>
          </w:p>
        </w:tc>
      </w:tr>
      <w:tr w:rsidR="008972D9" w:rsidRPr="005F2BCF" w14:paraId="57F058FF" w14:textId="77777777" w:rsidTr="2279BA2F">
        <w:tc>
          <w:tcPr>
            <w:tcW w:w="14125" w:type="dxa"/>
            <w:gridSpan w:val="6"/>
            <w:vAlign w:val="center"/>
          </w:tcPr>
          <w:p w14:paraId="716E3133"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2B626DF3" w14:textId="0633AB26" w:rsidR="008972D9" w:rsidRPr="005F2BCF" w:rsidRDefault="44AAD76F"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 xml:space="preserve">The MST Licensing Salesforce solution has an inspection workflows and objects that allow for the </w:t>
            </w:r>
            <w:r w:rsidR="1B4F01E4" w:rsidRPr="005F2BCF">
              <w:rPr>
                <w:rFonts w:ascii="Arial" w:eastAsia="Arial" w:hAnsi="Arial" w:cs="Arial"/>
                <w:sz w:val="18"/>
                <w:szCs w:val="18"/>
              </w:rPr>
              <w:t xml:space="preserve">managing and monitoring of the inspection process from </w:t>
            </w:r>
            <w:proofErr w:type="spellStart"/>
            <w:r w:rsidR="1B4F01E4" w:rsidRPr="005F2BCF">
              <w:rPr>
                <w:rFonts w:ascii="Arial" w:eastAsia="Arial" w:hAnsi="Arial" w:cs="Arial"/>
                <w:sz w:val="18"/>
                <w:szCs w:val="18"/>
              </w:rPr>
              <w:t>in take</w:t>
            </w:r>
            <w:proofErr w:type="spellEnd"/>
            <w:r w:rsidR="1B4F01E4" w:rsidRPr="005F2BCF">
              <w:rPr>
                <w:rFonts w:ascii="Arial" w:eastAsia="Arial" w:hAnsi="Arial" w:cs="Arial"/>
                <w:sz w:val="18"/>
                <w:szCs w:val="18"/>
              </w:rPr>
              <w:t xml:space="preserve"> to closing and all the steps in between</w:t>
            </w:r>
            <w:r w:rsidR="102E9A5E" w:rsidRPr="005F2BCF">
              <w:rPr>
                <w:rFonts w:ascii="Arial" w:eastAsia="Arial" w:hAnsi="Arial" w:cs="Arial"/>
                <w:sz w:val="18"/>
                <w:szCs w:val="18"/>
              </w:rPr>
              <w:t xml:space="preserve"> including all those listed above</w:t>
            </w:r>
            <w:r w:rsidR="1B4F01E4" w:rsidRPr="005F2BCF">
              <w:rPr>
                <w:rFonts w:ascii="Arial" w:eastAsia="Arial" w:hAnsi="Arial" w:cs="Arial"/>
                <w:sz w:val="18"/>
                <w:szCs w:val="18"/>
              </w:rPr>
              <w:t xml:space="preserve">.  </w:t>
            </w:r>
            <w:r w:rsidR="00C2054E" w:rsidRPr="005F2BCF">
              <w:rPr>
                <w:rFonts w:ascii="Arial" w:eastAsia="Arial" w:hAnsi="Arial" w:cs="Arial"/>
                <w:sz w:val="18"/>
                <w:szCs w:val="18"/>
              </w:rPr>
              <w:t>Additional</w:t>
            </w:r>
            <w:r w:rsidR="1B4F01E4" w:rsidRPr="005F2BCF">
              <w:rPr>
                <w:rFonts w:ascii="Arial" w:eastAsia="Arial" w:hAnsi="Arial" w:cs="Arial"/>
                <w:sz w:val="18"/>
                <w:szCs w:val="18"/>
              </w:rPr>
              <w:t xml:space="preserve"> workflow triggers can be configured based on timeframes or event triggers in the system.</w:t>
            </w:r>
          </w:p>
          <w:p w14:paraId="54BC5406"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rsidRPr="005F2BCF" w14:paraId="5BE21AF6" w14:textId="77777777" w:rsidTr="2279BA2F">
        <w:tc>
          <w:tcPr>
            <w:tcW w:w="1095" w:type="dxa"/>
            <w:vAlign w:val="center"/>
          </w:tcPr>
          <w:p w14:paraId="3A932147" w14:textId="77777777" w:rsidR="008972D9" w:rsidRPr="005F2BCF" w:rsidRDefault="008972D9" w:rsidP="0025690D">
            <w:pPr>
              <w:widowControl/>
              <w:pBdr>
                <w:top w:val="nil"/>
                <w:left w:val="nil"/>
                <w:bottom w:val="nil"/>
                <w:right w:val="nil"/>
                <w:between w:val="nil"/>
              </w:pBdr>
              <w:spacing w:before="120" w:after="120"/>
              <w:jc w:val="both"/>
              <w:rPr>
                <w:rFonts w:ascii="Arial" w:eastAsia="Arial" w:hAnsi="Arial" w:cs="Arial"/>
                <w:sz w:val="18"/>
                <w:szCs w:val="18"/>
              </w:rPr>
            </w:pPr>
            <w:r w:rsidRPr="005F2BCF">
              <w:rPr>
                <w:rFonts w:ascii="Arial" w:eastAsia="Arial" w:hAnsi="Arial" w:cs="Arial"/>
                <w:sz w:val="18"/>
                <w:szCs w:val="18"/>
              </w:rPr>
              <w:t>MOB-3</w:t>
            </w:r>
          </w:p>
        </w:tc>
        <w:tc>
          <w:tcPr>
            <w:tcW w:w="10150" w:type="dxa"/>
            <w:vAlign w:val="center"/>
          </w:tcPr>
          <w:p w14:paraId="39707730" w14:textId="77777777" w:rsidR="008972D9" w:rsidRPr="005F2BCF" w:rsidRDefault="008972D9" w:rsidP="0025690D">
            <w:pPr>
              <w:tabs>
                <w:tab w:val="left" w:pos="-1440"/>
              </w:tabs>
              <w:spacing w:before="120" w:after="120"/>
              <w:rPr>
                <w:rFonts w:ascii="Arial" w:eastAsia="Arial" w:hAnsi="Arial" w:cs="Arial"/>
                <w:sz w:val="18"/>
                <w:szCs w:val="18"/>
              </w:rPr>
            </w:pPr>
            <w:r w:rsidRPr="005F2BCF">
              <w:rPr>
                <w:rFonts w:ascii="Arial" w:eastAsia="Arial" w:hAnsi="Arial" w:cs="Arial"/>
                <w:sz w:val="18"/>
                <w:szCs w:val="18"/>
              </w:rPr>
              <w:t xml:space="preserve">Describe how the system will maintain all inspection information, link it to all related establishment and individual license records, and display the findings for required inspections, self-reports, and complaints associated with each establishment’s physical location. Inspection information marked as public, such as summary and public information inspection reports, monitoring reports, complaints, etc. that are designated as public must be available to the public online. </w:t>
            </w:r>
          </w:p>
          <w:p w14:paraId="2A993079" w14:textId="28BB9CAC" w:rsidR="008972D9" w:rsidRPr="005F2BCF"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Examples of related establishment and individual licenses include pharmacy/pharmacist, nursing home/nursing home administrator/physical location, and </w:t>
            </w:r>
            <w:r w:rsidR="464021AE" w:rsidRPr="2279BA2F">
              <w:rPr>
                <w:rFonts w:ascii="Arial" w:eastAsia="Arial" w:hAnsi="Arial" w:cs="Arial"/>
                <w:sz w:val="18"/>
                <w:szCs w:val="18"/>
              </w:rPr>
              <w:t>childcare</w:t>
            </w:r>
            <w:r w:rsidRPr="2279BA2F">
              <w:rPr>
                <w:rFonts w:ascii="Arial" w:eastAsia="Arial" w:hAnsi="Arial" w:cs="Arial"/>
                <w:sz w:val="18"/>
                <w:szCs w:val="18"/>
              </w:rPr>
              <w:t xml:space="preserve"> provisional/operating licenses.</w:t>
            </w:r>
          </w:p>
        </w:tc>
        <w:tc>
          <w:tcPr>
            <w:tcW w:w="720" w:type="dxa"/>
            <w:vAlign w:val="center"/>
          </w:tcPr>
          <w:p w14:paraId="51E56919" w14:textId="65F42BDA" w:rsidR="008972D9" w:rsidRPr="005F2BCF" w:rsidRDefault="2D5A17AA" w:rsidP="1F4084F7">
            <w:pPr>
              <w:spacing w:before="120" w:after="120" w:line="259" w:lineRule="auto"/>
              <w:rPr>
                <w:rFonts w:eastAsia="Arial"/>
              </w:rPr>
            </w:pPr>
            <w:r w:rsidRPr="1F4084F7">
              <w:rPr>
                <w:rFonts w:ascii="Arial" w:eastAsia="Arial" w:hAnsi="Arial" w:cs="Arial"/>
                <w:sz w:val="18"/>
                <w:szCs w:val="18"/>
              </w:rPr>
              <w:t>x</w:t>
            </w:r>
          </w:p>
        </w:tc>
        <w:tc>
          <w:tcPr>
            <w:tcW w:w="630" w:type="dxa"/>
            <w:vAlign w:val="center"/>
          </w:tcPr>
          <w:p w14:paraId="68FDC76F" w14:textId="12E3F5AE" w:rsidR="008972D9" w:rsidRPr="005F2BCF" w:rsidRDefault="2D5A17AA" w:rsidP="0025690D">
            <w:pPr>
              <w:spacing w:before="120" w:after="12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AD8E7FB" w14:textId="77777777" w:rsidR="008972D9" w:rsidRPr="005F2BCF" w:rsidRDefault="008972D9" w:rsidP="0025690D">
            <w:pPr>
              <w:spacing w:before="120" w:after="120"/>
              <w:rPr>
                <w:rFonts w:ascii="Arial" w:eastAsia="Arial" w:hAnsi="Arial" w:cs="Arial"/>
                <w:sz w:val="18"/>
                <w:szCs w:val="18"/>
              </w:rPr>
            </w:pPr>
          </w:p>
        </w:tc>
        <w:tc>
          <w:tcPr>
            <w:tcW w:w="810" w:type="dxa"/>
            <w:vAlign w:val="center"/>
          </w:tcPr>
          <w:p w14:paraId="1E486F4A" w14:textId="77777777" w:rsidR="008972D9" w:rsidRPr="005F2BCF" w:rsidRDefault="008972D9" w:rsidP="0025690D">
            <w:pPr>
              <w:spacing w:before="120" w:after="120"/>
              <w:rPr>
                <w:rFonts w:ascii="Arial" w:eastAsia="Arial" w:hAnsi="Arial" w:cs="Arial"/>
                <w:sz w:val="18"/>
                <w:szCs w:val="18"/>
              </w:rPr>
            </w:pPr>
          </w:p>
        </w:tc>
      </w:tr>
      <w:tr w:rsidR="008972D9" w:rsidRPr="005F2BCF" w14:paraId="3F00562C" w14:textId="77777777" w:rsidTr="2279BA2F">
        <w:tc>
          <w:tcPr>
            <w:tcW w:w="14125" w:type="dxa"/>
            <w:gridSpan w:val="6"/>
            <w:vAlign w:val="center"/>
          </w:tcPr>
          <w:p w14:paraId="0C31283C"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Response:</w:t>
            </w:r>
          </w:p>
          <w:p w14:paraId="54E1499B"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3235F00" w14:textId="5E75F4DA" w:rsidR="008972D9" w:rsidRPr="005F2BCF" w:rsidRDefault="00331A67"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5F2BCF">
              <w:rPr>
                <w:rFonts w:ascii="Arial" w:eastAsia="Arial" w:hAnsi="Arial" w:cs="Arial"/>
                <w:sz w:val="18"/>
                <w:szCs w:val="18"/>
              </w:rPr>
              <w:t xml:space="preserve">The system will capture all the inspection and </w:t>
            </w:r>
            <w:r w:rsidR="00DA6088" w:rsidRPr="005F2BCF">
              <w:rPr>
                <w:rFonts w:ascii="Arial" w:eastAsia="Arial" w:hAnsi="Arial" w:cs="Arial"/>
                <w:sz w:val="18"/>
                <w:szCs w:val="18"/>
              </w:rPr>
              <w:t xml:space="preserve">associate it with the related establishments. Since the establishments are already related to the individual licenses, the system will be able to indirectly relate the inspection results </w:t>
            </w:r>
            <w:r w:rsidR="00D361F0" w:rsidRPr="005F2BCF">
              <w:rPr>
                <w:rFonts w:ascii="Arial" w:eastAsia="Arial" w:hAnsi="Arial" w:cs="Arial"/>
                <w:sz w:val="18"/>
                <w:szCs w:val="18"/>
              </w:rPr>
              <w:t xml:space="preserve">to the individual licenses. </w:t>
            </w:r>
            <w:r w:rsidR="00536D22" w:rsidRPr="005F2BCF">
              <w:rPr>
                <w:rFonts w:ascii="Arial" w:eastAsia="Arial" w:hAnsi="Arial" w:cs="Arial"/>
                <w:sz w:val="18"/>
                <w:szCs w:val="18"/>
              </w:rPr>
              <w:t xml:space="preserve">Inspection information </w:t>
            </w:r>
            <w:r w:rsidR="002E5125" w:rsidRPr="005F2BCF">
              <w:rPr>
                <w:rFonts w:ascii="Arial" w:eastAsia="Arial" w:hAnsi="Arial" w:cs="Arial"/>
                <w:sz w:val="18"/>
                <w:szCs w:val="18"/>
              </w:rPr>
              <w:t xml:space="preserve">marked as public, such as summary and public information inspection reports, </w:t>
            </w:r>
            <w:r w:rsidR="00E11D34" w:rsidRPr="005F2BCF">
              <w:rPr>
                <w:rFonts w:ascii="Arial" w:eastAsia="Arial" w:hAnsi="Arial" w:cs="Arial"/>
                <w:sz w:val="18"/>
                <w:szCs w:val="18"/>
              </w:rPr>
              <w:t>monitoring reports, complaints, etc. that are designated as public will be available to the public online.</w:t>
            </w:r>
          </w:p>
        </w:tc>
      </w:tr>
      <w:tr w:rsidR="008972D9" w:rsidRPr="005F2BCF" w14:paraId="63AB05E2" w14:textId="77777777" w:rsidTr="2279BA2F">
        <w:tc>
          <w:tcPr>
            <w:tcW w:w="1095" w:type="dxa"/>
            <w:vAlign w:val="center"/>
          </w:tcPr>
          <w:p w14:paraId="0AF6A14A" w14:textId="77777777" w:rsidR="008972D9" w:rsidRPr="005F2BCF" w:rsidRDefault="008972D9" w:rsidP="0025690D">
            <w:pPr>
              <w:keepNext/>
              <w:widowControl/>
              <w:pBdr>
                <w:top w:val="nil"/>
                <w:left w:val="nil"/>
                <w:bottom w:val="nil"/>
                <w:right w:val="nil"/>
                <w:between w:val="nil"/>
              </w:pBdr>
              <w:jc w:val="both"/>
              <w:rPr>
                <w:rFonts w:ascii="Arial" w:eastAsia="Arial" w:hAnsi="Arial" w:cs="Arial"/>
                <w:sz w:val="18"/>
                <w:szCs w:val="18"/>
              </w:rPr>
            </w:pPr>
            <w:r w:rsidRPr="005F2BCF">
              <w:rPr>
                <w:rFonts w:ascii="Arial" w:eastAsia="Arial" w:hAnsi="Arial" w:cs="Arial"/>
                <w:sz w:val="18"/>
                <w:szCs w:val="18"/>
              </w:rPr>
              <w:t>MOB-4</w:t>
            </w:r>
          </w:p>
        </w:tc>
        <w:tc>
          <w:tcPr>
            <w:tcW w:w="10150" w:type="dxa"/>
            <w:vAlign w:val="center"/>
          </w:tcPr>
          <w:p w14:paraId="32965C6A" w14:textId="77777777" w:rsidR="008972D9" w:rsidRPr="005F2BCF" w:rsidRDefault="008972D9" w:rsidP="0025690D">
            <w:pPr>
              <w:keepNext/>
              <w:tabs>
                <w:tab w:val="left" w:pos="-1440"/>
              </w:tabs>
              <w:spacing w:before="120" w:after="120"/>
              <w:rPr>
                <w:rFonts w:ascii="Arial" w:eastAsia="Arial" w:hAnsi="Arial" w:cs="Arial"/>
                <w:sz w:val="18"/>
                <w:szCs w:val="18"/>
              </w:rPr>
            </w:pPr>
            <w:r w:rsidRPr="005F2BCF">
              <w:rPr>
                <w:rFonts w:ascii="Arial" w:eastAsia="Arial" w:hAnsi="Arial" w:cs="Arial"/>
                <w:sz w:val="18"/>
                <w:szCs w:val="18"/>
              </w:rPr>
              <w:t>Describe how the system will generate ad-hoc reports on mobile devices, such as by staff name, establishment name, physical location, related licensee name, geographic area, and supervisory area.</w:t>
            </w:r>
          </w:p>
        </w:tc>
        <w:tc>
          <w:tcPr>
            <w:tcW w:w="720" w:type="dxa"/>
            <w:vAlign w:val="center"/>
          </w:tcPr>
          <w:p w14:paraId="4D6421C1" w14:textId="7C7B7782" w:rsidR="008972D9" w:rsidRPr="005F2BCF" w:rsidRDefault="78179386" w:rsidP="0025690D">
            <w:pPr>
              <w:keepNext/>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56FBB63" w14:textId="739EC18B" w:rsidR="008972D9" w:rsidRPr="005F2BCF" w:rsidRDefault="78179386" w:rsidP="0025690D">
            <w:pPr>
              <w:keepNext/>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7A74895F" w14:textId="77777777" w:rsidR="008972D9" w:rsidRPr="005F2BCF" w:rsidRDefault="008972D9" w:rsidP="0025690D">
            <w:pPr>
              <w:keepNext/>
              <w:rPr>
                <w:rFonts w:ascii="Arial" w:eastAsia="Arial" w:hAnsi="Arial" w:cs="Arial"/>
                <w:sz w:val="18"/>
                <w:szCs w:val="18"/>
              </w:rPr>
            </w:pPr>
          </w:p>
        </w:tc>
        <w:tc>
          <w:tcPr>
            <w:tcW w:w="810" w:type="dxa"/>
            <w:vAlign w:val="center"/>
          </w:tcPr>
          <w:p w14:paraId="63C6FB7E" w14:textId="77777777" w:rsidR="008972D9" w:rsidRPr="005F2BCF" w:rsidRDefault="008972D9" w:rsidP="0025690D">
            <w:pPr>
              <w:keepNext/>
              <w:rPr>
                <w:rFonts w:ascii="Arial" w:eastAsia="Arial" w:hAnsi="Arial" w:cs="Arial"/>
                <w:sz w:val="18"/>
                <w:szCs w:val="18"/>
              </w:rPr>
            </w:pPr>
          </w:p>
        </w:tc>
      </w:tr>
      <w:tr w:rsidR="008972D9" w:rsidRPr="005F2BCF" w14:paraId="6BFF964B" w14:textId="77777777" w:rsidTr="2279BA2F">
        <w:tc>
          <w:tcPr>
            <w:tcW w:w="14125" w:type="dxa"/>
            <w:gridSpan w:val="6"/>
            <w:vAlign w:val="center"/>
          </w:tcPr>
          <w:p w14:paraId="330DABA2" w14:textId="77777777" w:rsidR="008972D9" w:rsidRPr="005F2B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 xml:space="preserve">Response: </w:t>
            </w:r>
          </w:p>
          <w:p w14:paraId="2E7E3B59"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3BB78279" w14:textId="77777777" w:rsidR="008972D9" w:rsidRPr="005F2BCF"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5F2BCF">
              <w:rPr>
                <w:rFonts w:ascii="Arial" w:eastAsia="Arial" w:hAnsi="Arial" w:cs="Arial"/>
                <w:sz w:val="18"/>
                <w:szCs w:val="18"/>
              </w:rPr>
              <w:t>**Note to Partner: please respond specific to your proposed solution, you can augment your response with Core Reports &amp; Dashboards content in ACT-4 above.</w:t>
            </w:r>
          </w:p>
          <w:p w14:paraId="657D2EC4" w14:textId="77777777" w:rsidR="004D056F" w:rsidRPr="005F2BCF" w:rsidRDefault="004D056F" w:rsidP="004D056F">
            <w:pPr>
              <w:tabs>
                <w:tab w:val="left" w:pos="2711"/>
                <w:tab w:val="left" w:pos="2712"/>
              </w:tabs>
              <w:rPr>
                <w:rFonts w:ascii="Arial" w:eastAsia="Arial" w:hAnsi="Arial" w:cs="Arial"/>
                <w:sz w:val="18"/>
                <w:szCs w:val="18"/>
              </w:rPr>
            </w:pPr>
            <w:r w:rsidRPr="005F2BCF">
              <w:rPr>
                <w:rFonts w:ascii="Arial" w:eastAsia="Arial" w:hAnsi="Arial" w:cs="Arial"/>
                <w:sz w:val="18"/>
                <w:szCs w:val="18"/>
              </w:rPr>
              <w:t>Salesforce offers a powerful suite of analytics and reporting tools to help you view and analyze your data. Salesforce analytics consists of several integrated parts:</w:t>
            </w:r>
          </w:p>
          <w:p w14:paraId="537909E3" w14:textId="5E9EDAB9" w:rsidR="004D056F" w:rsidRPr="005F2BCF" w:rsidRDefault="004D056F" w:rsidP="00375166">
            <w:pPr>
              <w:tabs>
                <w:tab w:val="left" w:pos="2711"/>
                <w:tab w:val="left" w:pos="2712"/>
              </w:tabs>
              <w:rPr>
                <w:rFonts w:ascii="Arial" w:eastAsia="Arial" w:hAnsi="Arial" w:cs="Arial"/>
                <w:sz w:val="18"/>
                <w:szCs w:val="18"/>
              </w:rPr>
            </w:pPr>
            <w:r w:rsidRPr="005F2BCF">
              <w:rPr>
                <w:rFonts w:ascii="Arial" w:eastAsia="Arial" w:hAnsi="Arial" w:cs="Arial"/>
                <w:sz w:val="18"/>
                <w:szCs w:val="18"/>
              </w:rPr>
              <w:t xml:space="preserve"> </w:t>
            </w:r>
          </w:p>
          <w:p w14:paraId="6F34770E" w14:textId="60EA0995" w:rsidR="008972D9" w:rsidRPr="005F2BCF" w:rsidRDefault="007E2F9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5F2BCF">
              <w:rPr>
                <w:rFonts w:ascii="Arial" w:eastAsia="Arial" w:hAnsi="Arial" w:cs="Arial"/>
                <w:sz w:val="18"/>
                <w:szCs w:val="18"/>
              </w:rPr>
              <w:t xml:space="preserve">Reports </w:t>
            </w:r>
            <w:r w:rsidR="0030243B" w:rsidRPr="005F2BCF">
              <w:rPr>
                <w:rFonts w:ascii="Arial" w:eastAsia="Arial" w:hAnsi="Arial" w:cs="Arial"/>
                <w:sz w:val="18"/>
                <w:szCs w:val="18"/>
              </w:rPr>
              <w:t xml:space="preserve">are supported on the mobile devices but with the following </w:t>
            </w:r>
            <w:r w:rsidR="00E32E6B" w:rsidRPr="005F2BCF">
              <w:rPr>
                <w:rFonts w:ascii="Arial" w:eastAsia="Arial" w:hAnsi="Arial" w:cs="Arial"/>
                <w:sz w:val="18"/>
                <w:szCs w:val="18"/>
              </w:rPr>
              <w:t>considerations</w:t>
            </w:r>
            <w:r w:rsidR="0030243B" w:rsidRPr="005F2BCF">
              <w:rPr>
                <w:rFonts w:ascii="Arial" w:eastAsia="Arial" w:hAnsi="Arial" w:cs="Arial"/>
                <w:sz w:val="18"/>
                <w:szCs w:val="18"/>
              </w:rPr>
              <w:t>:</w:t>
            </w:r>
          </w:p>
          <w:p w14:paraId="6A4F41A0" w14:textId="140B94E9" w:rsidR="0030243B" w:rsidRPr="005F2BCF" w:rsidRDefault="0030243B" w:rsidP="0030243B">
            <w:pPr>
              <w:widowControl/>
              <w:shd w:val="clear" w:color="auto" w:fill="FFFFFF"/>
              <w:textAlignment w:val="baseline"/>
              <w:rPr>
                <w:rFonts w:ascii="Arial" w:hAnsi="Arial" w:cs="Arial"/>
                <w:snapToGrid/>
                <w:sz w:val="18"/>
                <w:szCs w:val="18"/>
              </w:rPr>
            </w:pPr>
          </w:p>
          <w:tbl>
            <w:tblPr>
              <w:tblW w:w="10512" w:type="dxa"/>
              <w:tblCellSpacing w:w="15" w:type="dxa"/>
              <w:tblInd w:w="720" w:type="dxa"/>
              <w:tblBorders>
                <w:top w:val="single" w:sz="6" w:space="0" w:color="DDDBDA"/>
                <w:bottom w:val="single" w:sz="6" w:space="0" w:color="DDDBDA"/>
              </w:tblBorders>
              <w:shd w:val="clear" w:color="auto" w:fill="FFFFFF"/>
              <w:tblLayout w:type="fixed"/>
              <w:tblCellMar>
                <w:left w:w="0" w:type="dxa"/>
                <w:right w:w="0" w:type="dxa"/>
              </w:tblCellMar>
              <w:tblLook w:val="04A0" w:firstRow="1" w:lastRow="0" w:firstColumn="1" w:lastColumn="0" w:noHBand="0" w:noVBand="1"/>
            </w:tblPr>
            <w:tblGrid>
              <w:gridCol w:w="5256"/>
              <w:gridCol w:w="5256"/>
            </w:tblGrid>
            <w:tr w:rsidR="005F2BCF" w:rsidRPr="005F2BCF" w14:paraId="1CA1EC78" w14:textId="77777777" w:rsidTr="0030243B">
              <w:trPr>
                <w:tblHeader/>
                <w:tblCellSpacing w:w="15" w:type="dxa"/>
              </w:trPr>
              <w:tc>
                <w:tcPr>
                  <w:tcW w:w="2500" w:type="pct"/>
                  <w:tcBorders>
                    <w:top w:val="nil"/>
                    <w:left w:val="nil"/>
                    <w:bottom w:val="nil"/>
                    <w:right w:val="nil"/>
                  </w:tcBorders>
                  <w:shd w:val="clear" w:color="auto" w:fill="FAFAF9"/>
                  <w:vAlign w:val="bottom"/>
                  <w:hideMark/>
                </w:tcPr>
                <w:p w14:paraId="7D957B87" w14:textId="77777777" w:rsidR="0030243B" w:rsidRPr="005F2BCF" w:rsidRDefault="0030243B" w:rsidP="0030243B">
                  <w:pPr>
                    <w:widowControl/>
                    <w:jc w:val="center"/>
                    <w:rPr>
                      <w:rFonts w:ascii="Arial" w:hAnsi="Arial" w:cs="Arial"/>
                      <w:caps/>
                      <w:snapToGrid/>
                      <w:spacing w:val="15"/>
                      <w:sz w:val="18"/>
                      <w:szCs w:val="18"/>
                    </w:rPr>
                  </w:pPr>
                  <w:r w:rsidRPr="005F2BCF">
                    <w:rPr>
                      <w:rFonts w:ascii="Arial" w:hAnsi="Arial" w:cs="Arial"/>
                      <w:caps/>
                      <w:snapToGrid/>
                      <w:spacing w:val="15"/>
                      <w:sz w:val="18"/>
                      <w:szCs w:val="18"/>
                    </w:rPr>
                    <w:lastRenderedPageBreak/>
                    <w:t>FEATURE</w:t>
                  </w:r>
                </w:p>
              </w:tc>
              <w:tc>
                <w:tcPr>
                  <w:tcW w:w="2500" w:type="pct"/>
                  <w:tcBorders>
                    <w:top w:val="nil"/>
                    <w:left w:val="nil"/>
                    <w:bottom w:val="nil"/>
                    <w:right w:val="nil"/>
                  </w:tcBorders>
                  <w:shd w:val="clear" w:color="auto" w:fill="FAFAF9"/>
                  <w:vAlign w:val="bottom"/>
                  <w:hideMark/>
                </w:tcPr>
                <w:p w14:paraId="6AB0D32A" w14:textId="77777777" w:rsidR="0030243B" w:rsidRPr="005F2BCF" w:rsidRDefault="0030243B" w:rsidP="0030243B">
                  <w:pPr>
                    <w:widowControl/>
                    <w:jc w:val="center"/>
                    <w:rPr>
                      <w:rFonts w:ascii="Arial" w:hAnsi="Arial" w:cs="Arial"/>
                      <w:caps/>
                      <w:snapToGrid/>
                      <w:spacing w:val="15"/>
                      <w:sz w:val="18"/>
                      <w:szCs w:val="18"/>
                    </w:rPr>
                  </w:pPr>
                  <w:r w:rsidRPr="005F2BCF">
                    <w:rPr>
                      <w:rFonts w:ascii="Arial" w:hAnsi="Arial" w:cs="Arial"/>
                      <w:caps/>
                      <w:snapToGrid/>
                      <w:spacing w:val="15"/>
                      <w:sz w:val="18"/>
                      <w:szCs w:val="18"/>
                    </w:rPr>
                    <w:t>NOTES ABOUT SALESFORCE MOBILE APP AVAILABILITY</w:t>
                  </w:r>
                </w:p>
              </w:tc>
            </w:tr>
            <w:tr w:rsidR="005F2BCF" w:rsidRPr="005F2BCF" w14:paraId="422C17AF" w14:textId="77777777" w:rsidTr="0030243B">
              <w:trPr>
                <w:tblCellSpacing w:w="15" w:type="dxa"/>
              </w:trPr>
              <w:tc>
                <w:tcPr>
                  <w:tcW w:w="2500" w:type="pct"/>
                  <w:tcBorders>
                    <w:top w:val="single" w:sz="6" w:space="0" w:color="DDDBDA"/>
                    <w:left w:val="nil"/>
                    <w:bottom w:val="nil"/>
                    <w:right w:val="nil"/>
                  </w:tcBorders>
                  <w:shd w:val="clear" w:color="auto" w:fill="FFFFFF"/>
                  <w:vAlign w:val="bottom"/>
                  <w:hideMark/>
                </w:tcPr>
                <w:p w14:paraId="0AF974E3"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Number of Rows Displayed</w:t>
                  </w:r>
                </w:p>
              </w:tc>
              <w:tc>
                <w:tcPr>
                  <w:tcW w:w="2500" w:type="pct"/>
                  <w:tcBorders>
                    <w:top w:val="single" w:sz="6" w:space="0" w:color="DDDBDA"/>
                    <w:left w:val="nil"/>
                    <w:bottom w:val="nil"/>
                    <w:right w:val="nil"/>
                  </w:tcBorders>
                  <w:shd w:val="clear" w:color="auto" w:fill="FFFFFF"/>
                  <w:vAlign w:val="bottom"/>
                  <w:hideMark/>
                </w:tcPr>
                <w:p w14:paraId="1F05F246"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Reports display a maximum of 2,000 rows, same as on the desktop Salesforce site.</w:t>
                  </w:r>
                </w:p>
              </w:tc>
            </w:tr>
            <w:tr w:rsidR="005F2BCF" w:rsidRPr="005F2BCF" w14:paraId="1575896A" w14:textId="77777777" w:rsidTr="0030243B">
              <w:trPr>
                <w:tblCellSpacing w:w="15" w:type="dxa"/>
              </w:trPr>
              <w:tc>
                <w:tcPr>
                  <w:tcW w:w="2500" w:type="pct"/>
                  <w:tcBorders>
                    <w:top w:val="single" w:sz="6" w:space="0" w:color="DDDBDA"/>
                    <w:left w:val="nil"/>
                    <w:bottom w:val="nil"/>
                    <w:right w:val="nil"/>
                  </w:tcBorders>
                  <w:shd w:val="clear" w:color="auto" w:fill="FFFFFF"/>
                  <w:vAlign w:val="bottom"/>
                  <w:hideMark/>
                </w:tcPr>
                <w:p w14:paraId="30956D84"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Groupings</w:t>
                  </w:r>
                </w:p>
              </w:tc>
              <w:tc>
                <w:tcPr>
                  <w:tcW w:w="2500" w:type="pct"/>
                  <w:tcBorders>
                    <w:top w:val="single" w:sz="6" w:space="0" w:color="DDDBDA"/>
                    <w:left w:val="nil"/>
                    <w:bottom w:val="nil"/>
                    <w:right w:val="nil"/>
                  </w:tcBorders>
                  <w:shd w:val="clear" w:color="auto" w:fill="FFFFFF"/>
                  <w:vAlign w:val="bottom"/>
                  <w:hideMark/>
                </w:tcPr>
                <w:p w14:paraId="6F972BBB"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When you view a report with groupings, the groupings are displayed as columns at the end of the report.</w:t>
                  </w:r>
                </w:p>
              </w:tc>
            </w:tr>
            <w:tr w:rsidR="005F2BCF" w:rsidRPr="005F2BCF" w14:paraId="14504C27" w14:textId="77777777" w:rsidTr="0030243B">
              <w:trPr>
                <w:tblCellSpacing w:w="15" w:type="dxa"/>
              </w:trPr>
              <w:tc>
                <w:tcPr>
                  <w:tcW w:w="2500" w:type="pct"/>
                  <w:tcBorders>
                    <w:top w:val="single" w:sz="6" w:space="0" w:color="DDDBDA"/>
                    <w:left w:val="nil"/>
                    <w:bottom w:val="nil"/>
                    <w:right w:val="nil"/>
                  </w:tcBorders>
                  <w:shd w:val="clear" w:color="auto" w:fill="FFFFFF"/>
                  <w:vAlign w:val="bottom"/>
                  <w:hideMark/>
                </w:tcPr>
                <w:p w14:paraId="59257150"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Report Formats</w:t>
                  </w:r>
                </w:p>
              </w:tc>
              <w:tc>
                <w:tcPr>
                  <w:tcW w:w="2500" w:type="pct"/>
                  <w:tcBorders>
                    <w:top w:val="single" w:sz="6" w:space="0" w:color="DDDBDA"/>
                    <w:left w:val="nil"/>
                    <w:bottom w:val="nil"/>
                    <w:right w:val="nil"/>
                  </w:tcBorders>
                  <w:shd w:val="clear" w:color="auto" w:fill="FFFFFF"/>
                  <w:vAlign w:val="bottom"/>
                  <w:hideMark/>
                </w:tcPr>
                <w:p w14:paraId="0C78E0AF"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 xml:space="preserve">Summary reports, matrix reports, and tabular reports are available, but matrix and summary reports are shown in tabular format. Joined reports </w:t>
                  </w:r>
                  <w:proofErr w:type="gramStart"/>
                  <w:r w:rsidRPr="005F2BCF">
                    <w:rPr>
                      <w:rFonts w:ascii="Arial" w:eastAsia="Arial" w:hAnsi="Arial" w:cs="Arial"/>
                      <w:sz w:val="18"/>
                      <w:szCs w:val="18"/>
                    </w:rPr>
                    <w:t>aren’t</w:t>
                  </w:r>
                  <w:proofErr w:type="gramEnd"/>
                  <w:r w:rsidRPr="005F2BCF">
                    <w:rPr>
                      <w:rFonts w:ascii="Arial" w:eastAsia="Arial" w:hAnsi="Arial" w:cs="Arial"/>
                      <w:sz w:val="18"/>
                      <w:szCs w:val="18"/>
                    </w:rPr>
                    <w:t xml:space="preserve"> available.</w:t>
                  </w:r>
                </w:p>
              </w:tc>
            </w:tr>
            <w:tr w:rsidR="005F2BCF" w:rsidRPr="005F2BCF" w14:paraId="6E14226B" w14:textId="77777777" w:rsidTr="0030243B">
              <w:trPr>
                <w:tblCellSpacing w:w="15" w:type="dxa"/>
              </w:trPr>
              <w:tc>
                <w:tcPr>
                  <w:tcW w:w="2500" w:type="pct"/>
                  <w:tcBorders>
                    <w:top w:val="single" w:sz="6" w:space="0" w:color="DDDBDA"/>
                    <w:left w:val="nil"/>
                    <w:bottom w:val="nil"/>
                    <w:right w:val="nil"/>
                  </w:tcBorders>
                  <w:shd w:val="clear" w:color="auto" w:fill="FFFFFF"/>
                  <w:vAlign w:val="bottom"/>
                  <w:hideMark/>
                </w:tcPr>
                <w:p w14:paraId="67863EF2"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Conditional Highlighting</w:t>
                  </w:r>
                </w:p>
              </w:tc>
              <w:tc>
                <w:tcPr>
                  <w:tcW w:w="2500" w:type="pct"/>
                  <w:tcBorders>
                    <w:top w:val="single" w:sz="6" w:space="0" w:color="DDDBDA"/>
                    <w:left w:val="nil"/>
                    <w:bottom w:val="nil"/>
                    <w:right w:val="nil"/>
                  </w:tcBorders>
                  <w:shd w:val="clear" w:color="auto" w:fill="FFFFFF"/>
                  <w:vAlign w:val="bottom"/>
                  <w:hideMark/>
                </w:tcPr>
                <w:p w14:paraId="2429AE65"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 xml:space="preserve">You </w:t>
                  </w:r>
                  <w:proofErr w:type="gramStart"/>
                  <w:r w:rsidRPr="005F2BCF">
                    <w:rPr>
                      <w:rFonts w:ascii="Arial" w:eastAsia="Arial" w:hAnsi="Arial" w:cs="Arial"/>
                      <w:sz w:val="18"/>
                      <w:szCs w:val="18"/>
                    </w:rPr>
                    <w:t>can’t</w:t>
                  </w:r>
                  <w:proofErr w:type="gramEnd"/>
                  <w:r w:rsidRPr="005F2BCF">
                    <w:rPr>
                      <w:rFonts w:ascii="Arial" w:eastAsia="Arial" w:hAnsi="Arial" w:cs="Arial"/>
                      <w:sz w:val="18"/>
                      <w:szCs w:val="18"/>
                    </w:rPr>
                    <w:t xml:space="preserve"> view reports that show conditional highlighting.</w:t>
                  </w:r>
                </w:p>
              </w:tc>
            </w:tr>
            <w:tr w:rsidR="005F2BCF" w:rsidRPr="005F2BCF" w14:paraId="5157D16F" w14:textId="77777777" w:rsidTr="0030243B">
              <w:trPr>
                <w:tblCellSpacing w:w="15" w:type="dxa"/>
              </w:trPr>
              <w:tc>
                <w:tcPr>
                  <w:tcW w:w="2500" w:type="pct"/>
                  <w:tcBorders>
                    <w:top w:val="single" w:sz="6" w:space="0" w:color="DDDBDA"/>
                    <w:left w:val="nil"/>
                    <w:bottom w:val="nil"/>
                    <w:right w:val="nil"/>
                  </w:tcBorders>
                  <w:shd w:val="clear" w:color="auto" w:fill="FFFFFF"/>
                  <w:vAlign w:val="bottom"/>
                  <w:hideMark/>
                </w:tcPr>
                <w:p w14:paraId="157958E3" w14:textId="77777777" w:rsidR="0030243B" w:rsidRPr="005F2BCF" w:rsidRDefault="0030243B" w:rsidP="0030243B">
                  <w:pPr>
                    <w:widowControl/>
                    <w:rPr>
                      <w:rFonts w:ascii="Arial" w:eastAsia="Arial" w:hAnsi="Arial" w:cs="Arial"/>
                      <w:sz w:val="18"/>
                      <w:szCs w:val="18"/>
                    </w:rPr>
                  </w:pPr>
                  <w:r w:rsidRPr="005F2BCF">
                    <w:rPr>
                      <w:rFonts w:ascii="Arial" w:eastAsia="Arial" w:hAnsi="Arial" w:cs="Arial"/>
                      <w:sz w:val="18"/>
                      <w:szCs w:val="18"/>
                    </w:rPr>
                    <w:t>Filters</w:t>
                  </w:r>
                </w:p>
              </w:tc>
              <w:tc>
                <w:tcPr>
                  <w:tcW w:w="2500" w:type="pct"/>
                  <w:tcBorders>
                    <w:top w:val="single" w:sz="6" w:space="0" w:color="DDDBDA"/>
                    <w:left w:val="nil"/>
                    <w:bottom w:val="nil"/>
                    <w:right w:val="nil"/>
                  </w:tcBorders>
                  <w:shd w:val="clear" w:color="auto" w:fill="FFFFFF"/>
                  <w:vAlign w:val="bottom"/>
                  <w:hideMark/>
                </w:tcPr>
                <w:p w14:paraId="6B53B33C" w14:textId="77777777" w:rsidR="0030243B" w:rsidRPr="005F2BCF" w:rsidRDefault="0030243B" w:rsidP="0030243B">
                  <w:pPr>
                    <w:widowControl/>
                    <w:spacing w:before="100" w:beforeAutospacing="1" w:after="100" w:afterAutospacing="1"/>
                    <w:textAlignment w:val="baseline"/>
                    <w:rPr>
                      <w:rFonts w:ascii="Arial" w:eastAsia="Arial" w:hAnsi="Arial" w:cs="Arial"/>
                      <w:sz w:val="18"/>
                      <w:szCs w:val="18"/>
                    </w:rPr>
                  </w:pPr>
                  <w:r w:rsidRPr="005F2BCF">
                    <w:rPr>
                      <w:rFonts w:ascii="Arial" w:eastAsia="Arial" w:hAnsi="Arial" w:cs="Arial"/>
                      <w:sz w:val="18"/>
                      <w:szCs w:val="18"/>
                    </w:rPr>
                    <w:t xml:space="preserve">When you open a report from the Reports tab, you </w:t>
                  </w:r>
                  <w:proofErr w:type="gramStart"/>
                  <w:r w:rsidRPr="005F2BCF">
                    <w:rPr>
                      <w:rFonts w:ascii="Arial" w:eastAsia="Arial" w:hAnsi="Arial" w:cs="Arial"/>
                      <w:sz w:val="18"/>
                      <w:szCs w:val="18"/>
                    </w:rPr>
                    <w:t>can't</w:t>
                  </w:r>
                  <w:proofErr w:type="gramEnd"/>
                  <w:r w:rsidRPr="005F2BCF">
                    <w:rPr>
                      <w:rFonts w:ascii="Arial" w:eastAsia="Arial" w:hAnsi="Arial" w:cs="Arial"/>
                      <w:sz w:val="18"/>
                      <w:szCs w:val="18"/>
                    </w:rPr>
                    <w:t xml:space="preserve"> filter the report.</w:t>
                  </w:r>
                </w:p>
                <w:p w14:paraId="050FFC89" w14:textId="77777777" w:rsidR="0030243B" w:rsidRPr="005F2BCF" w:rsidRDefault="0030243B" w:rsidP="0030243B">
                  <w:pPr>
                    <w:widowControl/>
                    <w:textAlignment w:val="baseline"/>
                    <w:rPr>
                      <w:rFonts w:ascii="Arial" w:eastAsia="Arial" w:hAnsi="Arial" w:cs="Arial"/>
                      <w:sz w:val="18"/>
                      <w:szCs w:val="18"/>
                    </w:rPr>
                  </w:pPr>
                  <w:r w:rsidRPr="005F2BCF">
                    <w:rPr>
                      <w:rFonts w:ascii="Arial" w:eastAsia="Arial" w:hAnsi="Arial" w:cs="Arial"/>
                      <w:sz w:val="18"/>
                      <w:szCs w:val="18"/>
                    </w:rPr>
                    <w:t xml:space="preserve">When you tap a dashboard component to open the source report, you can filter the report by tapping a value on the chart. If the source report is a tabular or joined report, then you </w:t>
                  </w:r>
                  <w:proofErr w:type="gramStart"/>
                  <w:r w:rsidRPr="005F2BCF">
                    <w:rPr>
                      <w:rFonts w:ascii="Arial" w:eastAsia="Arial" w:hAnsi="Arial" w:cs="Arial"/>
                      <w:sz w:val="18"/>
                      <w:szCs w:val="18"/>
                    </w:rPr>
                    <w:t>can’t</w:t>
                  </w:r>
                  <w:proofErr w:type="gramEnd"/>
                  <w:r w:rsidRPr="005F2BCF">
                    <w:rPr>
                      <w:rFonts w:ascii="Arial" w:eastAsia="Arial" w:hAnsi="Arial" w:cs="Arial"/>
                      <w:sz w:val="18"/>
                      <w:szCs w:val="18"/>
                    </w:rPr>
                    <w:t xml:space="preserve"> filter it.</w:t>
                  </w:r>
                </w:p>
              </w:tc>
            </w:tr>
          </w:tbl>
          <w:p w14:paraId="0A586605" w14:textId="77777777" w:rsidR="00C31935" w:rsidRPr="005F2BCF" w:rsidRDefault="00C31935" w:rsidP="0030243B">
            <w:pPr>
              <w:widowControl/>
              <w:shd w:val="clear" w:color="auto" w:fill="FFFFFF"/>
              <w:textAlignment w:val="baseline"/>
              <w:rPr>
                <w:rFonts w:ascii="Arial" w:hAnsi="Arial" w:cs="Arial"/>
                <w:snapToGrid/>
                <w:sz w:val="18"/>
                <w:szCs w:val="18"/>
              </w:rPr>
            </w:pPr>
          </w:p>
          <w:p w14:paraId="310A7BF9" w14:textId="340DA3F9" w:rsidR="0030243B" w:rsidRPr="005F2BCF" w:rsidRDefault="0030243B" w:rsidP="0030243B">
            <w:pPr>
              <w:widowControl/>
              <w:shd w:val="clear" w:color="auto" w:fill="FFFFFF"/>
              <w:textAlignment w:val="baseline"/>
              <w:rPr>
                <w:rFonts w:ascii="Arial" w:hAnsi="Arial" w:cs="Arial"/>
                <w:snapToGrid/>
                <w:sz w:val="18"/>
                <w:szCs w:val="18"/>
              </w:rPr>
            </w:pPr>
            <w:r w:rsidRPr="005F2BCF">
              <w:rPr>
                <w:rFonts w:ascii="Arial" w:hAnsi="Arial" w:cs="Arial"/>
                <w:snapToGrid/>
                <w:sz w:val="18"/>
                <w:szCs w:val="18"/>
              </w:rPr>
              <w:t>Report Features Not Available</w:t>
            </w:r>
          </w:p>
          <w:p w14:paraId="7A42C177"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Create, edit, or delete reports</w:t>
            </w:r>
          </w:p>
          <w:p w14:paraId="6E04F368"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Export</w:t>
            </w:r>
          </w:p>
          <w:p w14:paraId="4EFABC50"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Print</w:t>
            </w:r>
          </w:p>
          <w:p w14:paraId="041739AF"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Feed</w:t>
            </w:r>
          </w:p>
          <w:p w14:paraId="0A0CA247"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Schedule report refreshes</w:t>
            </w:r>
          </w:p>
          <w:p w14:paraId="21BA3E02"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Subscribe</w:t>
            </w:r>
          </w:p>
          <w:p w14:paraId="00E99FC2"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Joined reports</w:t>
            </w:r>
          </w:p>
          <w:p w14:paraId="1DA27E77"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Historical trend reports</w:t>
            </w:r>
          </w:p>
          <w:p w14:paraId="7DDA5C6A"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Add to campaign</w:t>
            </w:r>
          </w:p>
          <w:p w14:paraId="3D185B43"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Role hierarchy</w:t>
            </w:r>
          </w:p>
          <w:p w14:paraId="6A71E83D"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Custom summary formula fields</w:t>
            </w:r>
          </w:p>
          <w:p w14:paraId="2EE75044"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Folders</w:t>
            </w:r>
          </w:p>
          <w:p w14:paraId="7AFF0DF3"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Hide details</w:t>
            </w:r>
          </w:p>
          <w:p w14:paraId="25C72DE6" w14:textId="77777777" w:rsidR="0030243B" w:rsidRPr="005F2BCF" w:rsidRDefault="0030243B" w:rsidP="00F17917">
            <w:pPr>
              <w:widowControl/>
              <w:numPr>
                <w:ilvl w:val="0"/>
                <w:numId w:val="63"/>
              </w:numPr>
              <w:shd w:val="clear" w:color="auto" w:fill="FFFFFF"/>
              <w:ind w:left="1440"/>
              <w:textAlignment w:val="baseline"/>
              <w:rPr>
                <w:rFonts w:ascii="Arial" w:eastAsia="Arial" w:hAnsi="Arial" w:cs="Arial"/>
                <w:sz w:val="18"/>
                <w:szCs w:val="18"/>
              </w:rPr>
            </w:pPr>
            <w:r w:rsidRPr="005F2BCF">
              <w:rPr>
                <w:rFonts w:ascii="Arial" w:eastAsia="Arial" w:hAnsi="Arial" w:cs="Arial"/>
                <w:sz w:val="18"/>
                <w:szCs w:val="18"/>
              </w:rPr>
              <w:t>Summary information (grand totals, subtotals, summarized fields, record counts, etc.)</w:t>
            </w:r>
          </w:p>
          <w:p w14:paraId="0A153E31" w14:textId="00C70C6E" w:rsidR="008972D9" w:rsidRPr="005F2BCF" w:rsidRDefault="008972D9" w:rsidP="00532BA5">
            <w:pPr>
              <w:widowControl/>
              <w:shd w:val="clear" w:color="auto" w:fill="FFFFFF"/>
              <w:ind w:left="1440"/>
              <w:textAlignment w:val="baseline"/>
              <w:rPr>
                <w:rFonts w:ascii="Arial" w:eastAsia="Arial" w:hAnsi="Arial" w:cs="Arial"/>
                <w:sz w:val="18"/>
                <w:szCs w:val="18"/>
              </w:rPr>
            </w:pPr>
          </w:p>
        </w:tc>
      </w:tr>
      <w:tr w:rsidR="008972D9" w14:paraId="03BC85FD" w14:textId="77777777" w:rsidTr="2279BA2F">
        <w:tc>
          <w:tcPr>
            <w:tcW w:w="1095" w:type="dxa"/>
            <w:vAlign w:val="center"/>
          </w:tcPr>
          <w:p w14:paraId="4735B9CD"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MOB-5</w:t>
            </w:r>
          </w:p>
        </w:tc>
        <w:tc>
          <w:tcPr>
            <w:tcW w:w="10150" w:type="dxa"/>
            <w:vAlign w:val="center"/>
          </w:tcPr>
          <w:p w14:paraId="7325BF5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assign onsite inspections in accordance with license-type-specific requirements for periodic physical inspections of an establishment, including random inspections. The system must support reassignment of partial or entire caseloads in an efficient manner. The system must identify inspection compliance dates that are coming due or are past due for a particular establishment or staff member, generate inspection forms/checklists, and put them into the appropriate staff work queue.</w:t>
            </w:r>
          </w:p>
        </w:tc>
        <w:tc>
          <w:tcPr>
            <w:tcW w:w="720" w:type="dxa"/>
            <w:vAlign w:val="center"/>
          </w:tcPr>
          <w:p w14:paraId="0A2B6772" w14:textId="3659E677" w:rsidR="008972D9" w:rsidRDefault="31211DE2"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E2C4247" w14:textId="5578C79E" w:rsidR="008972D9" w:rsidRDefault="31211DE2"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2F76AAB" w14:textId="77777777" w:rsidR="008972D9" w:rsidRDefault="008972D9" w:rsidP="0025690D">
            <w:pPr>
              <w:rPr>
                <w:rFonts w:ascii="Arial" w:eastAsia="Arial" w:hAnsi="Arial" w:cs="Arial"/>
                <w:sz w:val="18"/>
                <w:szCs w:val="18"/>
              </w:rPr>
            </w:pPr>
          </w:p>
        </w:tc>
        <w:tc>
          <w:tcPr>
            <w:tcW w:w="810" w:type="dxa"/>
            <w:vAlign w:val="center"/>
          </w:tcPr>
          <w:p w14:paraId="28C409E6" w14:textId="77777777" w:rsidR="008972D9" w:rsidRDefault="008972D9" w:rsidP="0025690D">
            <w:pPr>
              <w:rPr>
                <w:rFonts w:ascii="Arial" w:eastAsia="Arial" w:hAnsi="Arial" w:cs="Arial"/>
                <w:sz w:val="18"/>
                <w:szCs w:val="18"/>
              </w:rPr>
            </w:pPr>
          </w:p>
        </w:tc>
      </w:tr>
      <w:tr w:rsidR="008972D9" w14:paraId="1C1CF3C8" w14:textId="77777777" w:rsidTr="2279BA2F">
        <w:tc>
          <w:tcPr>
            <w:tcW w:w="14125" w:type="dxa"/>
            <w:gridSpan w:val="6"/>
            <w:vAlign w:val="center"/>
          </w:tcPr>
          <w:p w14:paraId="726CEEA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1D517752" w14:textId="496B5CC1"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595B3C16" w14:textId="04BE1C3E" w:rsidR="008972D9" w:rsidRDefault="001971E9" w:rsidP="005B05E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Pr>
                <w:rFonts w:ascii="Arial" w:eastAsia="Arial" w:hAnsi="Arial" w:cs="Arial"/>
                <w:sz w:val="18"/>
                <w:szCs w:val="18"/>
              </w:rPr>
              <w:t>MST Licensing solution will manage a list of inspectors and the</w:t>
            </w:r>
            <w:r w:rsidR="006E0004">
              <w:rPr>
                <w:rFonts w:ascii="Arial" w:eastAsia="Arial" w:hAnsi="Arial" w:cs="Arial"/>
                <w:sz w:val="18"/>
                <w:szCs w:val="18"/>
              </w:rPr>
              <w:t xml:space="preserve"> </w:t>
            </w:r>
            <w:r>
              <w:rPr>
                <w:rFonts w:ascii="Arial" w:eastAsia="Arial" w:hAnsi="Arial" w:cs="Arial"/>
                <w:sz w:val="18"/>
                <w:szCs w:val="18"/>
              </w:rPr>
              <w:t>license-type</w:t>
            </w:r>
            <w:r w:rsidR="006E0004">
              <w:rPr>
                <w:rFonts w:ascii="Arial" w:eastAsia="Arial" w:hAnsi="Arial" w:cs="Arial"/>
                <w:sz w:val="18"/>
                <w:szCs w:val="18"/>
              </w:rPr>
              <w:t xml:space="preserve"> they work with. </w:t>
            </w:r>
            <w:r w:rsidR="00E442BF">
              <w:rPr>
                <w:rFonts w:ascii="Arial" w:eastAsia="Arial" w:hAnsi="Arial" w:cs="Arial"/>
                <w:sz w:val="18"/>
                <w:szCs w:val="18"/>
              </w:rPr>
              <w:t xml:space="preserve">The system </w:t>
            </w:r>
            <w:r w:rsidR="002A03FF">
              <w:rPr>
                <w:rFonts w:ascii="Arial" w:eastAsia="Arial" w:hAnsi="Arial" w:cs="Arial"/>
                <w:sz w:val="18"/>
                <w:szCs w:val="18"/>
              </w:rPr>
              <w:t xml:space="preserve">will assign the inspection cases </w:t>
            </w:r>
            <w:r w:rsidR="00AC0DBF">
              <w:rPr>
                <w:rFonts w:ascii="Arial" w:eastAsia="Arial" w:hAnsi="Arial" w:cs="Arial"/>
                <w:sz w:val="18"/>
                <w:szCs w:val="18"/>
              </w:rPr>
              <w:t xml:space="preserve">in an efficient manner based on the </w:t>
            </w:r>
            <w:r w:rsidR="004B4E49">
              <w:rPr>
                <w:rFonts w:ascii="Arial" w:eastAsia="Arial" w:hAnsi="Arial" w:cs="Arial"/>
                <w:sz w:val="18"/>
                <w:szCs w:val="18"/>
              </w:rPr>
              <w:t>license-type-specific periodic physical inspections of an establishment or random inspections.</w:t>
            </w:r>
            <w:r w:rsidR="00E10066">
              <w:rPr>
                <w:rFonts w:ascii="Arial" w:eastAsia="Arial" w:hAnsi="Arial" w:cs="Arial"/>
                <w:sz w:val="18"/>
                <w:szCs w:val="18"/>
              </w:rPr>
              <w:t xml:space="preserve"> The system will support reassignment of partial or entire caseload in an efficient manner. </w:t>
            </w:r>
            <w:r w:rsidR="00DA4DCE">
              <w:rPr>
                <w:rFonts w:ascii="Arial" w:eastAsia="Arial" w:hAnsi="Arial" w:cs="Arial"/>
                <w:sz w:val="18"/>
                <w:szCs w:val="18"/>
              </w:rPr>
              <w:t>The system will add appropriate tasks for inspections that are coming due and generate inspection forms/checklist, and put the, into the appropriate staff work queue.</w:t>
            </w:r>
            <w:r>
              <w:rPr>
                <w:rFonts w:ascii="Arial" w:eastAsia="Arial" w:hAnsi="Arial" w:cs="Arial"/>
                <w:sz w:val="18"/>
                <w:szCs w:val="18"/>
              </w:rPr>
              <w:t xml:space="preserve"> </w:t>
            </w:r>
          </w:p>
        </w:tc>
      </w:tr>
      <w:tr w:rsidR="008972D9" w:rsidRPr="002B65D0" w14:paraId="3E0865E2" w14:textId="77777777" w:rsidTr="2279BA2F">
        <w:tc>
          <w:tcPr>
            <w:tcW w:w="1095" w:type="dxa"/>
            <w:vAlign w:val="center"/>
          </w:tcPr>
          <w:p w14:paraId="1DC106B1"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lastRenderedPageBreak/>
              <w:t>MOB-6</w:t>
            </w:r>
          </w:p>
        </w:tc>
        <w:tc>
          <w:tcPr>
            <w:tcW w:w="10150" w:type="dxa"/>
            <w:vAlign w:val="center"/>
          </w:tcPr>
          <w:p w14:paraId="112A6F46"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Describe how the system will generate license-type-specific reports and automatically assign the next required inspection date after an inspection has been completed.</w:t>
            </w:r>
          </w:p>
        </w:tc>
        <w:tc>
          <w:tcPr>
            <w:tcW w:w="720" w:type="dxa"/>
            <w:vAlign w:val="center"/>
          </w:tcPr>
          <w:p w14:paraId="23FB8209" w14:textId="6E815FD6" w:rsidR="008972D9" w:rsidRPr="002B65D0" w:rsidRDefault="13235F43" w:rsidP="0025690D">
            <w:pPr>
              <w:rPr>
                <w:rFonts w:ascii="Arial" w:eastAsia="Arial" w:hAnsi="Arial" w:cs="Arial"/>
                <w:sz w:val="18"/>
                <w:szCs w:val="18"/>
              </w:rPr>
            </w:pPr>
            <w:r w:rsidRPr="002B65D0">
              <w:rPr>
                <w:rFonts w:ascii="Arial" w:eastAsia="Arial" w:hAnsi="Arial" w:cs="Arial"/>
                <w:sz w:val="18"/>
                <w:szCs w:val="18"/>
              </w:rPr>
              <w:t>x</w:t>
            </w:r>
          </w:p>
        </w:tc>
        <w:tc>
          <w:tcPr>
            <w:tcW w:w="630" w:type="dxa"/>
            <w:vAlign w:val="center"/>
          </w:tcPr>
          <w:p w14:paraId="02B85031" w14:textId="4D683BF5" w:rsidR="008972D9" w:rsidRPr="002B65D0" w:rsidRDefault="13235F43" w:rsidP="0025690D">
            <w:pPr>
              <w:rPr>
                <w:rFonts w:ascii="Arial" w:eastAsia="Arial" w:hAnsi="Arial" w:cs="Arial"/>
                <w:sz w:val="18"/>
                <w:szCs w:val="18"/>
              </w:rPr>
            </w:pPr>
            <w:r w:rsidRPr="002B65D0">
              <w:rPr>
                <w:rFonts w:ascii="Arial" w:eastAsia="Arial" w:hAnsi="Arial" w:cs="Arial"/>
                <w:sz w:val="18"/>
                <w:szCs w:val="18"/>
              </w:rPr>
              <w:t>x</w:t>
            </w:r>
          </w:p>
        </w:tc>
        <w:tc>
          <w:tcPr>
            <w:tcW w:w="720" w:type="dxa"/>
            <w:vAlign w:val="center"/>
          </w:tcPr>
          <w:p w14:paraId="73E90EC3" w14:textId="77777777" w:rsidR="008972D9" w:rsidRPr="002B65D0" w:rsidRDefault="008972D9" w:rsidP="0025690D">
            <w:pPr>
              <w:rPr>
                <w:rFonts w:ascii="Arial" w:eastAsia="Arial" w:hAnsi="Arial" w:cs="Arial"/>
                <w:sz w:val="18"/>
                <w:szCs w:val="18"/>
              </w:rPr>
            </w:pPr>
          </w:p>
        </w:tc>
        <w:tc>
          <w:tcPr>
            <w:tcW w:w="810" w:type="dxa"/>
            <w:vAlign w:val="center"/>
          </w:tcPr>
          <w:p w14:paraId="4EE83A10" w14:textId="77777777" w:rsidR="008972D9" w:rsidRPr="002B65D0" w:rsidRDefault="008972D9" w:rsidP="0025690D">
            <w:pPr>
              <w:rPr>
                <w:rFonts w:ascii="Arial" w:eastAsia="Arial" w:hAnsi="Arial" w:cs="Arial"/>
                <w:sz w:val="18"/>
                <w:szCs w:val="18"/>
              </w:rPr>
            </w:pPr>
          </w:p>
        </w:tc>
      </w:tr>
      <w:tr w:rsidR="008972D9" w:rsidRPr="002B65D0" w14:paraId="2962C15A" w14:textId="77777777" w:rsidTr="2279BA2F">
        <w:tc>
          <w:tcPr>
            <w:tcW w:w="14125" w:type="dxa"/>
            <w:gridSpan w:val="6"/>
            <w:vAlign w:val="center"/>
          </w:tcPr>
          <w:p w14:paraId="6339626C"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2B65D0">
              <w:rPr>
                <w:rFonts w:ascii="Arial" w:eastAsia="Arial" w:hAnsi="Arial" w:cs="Arial"/>
                <w:sz w:val="18"/>
                <w:szCs w:val="18"/>
              </w:rPr>
              <w:t>Response:</w:t>
            </w:r>
          </w:p>
          <w:p w14:paraId="2B81A27A" w14:textId="18170B1A" w:rsidR="008972D9" w:rsidRPr="002B65D0" w:rsidRDefault="1FDE39AA"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MST Licensing Solution has built in reporting functionality.  Reports can be designed and saved to the system.  Inspections can be assigned based on workflow triggers or </w:t>
            </w:r>
            <w:r w:rsidR="43BE4038" w:rsidRPr="2279BA2F">
              <w:rPr>
                <w:rFonts w:ascii="Arial" w:eastAsia="Arial" w:hAnsi="Arial" w:cs="Arial"/>
                <w:sz w:val="18"/>
                <w:szCs w:val="18"/>
              </w:rPr>
              <w:t>other events.</w:t>
            </w:r>
          </w:p>
          <w:p w14:paraId="4BFC4EAB"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2B65D0" w14:paraId="71476E94" w14:textId="77777777" w:rsidTr="2279BA2F">
        <w:tc>
          <w:tcPr>
            <w:tcW w:w="1095" w:type="dxa"/>
            <w:vAlign w:val="center"/>
          </w:tcPr>
          <w:p w14:paraId="4CA05B42"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t>MOB-7</w:t>
            </w:r>
          </w:p>
        </w:tc>
        <w:tc>
          <w:tcPr>
            <w:tcW w:w="10150" w:type="dxa"/>
            <w:vAlign w:val="center"/>
          </w:tcPr>
          <w:p w14:paraId="3ED9CA58" w14:textId="045E6490" w:rsidR="008972D9" w:rsidRPr="002B65D0"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incorporate templates for inspection forms, checklists, and statutes/regulations by Establishment license type, such as pharmacies, </w:t>
            </w:r>
            <w:r w:rsidR="18675EB2" w:rsidRPr="2279BA2F">
              <w:rPr>
                <w:rFonts w:ascii="Arial" w:eastAsia="Arial" w:hAnsi="Arial" w:cs="Arial"/>
                <w:sz w:val="18"/>
                <w:szCs w:val="18"/>
              </w:rPr>
              <w:t>childcare</w:t>
            </w:r>
            <w:r w:rsidRPr="2279BA2F">
              <w:rPr>
                <w:rFonts w:ascii="Arial" w:eastAsia="Arial" w:hAnsi="Arial" w:cs="Arial"/>
                <w:sz w:val="18"/>
                <w:szCs w:val="18"/>
              </w:rPr>
              <w:t xml:space="preserve"> facilities, salons, health care facilities/services, etc. </w:t>
            </w:r>
          </w:p>
        </w:tc>
        <w:tc>
          <w:tcPr>
            <w:tcW w:w="720" w:type="dxa"/>
            <w:vAlign w:val="center"/>
          </w:tcPr>
          <w:p w14:paraId="443463DE" w14:textId="1F36F1C7" w:rsidR="008972D9" w:rsidRPr="002B65D0" w:rsidRDefault="799B60B6" w:rsidP="0025690D">
            <w:pPr>
              <w:rPr>
                <w:rFonts w:ascii="Arial" w:eastAsia="Arial" w:hAnsi="Arial" w:cs="Arial"/>
                <w:sz w:val="18"/>
                <w:szCs w:val="18"/>
              </w:rPr>
            </w:pPr>
            <w:r w:rsidRPr="002B65D0">
              <w:rPr>
                <w:rFonts w:ascii="Arial" w:eastAsia="Arial" w:hAnsi="Arial" w:cs="Arial"/>
                <w:sz w:val="18"/>
                <w:szCs w:val="18"/>
              </w:rPr>
              <w:t>x</w:t>
            </w:r>
          </w:p>
        </w:tc>
        <w:tc>
          <w:tcPr>
            <w:tcW w:w="630" w:type="dxa"/>
            <w:vAlign w:val="center"/>
          </w:tcPr>
          <w:p w14:paraId="28E80395" w14:textId="38924528" w:rsidR="008972D9" w:rsidRPr="002B65D0" w:rsidRDefault="799B60B6" w:rsidP="0025690D">
            <w:pPr>
              <w:rPr>
                <w:rFonts w:ascii="Arial" w:eastAsia="Arial" w:hAnsi="Arial" w:cs="Arial"/>
                <w:sz w:val="18"/>
                <w:szCs w:val="18"/>
              </w:rPr>
            </w:pPr>
            <w:r w:rsidRPr="002B65D0">
              <w:rPr>
                <w:rFonts w:ascii="Arial" w:eastAsia="Arial" w:hAnsi="Arial" w:cs="Arial"/>
                <w:sz w:val="18"/>
                <w:szCs w:val="18"/>
              </w:rPr>
              <w:t>x</w:t>
            </w:r>
          </w:p>
        </w:tc>
        <w:tc>
          <w:tcPr>
            <w:tcW w:w="720" w:type="dxa"/>
            <w:vAlign w:val="center"/>
          </w:tcPr>
          <w:p w14:paraId="67DE2CFD" w14:textId="77777777" w:rsidR="008972D9" w:rsidRPr="002B65D0" w:rsidRDefault="008972D9" w:rsidP="0025690D">
            <w:pPr>
              <w:rPr>
                <w:rFonts w:ascii="Arial" w:eastAsia="Arial" w:hAnsi="Arial" w:cs="Arial"/>
                <w:sz w:val="18"/>
                <w:szCs w:val="18"/>
              </w:rPr>
            </w:pPr>
          </w:p>
        </w:tc>
        <w:tc>
          <w:tcPr>
            <w:tcW w:w="810" w:type="dxa"/>
            <w:vAlign w:val="center"/>
          </w:tcPr>
          <w:p w14:paraId="5170D926" w14:textId="77777777" w:rsidR="008972D9" w:rsidRPr="002B65D0" w:rsidRDefault="008972D9" w:rsidP="0025690D">
            <w:pPr>
              <w:rPr>
                <w:rFonts w:ascii="Arial" w:eastAsia="Arial" w:hAnsi="Arial" w:cs="Arial"/>
                <w:sz w:val="18"/>
                <w:szCs w:val="18"/>
              </w:rPr>
            </w:pPr>
          </w:p>
        </w:tc>
      </w:tr>
      <w:tr w:rsidR="008972D9" w:rsidRPr="002B65D0" w14:paraId="56E1F619" w14:textId="77777777" w:rsidTr="2279BA2F">
        <w:tc>
          <w:tcPr>
            <w:tcW w:w="14125" w:type="dxa"/>
            <w:gridSpan w:val="6"/>
            <w:vAlign w:val="center"/>
          </w:tcPr>
          <w:p w14:paraId="5C6A138F"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2B65D0">
              <w:rPr>
                <w:rFonts w:ascii="Arial" w:eastAsia="Arial" w:hAnsi="Arial" w:cs="Arial"/>
                <w:sz w:val="18"/>
                <w:szCs w:val="18"/>
              </w:rPr>
              <w:t>Response:</w:t>
            </w:r>
          </w:p>
          <w:p w14:paraId="6C7D2F16" w14:textId="7531D65F" w:rsidR="008972D9" w:rsidRPr="002B65D0" w:rsidRDefault="7C4C6E30"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The MST Licensing Solution allows for the design</w:t>
            </w:r>
            <w:r w:rsidR="6AAD82AD" w:rsidRPr="2279BA2F">
              <w:rPr>
                <w:rFonts w:ascii="Arial" w:eastAsia="Arial" w:hAnsi="Arial" w:cs="Arial"/>
                <w:sz w:val="18"/>
                <w:szCs w:val="18"/>
              </w:rPr>
              <w:t xml:space="preserve"> and storage</w:t>
            </w:r>
            <w:r w:rsidRPr="2279BA2F">
              <w:rPr>
                <w:rFonts w:ascii="Arial" w:eastAsia="Arial" w:hAnsi="Arial" w:cs="Arial"/>
                <w:sz w:val="18"/>
                <w:szCs w:val="18"/>
              </w:rPr>
              <w:t xml:space="preserve"> of templates, checklists.  These templates can be pulled up by the inspector or appropriate staff</w:t>
            </w:r>
            <w:r w:rsidR="4A06FFF1" w:rsidRPr="2279BA2F">
              <w:rPr>
                <w:rFonts w:ascii="Arial" w:eastAsia="Arial" w:hAnsi="Arial" w:cs="Arial"/>
                <w:sz w:val="18"/>
                <w:szCs w:val="18"/>
              </w:rPr>
              <w:t xml:space="preserve"> member.  </w:t>
            </w:r>
          </w:p>
          <w:p w14:paraId="03791331"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2B65D0" w14:paraId="2E28B983" w14:textId="77777777" w:rsidTr="2279BA2F">
        <w:tc>
          <w:tcPr>
            <w:tcW w:w="1095" w:type="dxa"/>
            <w:vAlign w:val="center"/>
          </w:tcPr>
          <w:p w14:paraId="35AAF8DF"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t>MOB-8</w:t>
            </w:r>
          </w:p>
        </w:tc>
        <w:tc>
          <w:tcPr>
            <w:tcW w:w="10150" w:type="dxa"/>
            <w:vAlign w:val="center"/>
          </w:tcPr>
          <w:p w14:paraId="7B1A4A0A"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Describe how the system will provide an easy way for the inspector to select the statute/regulation violated, such as using drop-down boxes, and provide public and confidential comment fields for staff to detail the specifics of the situation.</w:t>
            </w:r>
          </w:p>
        </w:tc>
        <w:tc>
          <w:tcPr>
            <w:tcW w:w="720" w:type="dxa"/>
            <w:vAlign w:val="center"/>
          </w:tcPr>
          <w:p w14:paraId="3A976954" w14:textId="4B0E92EA" w:rsidR="008972D9" w:rsidRPr="002B65D0" w:rsidRDefault="64E8CF98"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5DB0938E" w14:textId="7F69CC90" w:rsidR="008972D9" w:rsidRPr="002B65D0" w:rsidRDefault="64E8CF98"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5A1998D5" w14:textId="77777777" w:rsidR="008972D9" w:rsidRPr="002B65D0" w:rsidRDefault="008972D9" w:rsidP="0025690D">
            <w:pPr>
              <w:rPr>
                <w:rFonts w:ascii="Arial" w:eastAsia="Arial" w:hAnsi="Arial" w:cs="Arial"/>
                <w:sz w:val="18"/>
                <w:szCs w:val="18"/>
              </w:rPr>
            </w:pPr>
          </w:p>
        </w:tc>
        <w:tc>
          <w:tcPr>
            <w:tcW w:w="810" w:type="dxa"/>
            <w:vAlign w:val="center"/>
          </w:tcPr>
          <w:p w14:paraId="230912F3" w14:textId="77777777" w:rsidR="008972D9" w:rsidRPr="002B65D0" w:rsidRDefault="008972D9" w:rsidP="0025690D">
            <w:pPr>
              <w:rPr>
                <w:rFonts w:ascii="Arial" w:eastAsia="Arial" w:hAnsi="Arial" w:cs="Arial"/>
                <w:sz w:val="18"/>
                <w:szCs w:val="18"/>
              </w:rPr>
            </w:pPr>
          </w:p>
        </w:tc>
      </w:tr>
      <w:tr w:rsidR="008972D9" w:rsidRPr="002B65D0" w14:paraId="5D97C349" w14:textId="77777777" w:rsidTr="2279BA2F">
        <w:tc>
          <w:tcPr>
            <w:tcW w:w="14125" w:type="dxa"/>
            <w:gridSpan w:val="6"/>
            <w:vAlign w:val="center"/>
          </w:tcPr>
          <w:p w14:paraId="6B61AA22"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2B65D0">
              <w:rPr>
                <w:rFonts w:ascii="Arial" w:eastAsia="Arial" w:hAnsi="Arial" w:cs="Arial"/>
                <w:sz w:val="18"/>
                <w:szCs w:val="18"/>
              </w:rPr>
              <w:t>Response:</w:t>
            </w:r>
          </w:p>
          <w:p w14:paraId="1CC8C880" w14:textId="38EA9598" w:rsidR="008972D9" w:rsidRPr="002B65D0" w:rsidRDefault="72F0EBFB"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The MST Licensing Solution built on Salesforce has the abilit</w:t>
            </w:r>
            <w:r w:rsidR="17A22752" w:rsidRPr="2279BA2F">
              <w:rPr>
                <w:rFonts w:ascii="Arial" w:eastAsia="Arial" w:hAnsi="Arial" w:cs="Arial"/>
                <w:sz w:val="18"/>
                <w:szCs w:val="18"/>
              </w:rPr>
              <w:t>y</w:t>
            </w:r>
            <w:r w:rsidRPr="2279BA2F">
              <w:rPr>
                <w:rFonts w:ascii="Arial" w:eastAsia="Arial" w:hAnsi="Arial" w:cs="Arial"/>
                <w:sz w:val="18"/>
                <w:szCs w:val="18"/>
              </w:rPr>
              <w:t xml:space="preserve"> to use templates for inspections.  </w:t>
            </w:r>
            <w:r w:rsidR="0A387511" w:rsidRPr="2279BA2F">
              <w:rPr>
                <w:rFonts w:ascii="Arial" w:eastAsia="Arial" w:hAnsi="Arial" w:cs="Arial"/>
                <w:sz w:val="18"/>
                <w:szCs w:val="18"/>
              </w:rPr>
              <w:t>Prewritten</w:t>
            </w:r>
            <w:r w:rsidRPr="2279BA2F">
              <w:rPr>
                <w:rFonts w:ascii="Arial" w:eastAsia="Arial" w:hAnsi="Arial" w:cs="Arial"/>
                <w:sz w:val="18"/>
                <w:szCs w:val="18"/>
              </w:rPr>
              <w:t xml:space="preserve"> statutes and regulations can be selected via drop down </w:t>
            </w:r>
            <w:r w:rsidR="227E5C20" w:rsidRPr="2279BA2F">
              <w:rPr>
                <w:rFonts w:ascii="Arial" w:eastAsia="Arial" w:hAnsi="Arial" w:cs="Arial"/>
                <w:sz w:val="18"/>
                <w:szCs w:val="18"/>
              </w:rPr>
              <w:t>menus or checklists.</w:t>
            </w:r>
          </w:p>
          <w:p w14:paraId="3E910C75" w14:textId="77777777" w:rsidR="008972D9" w:rsidRPr="002B65D0"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2B65D0" w14:paraId="379B9AFD" w14:textId="77777777" w:rsidTr="2279BA2F">
        <w:tc>
          <w:tcPr>
            <w:tcW w:w="1095" w:type="dxa"/>
            <w:vAlign w:val="center"/>
          </w:tcPr>
          <w:p w14:paraId="222BBF1B"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t>MOB-9</w:t>
            </w:r>
          </w:p>
        </w:tc>
        <w:tc>
          <w:tcPr>
            <w:tcW w:w="10150" w:type="dxa"/>
            <w:vAlign w:val="center"/>
          </w:tcPr>
          <w:p w14:paraId="034F44C1"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Describe how the system will allow for multiple status dates for reports/ citations/deficiencies/disciplinary actions. Reports must not be made public until after a date designated by staff, to allow for appeals, corrective actions, etc. before results are made public.</w:t>
            </w:r>
          </w:p>
        </w:tc>
        <w:tc>
          <w:tcPr>
            <w:tcW w:w="720" w:type="dxa"/>
            <w:vAlign w:val="center"/>
          </w:tcPr>
          <w:p w14:paraId="130D60B4" w14:textId="67BF62BC" w:rsidR="008972D9" w:rsidRPr="002B65D0" w:rsidRDefault="6FBA4E81"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343A2E7" w14:textId="0499F0E8" w:rsidR="008972D9" w:rsidRPr="002B65D0" w:rsidRDefault="6FBA4E81"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54CD234D" w14:textId="77777777" w:rsidR="008972D9" w:rsidRPr="002B65D0" w:rsidRDefault="008972D9" w:rsidP="0025690D">
            <w:pPr>
              <w:rPr>
                <w:rFonts w:ascii="Arial" w:eastAsia="Arial" w:hAnsi="Arial" w:cs="Arial"/>
                <w:sz w:val="18"/>
                <w:szCs w:val="18"/>
              </w:rPr>
            </w:pPr>
          </w:p>
        </w:tc>
        <w:tc>
          <w:tcPr>
            <w:tcW w:w="810" w:type="dxa"/>
            <w:vAlign w:val="center"/>
          </w:tcPr>
          <w:p w14:paraId="5CD02155" w14:textId="77777777" w:rsidR="008972D9" w:rsidRPr="002B65D0" w:rsidRDefault="008972D9" w:rsidP="0025690D">
            <w:pPr>
              <w:rPr>
                <w:rFonts w:ascii="Arial" w:eastAsia="Arial" w:hAnsi="Arial" w:cs="Arial"/>
                <w:sz w:val="18"/>
                <w:szCs w:val="18"/>
              </w:rPr>
            </w:pPr>
          </w:p>
        </w:tc>
      </w:tr>
      <w:tr w:rsidR="008972D9" w:rsidRPr="002B65D0" w14:paraId="26B11025" w14:textId="77777777" w:rsidTr="2279BA2F">
        <w:tc>
          <w:tcPr>
            <w:tcW w:w="14125" w:type="dxa"/>
            <w:gridSpan w:val="6"/>
            <w:vAlign w:val="center"/>
          </w:tcPr>
          <w:p w14:paraId="72007FBC" w14:textId="420C4DC2" w:rsidR="008972D9" w:rsidRPr="002B65D0" w:rsidRDefault="008972D9"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Response:</w:t>
            </w:r>
          </w:p>
          <w:p w14:paraId="34B88AC9" w14:textId="33A5BDB6" w:rsidR="008972D9" w:rsidRPr="002B65D0" w:rsidRDefault="00026FA3" w:rsidP="005B05E8">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2B65D0">
              <w:rPr>
                <w:rFonts w:ascii="Arial" w:eastAsia="Arial" w:hAnsi="Arial" w:cs="Arial"/>
                <w:sz w:val="18"/>
                <w:szCs w:val="18"/>
              </w:rPr>
              <w:t xml:space="preserve">The system will allow </w:t>
            </w:r>
            <w:r w:rsidR="00D673DE" w:rsidRPr="002B65D0">
              <w:rPr>
                <w:rFonts w:ascii="Arial" w:eastAsia="Arial" w:hAnsi="Arial" w:cs="Arial"/>
                <w:sz w:val="18"/>
                <w:szCs w:val="18"/>
              </w:rPr>
              <w:t xml:space="preserve">the ability to capture and persist </w:t>
            </w:r>
            <w:r w:rsidR="002B5048" w:rsidRPr="002B65D0">
              <w:rPr>
                <w:rFonts w:ascii="Arial" w:eastAsia="Arial" w:hAnsi="Arial" w:cs="Arial"/>
                <w:sz w:val="18"/>
                <w:szCs w:val="18"/>
              </w:rPr>
              <w:t xml:space="preserve">multiple status dates for citations/deficiencies/disciplinary actions. </w:t>
            </w:r>
            <w:r w:rsidR="000D3F1E" w:rsidRPr="002B65D0">
              <w:rPr>
                <w:rFonts w:ascii="Arial" w:eastAsia="Arial" w:hAnsi="Arial" w:cs="Arial"/>
                <w:sz w:val="18"/>
                <w:szCs w:val="18"/>
              </w:rPr>
              <w:t xml:space="preserve">The staff will be able to enter a designated date </w:t>
            </w:r>
            <w:r w:rsidR="008A71CD" w:rsidRPr="002B65D0">
              <w:rPr>
                <w:rFonts w:ascii="Arial" w:eastAsia="Arial" w:hAnsi="Arial" w:cs="Arial"/>
                <w:sz w:val="18"/>
                <w:szCs w:val="18"/>
              </w:rPr>
              <w:t>for the public display and the system will d</w:t>
            </w:r>
            <w:r w:rsidR="00E635FA" w:rsidRPr="002B65D0">
              <w:rPr>
                <w:rFonts w:ascii="Arial" w:eastAsia="Arial" w:hAnsi="Arial" w:cs="Arial"/>
                <w:sz w:val="18"/>
                <w:szCs w:val="18"/>
              </w:rPr>
              <w:t>isplay the information once the current date is greater or equal to the designated date.</w:t>
            </w:r>
          </w:p>
        </w:tc>
      </w:tr>
      <w:tr w:rsidR="008972D9" w:rsidRPr="002B65D0" w14:paraId="77415C2F" w14:textId="77777777" w:rsidTr="2279BA2F">
        <w:tc>
          <w:tcPr>
            <w:tcW w:w="1095" w:type="dxa"/>
            <w:vAlign w:val="center"/>
          </w:tcPr>
          <w:p w14:paraId="71C52E16"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t>MOB-10</w:t>
            </w:r>
          </w:p>
        </w:tc>
        <w:tc>
          <w:tcPr>
            <w:tcW w:w="10150" w:type="dxa"/>
            <w:vAlign w:val="center"/>
          </w:tcPr>
          <w:p w14:paraId="3485E93F"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Describe how the system will interact with GPS, in office and on the mobile device, to display all establishments within a specific area of Nebraska and map out inspection schedules/routes in the most efficient manner possible.</w:t>
            </w:r>
          </w:p>
        </w:tc>
        <w:tc>
          <w:tcPr>
            <w:tcW w:w="720" w:type="dxa"/>
            <w:vAlign w:val="center"/>
          </w:tcPr>
          <w:p w14:paraId="1051D50E" w14:textId="1A1CCBAE" w:rsidR="008972D9" w:rsidRPr="002B65D0" w:rsidRDefault="2988E44D"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2E673249" w14:textId="656298AD" w:rsidR="008972D9" w:rsidRPr="002B65D0" w:rsidRDefault="2988E44D"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800D6D6" w14:textId="77777777" w:rsidR="008972D9" w:rsidRPr="002B65D0" w:rsidRDefault="008972D9" w:rsidP="0025690D">
            <w:pPr>
              <w:rPr>
                <w:rFonts w:ascii="Arial" w:eastAsia="Arial" w:hAnsi="Arial" w:cs="Arial"/>
                <w:sz w:val="18"/>
                <w:szCs w:val="18"/>
              </w:rPr>
            </w:pPr>
          </w:p>
        </w:tc>
        <w:tc>
          <w:tcPr>
            <w:tcW w:w="810" w:type="dxa"/>
            <w:vAlign w:val="center"/>
          </w:tcPr>
          <w:p w14:paraId="633EB20C" w14:textId="77777777" w:rsidR="008972D9" w:rsidRPr="002B65D0" w:rsidRDefault="008972D9" w:rsidP="0025690D">
            <w:pPr>
              <w:rPr>
                <w:rFonts w:ascii="Arial" w:eastAsia="Arial" w:hAnsi="Arial" w:cs="Arial"/>
                <w:sz w:val="18"/>
                <w:szCs w:val="18"/>
              </w:rPr>
            </w:pPr>
          </w:p>
        </w:tc>
      </w:tr>
      <w:tr w:rsidR="008972D9" w:rsidRPr="002B65D0" w14:paraId="77EAD965" w14:textId="77777777" w:rsidTr="2279BA2F">
        <w:tc>
          <w:tcPr>
            <w:tcW w:w="14125" w:type="dxa"/>
            <w:gridSpan w:val="6"/>
            <w:vAlign w:val="center"/>
          </w:tcPr>
          <w:p w14:paraId="217A7182" w14:textId="77777777" w:rsidR="008972D9" w:rsidRPr="002B65D0"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Response:</w:t>
            </w:r>
          </w:p>
          <w:p w14:paraId="3EDC84C8" w14:textId="1AF94E89" w:rsidR="008972D9" w:rsidRPr="002B65D0" w:rsidRDefault="1EAFB8F7"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Salesforce Maps provides this functionality.</w:t>
            </w:r>
          </w:p>
          <w:p w14:paraId="5ECA5196" w14:textId="6DDBA7FF" w:rsidR="27E77A34" w:rsidRDefault="1EAFB8F7" w:rsidP="2279BA2F">
            <w:pPr>
              <w:pStyle w:val="Heading3"/>
              <w:rPr>
                <w:rFonts w:ascii="Arial" w:eastAsia="Arial" w:hAnsi="Arial" w:cs="Arial"/>
                <w:bCs/>
                <w:sz w:val="18"/>
                <w:szCs w:val="18"/>
              </w:rPr>
            </w:pPr>
            <w:r w:rsidRPr="2279BA2F">
              <w:rPr>
                <w:rFonts w:ascii="Arial" w:eastAsia="Arial" w:hAnsi="Arial" w:cs="Arial"/>
                <w:bCs/>
                <w:sz w:val="18"/>
                <w:szCs w:val="18"/>
              </w:rPr>
              <w:t>Map-based Visualization</w:t>
            </w:r>
          </w:p>
          <w:p w14:paraId="6323BB26" w14:textId="20D1421F"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Better understand hard-to-find data on a map-based interface and make location-driven decisions that drive productivity. Uncover new opportunities to produce revenue by seeing which accounts are nearby anchor accounts while planning a sales route.</w:t>
            </w:r>
          </w:p>
          <w:p w14:paraId="649BE4C9" w14:textId="759E68D8" w:rsidR="27E77A34" w:rsidRDefault="67A91756" w:rsidP="2279BA2F">
            <w:pPr>
              <w:pStyle w:val="Heading3"/>
              <w:rPr>
                <w:rFonts w:ascii="Arial" w:eastAsia="Arial" w:hAnsi="Arial" w:cs="Arial"/>
                <w:bCs/>
                <w:sz w:val="18"/>
                <w:szCs w:val="18"/>
              </w:rPr>
            </w:pPr>
            <w:r w:rsidRPr="2279BA2F">
              <w:rPr>
                <w:rFonts w:ascii="Arial" w:eastAsia="Arial" w:hAnsi="Arial" w:cs="Arial"/>
                <w:bCs/>
                <w:sz w:val="18"/>
                <w:szCs w:val="18"/>
              </w:rPr>
              <w:t>O</w:t>
            </w:r>
            <w:r w:rsidR="1EAFB8F7" w:rsidRPr="2279BA2F">
              <w:rPr>
                <w:rFonts w:ascii="Arial" w:eastAsia="Arial" w:hAnsi="Arial" w:cs="Arial"/>
                <w:bCs/>
                <w:sz w:val="18"/>
                <w:szCs w:val="18"/>
              </w:rPr>
              <w:t>ptimized Routing</w:t>
            </w:r>
          </w:p>
          <w:p w14:paraId="27B25CB5" w14:textId="42A4A3A7"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 xml:space="preserve">Build and launch routes that cut down on windshield time, cross-town driving, and lower mileage or gas costs. Ensure timely arrival to high-value prospects and customers to </w:t>
            </w:r>
            <w:r w:rsidRPr="2279BA2F">
              <w:rPr>
                <w:rFonts w:ascii="Arial" w:eastAsia="Arial" w:hAnsi="Arial" w:cs="Arial"/>
                <w:sz w:val="18"/>
                <w:szCs w:val="18"/>
              </w:rPr>
              <w:lastRenderedPageBreak/>
              <w:t>build robust pipelines using accurate prospect data and territory visualization.</w:t>
            </w:r>
          </w:p>
          <w:p w14:paraId="7A7F78BB" w14:textId="59473CC1" w:rsidR="27E77A34" w:rsidRDefault="1EAFB8F7" w:rsidP="2279BA2F">
            <w:pPr>
              <w:pStyle w:val="Heading3"/>
              <w:rPr>
                <w:rFonts w:ascii="Arial" w:eastAsia="Arial" w:hAnsi="Arial" w:cs="Arial"/>
                <w:bCs/>
                <w:sz w:val="18"/>
                <w:szCs w:val="18"/>
              </w:rPr>
            </w:pPr>
            <w:r w:rsidRPr="2279BA2F">
              <w:rPr>
                <w:rFonts w:ascii="Arial" w:eastAsia="Arial" w:hAnsi="Arial" w:cs="Arial"/>
                <w:bCs/>
                <w:sz w:val="18"/>
                <w:szCs w:val="18"/>
              </w:rPr>
              <w:t>Prioritized Scheduling</w:t>
            </w:r>
          </w:p>
          <w:p w14:paraId="72A290A1" w14:textId="0AFFAD1F"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Optimize a 7-day schedule with visits prioritized based on Einstein® Score, Pardot® Score, or potential revenue to spend the most time with the most valuable customers and prospects. Easily view the schedule via exchange-based calendars on mobile or desktop.</w:t>
            </w:r>
          </w:p>
          <w:p w14:paraId="60470003" w14:textId="63BE5834"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Access necessary data to turbocharge your prospecting efforts and marketing campaigns, fill schedule gaps with nearby opportunities, and more. Access 12+ million US Businesses with over 100 data points, each, and over 140 million properties across 2,600+ counties, with 300+ data points, each.</w:t>
            </w:r>
          </w:p>
          <w:p w14:paraId="04E5BE3F" w14:textId="4B45144A" w:rsidR="27E77A34" w:rsidRDefault="1EAFB8F7" w:rsidP="2279BA2F">
            <w:pPr>
              <w:pStyle w:val="Heading3"/>
              <w:rPr>
                <w:rFonts w:ascii="Arial" w:eastAsia="Arial" w:hAnsi="Arial" w:cs="Arial"/>
                <w:bCs/>
                <w:sz w:val="18"/>
                <w:szCs w:val="18"/>
              </w:rPr>
            </w:pPr>
            <w:r w:rsidRPr="2279BA2F">
              <w:rPr>
                <w:rFonts w:ascii="Arial" w:eastAsia="Arial" w:hAnsi="Arial" w:cs="Arial"/>
                <w:bCs/>
                <w:sz w:val="18"/>
                <w:szCs w:val="18"/>
              </w:rPr>
              <w:t>Mobile Compatibility</w:t>
            </w:r>
          </w:p>
          <w:p w14:paraId="6325996C" w14:textId="673BA6DE"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Automate admin processes, like check-in and check-out, via mobile device while on the road. Utilize voice command turn-by-turn directions and turn on real-time traffic alerts to safely maintain productivity</w:t>
            </w:r>
          </w:p>
          <w:p w14:paraId="669F82AB" w14:textId="2AFE8CDC" w:rsidR="27E77A34" w:rsidRDefault="1EAFB8F7" w:rsidP="2279BA2F">
            <w:pPr>
              <w:pStyle w:val="Heading3"/>
              <w:rPr>
                <w:rFonts w:ascii="Arial" w:eastAsia="Arial" w:hAnsi="Arial" w:cs="Arial"/>
                <w:bCs/>
                <w:sz w:val="18"/>
                <w:szCs w:val="18"/>
              </w:rPr>
            </w:pPr>
            <w:r w:rsidRPr="2279BA2F">
              <w:rPr>
                <w:rFonts w:ascii="Arial" w:eastAsia="Arial" w:hAnsi="Arial" w:cs="Arial"/>
                <w:bCs/>
                <w:sz w:val="18"/>
                <w:szCs w:val="18"/>
              </w:rPr>
              <w:t>Connector for ArcGIS</w:t>
            </w:r>
          </w:p>
          <w:p w14:paraId="26B9F94D" w14:textId="5E635D39" w:rsidR="27E77A34" w:rsidRDefault="1EAFB8F7" w:rsidP="2279BA2F">
            <w:pPr>
              <w:spacing w:line="360" w:lineRule="exact"/>
              <w:rPr>
                <w:rFonts w:ascii="Arial" w:eastAsia="Arial" w:hAnsi="Arial" w:cs="Arial"/>
                <w:sz w:val="18"/>
                <w:szCs w:val="18"/>
              </w:rPr>
            </w:pPr>
            <w:r w:rsidRPr="2279BA2F">
              <w:rPr>
                <w:rFonts w:ascii="Arial" w:eastAsia="Arial" w:hAnsi="Arial" w:cs="Arial"/>
                <w:sz w:val="18"/>
                <w:szCs w:val="18"/>
              </w:rPr>
              <w:t>View and interact with Esri maps and data alongside existing customer and business data in one, unified platform. Expose new opportunities to drive revenue and increase efficiency to improve strategic planning through powerful, visual analyses. Improve decision making by aligning the GIS system and the CRM. Make it easy for GIS professionals to share insights seamlessly with their counterparts.</w:t>
            </w:r>
          </w:p>
          <w:p w14:paraId="2CDEBC4E" w14:textId="564C9C7B" w:rsidR="008972D9" w:rsidRPr="00E168DB" w:rsidRDefault="008972D9"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rsidRPr="002B65D0" w14:paraId="260EA05C" w14:textId="77777777" w:rsidTr="2279BA2F">
        <w:tc>
          <w:tcPr>
            <w:tcW w:w="1095" w:type="dxa"/>
            <w:vAlign w:val="center"/>
          </w:tcPr>
          <w:p w14:paraId="07A2E876" w14:textId="77777777" w:rsidR="008972D9" w:rsidRPr="002B65D0" w:rsidRDefault="008972D9" w:rsidP="0025690D">
            <w:pPr>
              <w:widowControl/>
              <w:pBdr>
                <w:top w:val="nil"/>
                <w:left w:val="nil"/>
                <w:bottom w:val="nil"/>
                <w:right w:val="nil"/>
                <w:between w:val="nil"/>
              </w:pBdr>
              <w:jc w:val="both"/>
              <w:rPr>
                <w:rFonts w:ascii="Arial" w:eastAsia="Arial" w:hAnsi="Arial" w:cs="Arial"/>
                <w:sz w:val="18"/>
                <w:szCs w:val="18"/>
              </w:rPr>
            </w:pPr>
            <w:r w:rsidRPr="002B65D0">
              <w:rPr>
                <w:rFonts w:ascii="Arial" w:eastAsia="Arial" w:hAnsi="Arial" w:cs="Arial"/>
                <w:sz w:val="18"/>
                <w:szCs w:val="18"/>
              </w:rPr>
              <w:lastRenderedPageBreak/>
              <w:t>MOB-11</w:t>
            </w:r>
          </w:p>
        </w:tc>
        <w:tc>
          <w:tcPr>
            <w:tcW w:w="10150" w:type="dxa"/>
            <w:vAlign w:val="center"/>
          </w:tcPr>
          <w:p w14:paraId="0FBCB895"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Describe how the system will have a scalable interface for working with different devices such as desktop computers, laptops, tablets, and cell phones. A mobile tablet is the State-preferred device for mobile inspections. At the current time, the State of Nebraska uses Windows-based hardware devices using Android app functionality.</w:t>
            </w:r>
          </w:p>
          <w:p w14:paraId="5601EB11"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Currently, approximately seven thousand (7,000) inspections/surveys are conducted annually, on license types such as Water Wells; Cosmetology schools &amp; salons; Nail Tech schools &amp; salons; Body Art facilities; massage therapy schools &amp; establishments; funeral establishments &amp; branches Community-Based Services; Hospitals; Health Clinics; EMS Services &amp; Training Agencies; Nursing programs; Nursing Homes; Assisted Living Facilities; Home Health Agencies; Hospices; Adult Day Services; Children’s Day Health Services; Rural Health Clinics; Health Maintenance Organizations; ESRDs; Mental Health Substance Use Facilities; Centers for Developmentally Disabled facilities; Psychiatric Residential Treatment Facilities; Intermediate Care Facilities; Public Water Systems; Asbestos, Lead, and Radon Mitigation establishments; Nurse Aide programs; and Child Care establishments with seven (7) license types.</w:t>
            </w:r>
          </w:p>
          <w:p w14:paraId="22A3DB32"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DHHS staff will use the module, and others with read- only capability will utilize the information.</w:t>
            </w:r>
          </w:p>
          <w:p w14:paraId="031CD5D9"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See Attachment Six - Inspection Documents</w:t>
            </w:r>
          </w:p>
          <w:p w14:paraId="0444A0A8" w14:textId="77777777" w:rsidR="008972D9" w:rsidRPr="002B65D0" w:rsidRDefault="008972D9" w:rsidP="0025690D">
            <w:pPr>
              <w:tabs>
                <w:tab w:val="left" w:pos="-1440"/>
              </w:tabs>
              <w:spacing w:before="120" w:after="120"/>
              <w:rPr>
                <w:rFonts w:ascii="Arial" w:eastAsia="Arial" w:hAnsi="Arial" w:cs="Arial"/>
                <w:sz w:val="18"/>
                <w:szCs w:val="18"/>
              </w:rPr>
            </w:pPr>
            <w:r w:rsidRPr="002B65D0">
              <w:rPr>
                <w:rFonts w:ascii="Arial" w:eastAsia="Arial" w:hAnsi="Arial" w:cs="Arial"/>
                <w:sz w:val="18"/>
                <w:szCs w:val="18"/>
              </w:rPr>
              <w:t>See Attachment Seven – Investigation Documents</w:t>
            </w:r>
          </w:p>
        </w:tc>
        <w:tc>
          <w:tcPr>
            <w:tcW w:w="720" w:type="dxa"/>
            <w:vAlign w:val="center"/>
          </w:tcPr>
          <w:p w14:paraId="57D3F0B3" w14:textId="2BCE1714" w:rsidR="008972D9" w:rsidRPr="002B65D0" w:rsidRDefault="2F18BA40"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8C5DF2D" w14:textId="720F9412" w:rsidR="008972D9" w:rsidRPr="002B65D0" w:rsidRDefault="2F18BA40"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5A0FC24C" w14:textId="77777777" w:rsidR="008972D9" w:rsidRPr="002B65D0" w:rsidRDefault="008972D9" w:rsidP="0025690D">
            <w:pPr>
              <w:rPr>
                <w:rFonts w:ascii="Arial" w:eastAsia="Arial" w:hAnsi="Arial" w:cs="Arial"/>
                <w:sz w:val="18"/>
                <w:szCs w:val="18"/>
              </w:rPr>
            </w:pPr>
          </w:p>
        </w:tc>
        <w:tc>
          <w:tcPr>
            <w:tcW w:w="810" w:type="dxa"/>
            <w:vAlign w:val="center"/>
          </w:tcPr>
          <w:p w14:paraId="299DCEAE" w14:textId="77777777" w:rsidR="008972D9" w:rsidRPr="002B65D0" w:rsidRDefault="008972D9" w:rsidP="0025690D">
            <w:pPr>
              <w:rPr>
                <w:rFonts w:ascii="Arial" w:eastAsia="Arial" w:hAnsi="Arial" w:cs="Arial"/>
                <w:sz w:val="18"/>
                <w:szCs w:val="18"/>
              </w:rPr>
            </w:pPr>
          </w:p>
        </w:tc>
      </w:tr>
      <w:tr w:rsidR="008972D9" w14:paraId="3C55C911" w14:textId="77777777" w:rsidTr="2279BA2F">
        <w:tc>
          <w:tcPr>
            <w:tcW w:w="14125" w:type="dxa"/>
            <w:gridSpan w:val="6"/>
            <w:vAlign w:val="center"/>
          </w:tcPr>
          <w:p w14:paraId="1A2AB74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3C5C7B3"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058B24FA"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sz w:val="18"/>
                <w:szCs w:val="18"/>
              </w:rPr>
            </w:pPr>
            <w:r>
              <w:rPr>
                <w:rFonts w:ascii="Arial" w:eastAsia="Arial" w:hAnsi="Arial" w:cs="Arial"/>
                <w:b/>
                <w:sz w:val="18"/>
                <w:szCs w:val="18"/>
              </w:rPr>
              <w:t>Multi-Tenant Cloud Application</w:t>
            </w:r>
          </w:p>
          <w:p w14:paraId="4616438A"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Salesforce is a multi-tenant, cloud-based web application. No additional software or infrastructure is required. Salesforce hosts the entire solution, thus freeing up the State to manage its mission, not manage an infrastructure solution. Additionally, Salesforce is browser agnostic and supports all major browsers (Firefox, Chrome, Safari, IE, Edge). </w:t>
            </w:r>
            <w:r>
              <w:rPr>
                <w:rFonts w:ascii="Arial" w:eastAsia="Arial" w:hAnsi="Arial" w:cs="Arial"/>
                <w:sz w:val="18"/>
                <w:szCs w:val="18"/>
              </w:rPr>
              <w:lastRenderedPageBreak/>
              <w:t>No installations on users’ laptops or desktops are required and thus the solution is accessible from anywhere an internet connection and supported browser are available, including mobile devices.</w:t>
            </w:r>
          </w:p>
          <w:p w14:paraId="5F29F23A"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673E86E4"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The fully documented list of supported browsers and mobile devices for the full Salesforce site and Salesforce Mobile is available in the following articles in online our Help &amp; Training Portal: </w:t>
            </w:r>
            <w:hyperlink r:id="rId89">
              <w:r>
                <w:rPr>
                  <w:rFonts w:ascii="Arial" w:eastAsia="Arial" w:hAnsi="Arial" w:cs="Arial"/>
                  <w:color w:val="1155CC"/>
                  <w:sz w:val="18"/>
                  <w:szCs w:val="18"/>
                  <w:u w:val="single"/>
                </w:rPr>
                <w:t>https://help.salesforce.com/HTViewHelpDoc?id=getstart_browser_overview.htm&amp;language=en_US</w:t>
              </w:r>
            </w:hyperlink>
            <w:r>
              <w:rPr>
                <w:rFonts w:ascii="Arial" w:eastAsia="Arial" w:hAnsi="Arial" w:cs="Arial"/>
                <w:sz w:val="18"/>
                <w:szCs w:val="18"/>
              </w:rPr>
              <w:t xml:space="preserve"> and </w:t>
            </w:r>
            <w:hyperlink r:id="rId90">
              <w:r>
                <w:rPr>
                  <w:rFonts w:ascii="Arial" w:eastAsia="Arial" w:hAnsi="Arial" w:cs="Arial"/>
                  <w:color w:val="1155CC"/>
                  <w:sz w:val="18"/>
                  <w:szCs w:val="18"/>
                  <w:u w:val="single"/>
                </w:rPr>
                <w:t>https://help.salesforce.com/articleView?id=sf1_requirements.htm&amp;type=0</w:t>
              </w:r>
            </w:hyperlink>
            <w:r>
              <w:rPr>
                <w:rFonts w:ascii="Arial" w:eastAsia="Arial" w:hAnsi="Arial" w:cs="Arial"/>
                <w:sz w:val="18"/>
                <w:szCs w:val="18"/>
              </w:rPr>
              <w:t>.</w:t>
            </w:r>
          </w:p>
          <w:p w14:paraId="64C9C147"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2B08A293"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b/>
                <w:sz w:val="18"/>
                <w:szCs w:val="18"/>
              </w:rPr>
              <w:t>Scalability</w:t>
            </w:r>
          </w:p>
          <w:p w14:paraId="0551BCD2"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is a pure multi-tenant, cloud-based web application. Multi-tenancy gives applications elasticity. Salesforce applications can automatically scale from one to millions of users. Processing more than 5 billion transactions each day, Salesforce is used for large-scale deployments. Any application that runs on the Salesforce Platform is automatically architected to seamlessly scale from 1 user to millions of users without the customer having to do anything differently.</w:t>
            </w:r>
          </w:p>
          <w:p w14:paraId="2BC5687B"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4F460642" w14:textId="77777777" w:rsidR="008972D9" w:rsidRDefault="008972D9" w:rsidP="0025690D">
            <w:pPr>
              <w:widowControl/>
              <w:shd w:val="clear" w:color="auto" w:fill="FFFFFF"/>
              <w:tabs>
                <w:tab w:val="left" w:pos="-12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All applications (including mobile, </w:t>
            </w:r>
            <w:proofErr w:type="gramStart"/>
            <w:r>
              <w:rPr>
                <w:rFonts w:ascii="Arial" w:eastAsia="Arial" w:hAnsi="Arial" w:cs="Arial"/>
                <w:sz w:val="18"/>
                <w:szCs w:val="18"/>
              </w:rPr>
              <w:t>offline</w:t>
            </w:r>
            <w:proofErr w:type="gramEnd"/>
            <w:r>
              <w:rPr>
                <w:rFonts w:ascii="Arial" w:eastAsia="Arial" w:hAnsi="Arial" w:cs="Arial"/>
                <w:sz w:val="18"/>
                <w:szCs w:val="18"/>
              </w:rPr>
              <w:t xml:space="preserve"> and read-only options) and data running on the Salesforce Platform are deployed to and replicated across multiple data centers in different geographies. Every application, no matter how large or small, gets the full benefits of the backup, failover, disaster recovery, and other infrastructure services required for an organization’s mission-critical applications.</w:t>
            </w:r>
          </w:p>
          <w:p w14:paraId="4C6AE81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p>
        </w:tc>
      </w:tr>
      <w:tr w:rsidR="008972D9" w14:paraId="3CC588FA" w14:textId="77777777" w:rsidTr="2279BA2F">
        <w:tc>
          <w:tcPr>
            <w:tcW w:w="1095" w:type="dxa"/>
            <w:vAlign w:val="center"/>
          </w:tcPr>
          <w:p w14:paraId="420F5270" w14:textId="77777777" w:rsidR="008972D9" w:rsidRDefault="008972D9" w:rsidP="0025690D">
            <w:pPr>
              <w:widowControl/>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lastRenderedPageBreak/>
              <w:t>MOB-12</w:t>
            </w:r>
          </w:p>
        </w:tc>
        <w:tc>
          <w:tcPr>
            <w:tcW w:w="10150" w:type="dxa"/>
            <w:vAlign w:val="center"/>
          </w:tcPr>
          <w:p w14:paraId="60DA748B"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must be able to support at least 100 DHHS staff, and up to 50 other DHHS staff that will have mobile capabilities, with an ability for these users to update the system in real time (or not real time) via internet, for up to 500 different forms. </w:t>
            </w:r>
          </w:p>
        </w:tc>
        <w:tc>
          <w:tcPr>
            <w:tcW w:w="720" w:type="dxa"/>
            <w:vAlign w:val="center"/>
          </w:tcPr>
          <w:p w14:paraId="37B5DAE1" w14:textId="4486083C" w:rsidR="008972D9" w:rsidRDefault="37A53630" w:rsidP="0025690D">
            <w:pPr>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569AB02B" w14:textId="5903B17F" w:rsidR="008972D9" w:rsidRDefault="37A53630" w:rsidP="0025690D">
            <w:pPr>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76557F0" w14:textId="77777777" w:rsidR="008972D9" w:rsidRDefault="008972D9" w:rsidP="0025690D">
            <w:pPr>
              <w:rPr>
                <w:rFonts w:ascii="Arial" w:eastAsia="Arial" w:hAnsi="Arial" w:cs="Arial"/>
                <w:sz w:val="18"/>
                <w:szCs w:val="18"/>
              </w:rPr>
            </w:pPr>
          </w:p>
        </w:tc>
        <w:tc>
          <w:tcPr>
            <w:tcW w:w="810" w:type="dxa"/>
            <w:vAlign w:val="center"/>
          </w:tcPr>
          <w:p w14:paraId="55EB3E65" w14:textId="77777777" w:rsidR="008972D9" w:rsidRDefault="008972D9" w:rsidP="0025690D">
            <w:pPr>
              <w:rPr>
                <w:rFonts w:ascii="Arial" w:eastAsia="Arial" w:hAnsi="Arial" w:cs="Arial"/>
                <w:sz w:val="18"/>
                <w:szCs w:val="18"/>
              </w:rPr>
            </w:pPr>
          </w:p>
        </w:tc>
      </w:tr>
    </w:tbl>
    <w:p w14:paraId="0124A1F6" w14:textId="77777777" w:rsidR="008972D9" w:rsidRDefault="008972D9" w:rsidP="008972D9">
      <w:pPr>
        <w:rPr>
          <w:rFonts w:ascii="Arial" w:eastAsia="Arial" w:hAnsi="Arial" w:cs="Arial"/>
          <w:b/>
          <w:sz w:val="18"/>
          <w:szCs w:val="18"/>
          <w:u w:val="single"/>
        </w:rPr>
      </w:pPr>
    </w:p>
    <w:p w14:paraId="75660440" w14:textId="77777777" w:rsidR="008972D9" w:rsidRDefault="008972D9" w:rsidP="008972D9">
      <w:pPr>
        <w:widowControl/>
        <w:rPr>
          <w:rFonts w:ascii="Arial" w:eastAsia="Arial" w:hAnsi="Arial" w:cs="Arial"/>
          <w:b/>
          <w:sz w:val="18"/>
          <w:szCs w:val="18"/>
          <w:u w:val="single"/>
        </w:rPr>
      </w:pPr>
    </w:p>
    <w:p w14:paraId="65BDF9B2" w14:textId="77777777" w:rsidR="008972D9" w:rsidRDefault="008972D9" w:rsidP="008972D9">
      <w:pPr>
        <w:rPr>
          <w:rFonts w:ascii="Arial" w:eastAsia="Arial" w:hAnsi="Arial" w:cs="Arial"/>
          <w:b/>
          <w:sz w:val="22"/>
          <w:szCs w:val="22"/>
          <w:u w:val="single"/>
        </w:rPr>
      </w:pPr>
      <w:r>
        <w:rPr>
          <w:rFonts w:ascii="Arial" w:eastAsia="Arial" w:hAnsi="Arial" w:cs="Arial"/>
          <w:b/>
          <w:sz w:val="22"/>
          <w:szCs w:val="22"/>
          <w:u w:val="single"/>
        </w:rPr>
        <w:t>Reporting Requirements</w:t>
      </w:r>
    </w:p>
    <w:p w14:paraId="4420FD00" w14:textId="77777777" w:rsidR="008972D9" w:rsidRDefault="008972D9" w:rsidP="008972D9">
      <w:pPr>
        <w:rPr>
          <w:rFonts w:ascii="Arial" w:eastAsia="Arial" w:hAnsi="Arial" w:cs="Arial"/>
          <w:sz w:val="18"/>
          <w:szCs w:val="18"/>
        </w:rPr>
      </w:pPr>
    </w:p>
    <w:tbl>
      <w:tblPr>
        <w:tblW w:w="1411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155"/>
        <w:gridCol w:w="720"/>
        <w:gridCol w:w="630"/>
        <w:gridCol w:w="720"/>
        <w:gridCol w:w="810"/>
      </w:tblGrid>
      <w:tr w:rsidR="008972D9" w:rsidRPr="009170CF" w14:paraId="64FB2073" w14:textId="77777777" w:rsidTr="2279BA2F">
        <w:tc>
          <w:tcPr>
            <w:tcW w:w="1080" w:type="dxa"/>
            <w:vAlign w:val="center"/>
          </w:tcPr>
          <w:p w14:paraId="4096D2F3"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sidRPr="009170CF">
              <w:rPr>
                <w:rFonts w:ascii="Arial" w:eastAsia="Arial" w:hAnsi="Arial" w:cs="Arial"/>
                <w:b/>
                <w:color w:val="000000"/>
                <w:sz w:val="18"/>
                <w:szCs w:val="18"/>
              </w:rPr>
              <w:t>Req #</w:t>
            </w:r>
          </w:p>
        </w:tc>
        <w:tc>
          <w:tcPr>
            <w:tcW w:w="10155" w:type="dxa"/>
            <w:vAlign w:val="center"/>
          </w:tcPr>
          <w:p w14:paraId="752787F8"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sidRPr="009170CF">
              <w:rPr>
                <w:rFonts w:ascii="Arial" w:eastAsia="Arial" w:hAnsi="Arial" w:cs="Arial"/>
                <w:b/>
                <w:color w:val="000000"/>
                <w:sz w:val="18"/>
                <w:szCs w:val="18"/>
              </w:rPr>
              <w:t>Requirement</w:t>
            </w:r>
          </w:p>
        </w:tc>
        <w:tc>
          <w:tcPr>
            <w:tcW w:w="720" w:type="dxa"/>
            <w:vAlign w:val="center"/>
          </w:tcPr>
          <w:p w14:paraId="0898312E"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8"/>
                <w:szCs w:val="18"/>
              </w:rPr>
            </w:pPr>
            <w:r w:rsidRPr="009170CF">
              <w:rPr>
                <w:rFonts w:ascii="Arial" w:eastAsia="Arial" w:hAnsi="Arial" w:cs="Arial"/>
                <w:color w:val="000000"/>
                <w:sz w:val="18"/>
                <w:szCs w:val="18"/>
              </w:rPr>
              <w:t>(1)</w:t>
            </w:r>
            <w:r w:rsidRPr="009170CF">
              <w:rPr>
                <w:rFonts w:ascii="Arial" w:eastAsia="Arial" w:hAnsi="Arial" w:cs="Arial"/>
                <w:color w:val="000000"/>
                <w:sz w:val="18"/>
                <w:szCs w:val="18"/>
              </w:rPr>
              <w:br/>
              <w:t>Comply</w:t>
            </w:r>
          </w:p>
        </w:tc>
        <w:tc>
          <w:tcPr>
            <w:tcW w:w="630" w:type="dxa"/>
            <w:vAlign w:val="center"/>
          </w:tcPr>
          <w:p w14:paraId="51A35D65"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8"/>
                <w:szCs w:val="18"/>
              </w:rPr>
            </w:pPr>
            <w:r w:rsidRPr="009170CF">
              <w:rPr>
                <w:rFonts w:ascii="Arial" w:eastAsia="Arial" w:hAnsi="Arial" w:cs="Arial"/>
                <w:color w:val="000000"/>
                <w:sz w:val="18"/>
                <w:szCs w:val="18"/>
              </w:rPr>
              <w:t>(a)</w:t>
            </w:r>
            <w:r w:rsidRPr="009170CF">
              <w:rPr>
                <w:rFonts w:ascii="Arial" w:eastAsia="Arial" w:hAnsi="Arial" w:cs="Arial"/>
                <w:color w:val="000000"/>
                <w:sz w:val="18"/>
                <w:szCs w:val="18"/>
              </w:rPr>
              <w:br/>
              <w:t>Core</w:t>
            </w:r>
          </w:p>
        </w:tc>
        <w:tc>
          <w:tcPr>
            <w:tcW w:w="720" w:type="dxa"/>
            <w:vAlign w:val="center"/>
          </w:tcPr>
          <w:p w14:paraId="0342C190"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8"/>
                <w:szCs w:val="18"/>
              </w:rPr>
            </w:pPr>
            <w:r w:rsidRPr="009170CF">
              <w:rPr>
                <w:rFonts w:ascii="Arial" w:eastAsia="Arial" w:hAnsi="Arial" w:cs="Arial"/>
                <w:color w:val="000000"/>
                <w:sz w:val="18"/>
                <w:szCs w:val="18"/>
              </w:rPr>
              <w:t>(b)</w:t>
            </w:r>
            <w:r w:rsidRPr="009170CF">
              <w:rPr>
                <w:rFonts w:ascii="Arial" w:eastAsia="Arial" w:hAnsi="Arial" w:cs="Arial"/>
                <w:color w:val="000000"/>
                <w:sz w:val="18"/>
                <w:szCs w:val="18"/>
              </w:rPr>
              <w:br/>
              <w:t>Custom</w:t>
            </w:r>
          </w:p>
        </w:tc>
        <w:tc>
          <w:tcPr>
            <w:tcW w:w="810" w:type="dxa"/>
            <w:vAlign w:val="center"/>
          </w:tcPr>
          <w:p w14:paraId="33086AEF"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8"/>
                <w:szCs w:val="18"/>
              </w:rPr>
            </w:pPr>
            <w:r w:rsidRPr="009170CF">
              <w:rPr>
                <w:rFonts w:ascii="Arial" w:eastAsia="Arial" w:hAnsi="Arial" w:cs="Arial"/>
                <w:color w:val="000000"/>
                <w:sz w:val="18"/>
                <w:szCs w:val="18"/>
              </w:rPr>
              <w:t>(c)</w:t>
            </w:r>
            <w:r w:rsidRPr="009170CF">
              <w:rPr>
                <w:rFonts w:ascii="Arial" w:eastAsia="Arial" w:hAnsi="Arial" w:cs="Arial"/>
                <w:color w:val="000000"/>
                <w:sz w:val="18"/>
                <w:szCs w:val="18"/>
              </w:rPr>
              <w:br/>
              <w:t>3rd Party</w:t>
            </w:r>
          </w:p>
        </w:tc>
      </w:tr>
      <w:tr w:rsidR="008972D9" w:rsidRPr="009170CF" w14:paraId="47DCBF5B" w14:textId="77777777" w:rsidTr="2279BA2F">
        <w:tc>
          <w:tcPr>
            <w:tcW w:w="1080" w:type="dxa"/>
            <w:vAlign w:val="center"/>
          </w:tcPr>
          <w:p w14:paraId="1118D384" w14:textId="77777777" w:rsidR="008972D9" w:rsidRPr="009170CF"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sidRPr="009170CF">
              <w:rPr>
                <w:rFonts w:ascii="Arial" w:eastAsia="Arial" w:hAnsi="Arial" w:cs="Arial"/>
                <w:color w:val="000000"/>
                <w:sz w:val="18"/>
                <w:szCs w:val="18"/>
              </w:rPr>
              <w:t>RPT-1</w:t>
            </w:r>
          </w:p>
        </w:tc>
        <w:tc>
          <w:tcPr>
            <w:tcW w:w="10155" w:type="dxa"/>
            <w:vAlign w:val="center"/>
          </w:tcPr>
          <w:p w14:paraId="00772C79" w14:textId="77777777" w:rsidR="008972D9" w:rsidRPr="009170CF" w:rsidRDefault="008972D9" w:rsidP="0025690D">
            <w:pPr>
              <w:tabs>
                <w:tab w:val="left" w:pos="-1440"/>
              </w:tabs>
              <w:spacing w:before="120" w:after="120"/>
              <w:rPr>
                <w:rFonts w:ascii="Arial" w:eastAsia="Arial" w:hAnsi="Arial" w:cs="Arial"/>
                <w:sz w:val="18"/>
                <w:szCs w:val="18"/>
              </w:rPr>
            </w:pPr>
            <w:r w:rsidRPr="009170CF">
              <w:rPr>
                <w:rFonts w:ascii="Arial" w:eastAsia="Arial" w:hAnsi="Arial" w:cs="Arial"/>
                <w:sz w:val="18"/>
                <w:szCs w:val="18"/>
              </w:rPr>
              <w:t>Describe how the system will facilitate data collection, analysis, and report generation by authorized users via a web-based application scalable to desktop computers, laptops, tablets, and cell phones.</w:t>
            </w:r>
          </w:p>
        </w:tc>
        <w:tc>
          <w:tcPr>
            <w:tcW w:w="720" w:type="dxa"/>
            <w:vAlign w:val="center"/>
          </w:tcPr>
          <w:p w14:paraId="76F1D64D" w14:textId="4EFF3925" w:rsidR="008972D9" w:rsidRPr="009170CF" w:rsidRDefault="7688BF2A" w:rsidP="0025690D">
            <w:pPr>
              <w:spacing w:before="60" w:after="60"/>
              <w:rPr>
                <w:rFonts w:ascii="Arial" w:eastAsia="Arial" w:hAnsi="Arial" w:cs="Arial"/>
                <w:sz w:val="18"/>
                <w:szCs w:val="18"/>
              </w:rPr>
            </w:pPr>
            <w:r w:rsidRPr="009170CF">
              <w:rPr>
                <w:rFonts w:ascii="Arial" w:eastAsia="Arial" w:hAnsi="Arial" w:cs="Arial"/>
                <w:sz w:val="18"/>
                <w:szCs w:val="18"/>
              </w:rPr>
              <w:t>x</w:t>
            </w:r>
          </w:p>
        </w:tc>
        <w:tc>
          <w:tcPr>
            <w:tcW w:w="630" w:type="dxa"/>
            <w:vAlign w:val="center"/>
          </w:tcPr>
          <w:p w14:paraId="36B73898" w14:textId="53CE941D" w:rsidR="008972D9" w:rsidRPr="009170CF" w:rsidRDefault="7688BF2A" w:rsidP="0025690D">
            <w:pPr>
              <w:spacing w:before="60" w:after="60"/>
              <w:rPr>
                <w:rFonts w:ascii="Arial" w:eastAsia="Arial" w:hAnsi="Arial" w:cs="Arial"/>
                <w:sz w:val="18"/>
                <w:szCs w:val="18"/>
              </w:rPr>
            </w:pPr>
            <w:r w:rsidRPr="009170CF">
              <w:rPr>
                <w:rFonts w:ascii="Arial" w:eastAsia="Arial" w:hAnsi="Arial" w:cs="Arial"/>
                <w:sz w:val="18"/>
                <w:szCs w:val="18"/>
              </w:rPr>
              <w:t>x</w:t>
            </w:r>
          </w:p>
        </w:tc>
        <w:tc>
          <w:tcPr>
            <w:tcW w:w="720" w:type="dxa"/>
            <w:vAlign w:val="center"/>
          </w:tcPr>
          <w:p w14:paraId="2E02DE89" w14:textId="77777777" w:rsidR="008972D9" w:rsidRPr="009170CF" w:rsidRDefault="008972D9" w:rsidP="0025690D">
            <w:pPr>
              <w:spacing w:before="60" w:after="60"/>
              <w:rPr>
                <w:rFonts w:ascii="Arial" w:eastAsia="Arial" w:hAnsi="Arial" w:cs="Arial"/>
                <w:sz w:val="18"/>
                <w:szCs w:val="18"/>
              </w:rPr>
            </w:pPr>
          </w:p>
        </w:tc>
        <w:tc>
          <w:tcPr>
            <w:tcW w:w="810" w:type="dxa"/>
            <w:vAlign w:val="center"/>
          </w:tcPr>
          <w:p w14:paraId="3F1FF3E7" w14:textId="77777777" w:rsidR="008972D9" w:rsidRPr="009170CF" w:rsidRDefault="008972D9" w:rsidP="0025690D">
            <w:pPr>
              <w:spacing w:before="60" w:after="60"/>
              <w:rPr>
                <w:rFonts w:ascii="Arial" w:eastAsia="Arial" w:hAnsi="Arial" w:cs="Arial"/>
                <w:sz w:val="18"/>
                <w:szCs w:val="18"/>
              </w:rPr>
            </w:pPr>
          </w:p>
        </w:tc>
      </w:tr>
      <w:tr w:rsidR="008972D9" w:rsidRPr="009170CF" w14:paraId="1C2387C0" w14:textId="77777777" w:rsidTr="2279BA2F">
        <w:tc>
          <w:tcPr>
            <w:tcW w:w="14115" w:type="dxa"/>
            <w:gridSpan w:val="6"/>
            <w:vAlign w:val="center"/>
          </w:tcPr>
          <w:p w14:paraId="7AA5E91C" w14:textId="00DCA416"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themeColor="text1"/>
                <w:sz w:val="18"/>
                <w:szCs w:val="18"/>
              </w:rPr>
            </w:pPr>
            <w:r w:rsidRPr="009170CF">
              <w:rPr>
                <w:rFonts w:ascii="Arial" w:eastAsia="Arial" w:hAnsi="Arial" w:cs="Arial"/>
                <w:color w:val="000000" w:themeColor="text1"/>
                <w:sz w:val="18"/>
                <w:szCs w:val="18"/>
              </w:rPr>
              <w:t>Response:</w:t>
            </w:r>
          </w:p>
          <w:p w14:paraId="3A95B3E7" w14:textId="417DAD1F" w:rsidR="008972D9" w:rsidRPr="009170CF" w:rsidRDefault="1AB133D2" w:rsidP="00FF5C0C">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sz w:val="18"/>
                <w:szCs w:val="18"/>
              </w:rPr>
              <w:t>Salesforce offers a powerful suite of analytics and reporting tools to help you view and analyze your data.</w:t>
            </w:r>
            <w:r w:rsidR="6D099E80" w:rsidRPr="2279BA2F">
              <w:rPr>
                <w:rFonts w:ascii="Arial" w:eastAsia="Arial" w:hAnsi="Arial" w:cs="Arial"/>
                <w:sz w:val="18"/>
                <w:szCs w:val="18"/>
              </w:rPr>
              <w:t xml:space="preserve"> </w:t>
            </w:r>
            <w:r w:rsidR="6D47C8BB" w:rsidRPr="2279BA2F">
              <w:rPr>
                <w:rFonts w:ascii="Arial" w:eastAsia="Arial" w:hAnsi="Arial" w:cs="Arial"/>
                <w:sz w:val="18"/>
                <w:szCs w:val="18"/>
              </w:rPr>
              <w:t xml:space="preserve">The </w:t>
            </w:r>
            <w:r w:rsidR="2BE96B5F" w:rsidRPr="2279BA2F">
              <w:rPr>
                <w:rFonts w:ascii="Arial" w:eastAsia="Arial" w:hAnsi="Arial" w:cs="Arial"/>
                <w:sz w:val="18"/>
                <w:szCs w:val="18"/>
              </w:rPr>
              <w:t xml:space="preserve">authorized </w:t>
            </w:r>
            <w:r w:rsidR="6D47C8BB" w:rsidRPr="2279BA2F">
              <w:rPr>
                <w:rFonts w:ascii="Arial" w:eastAsia="Arial" w:hAnsi="Arial" w:cs="Arial"/>
                <w:sz w:val="18"/>
                <w:szCs w:val="18"/>
              </w:rPr>
              <w:t xml:space="preserve">users can </w:t>
            </w:r>
            <w:r w:rsidR="25798798" w:rsidRPr="2279BA2F">
              <w:rPr>
                <w:rFonts w:ascii="Arial" w:eastAsia="Arial" w:hAnsi="Arial" w:cs="Arial"/>
                <w:sz w:val="18"/>
                <w:szCs w:val="18"/>
              </w:rPr>
              <w:t xml:space="preserve">access the report </w:t>
            </w:r>
            <w:r w:rsidR="2BE96B5F" w:rsidRPr="2279BA2F">
              <w:rPr>
                <w:rFonts w:ascii="Arial" w:eastAsia="Arial" w:hAnsi="Arial" w:cs="Arial"/>
                <w:sz w:val="18"/>
                <w:szCs w:val="18"/>
              </w:rPr>
              <w:t xml:space="preserve">generation tool </w:t>
            </w:r>
            <w:r w:rsidR="5763AF5E" w:rsidRPr="2279BA2F">
              <w:rPr>
                <w:rFonts w:ascii="Arial" w:eastAsia="Arial" w:hAnsi="Arial" w:cs="Arial"/>
                <w:sz w:val="18"/>
                <w:szCs w:val="18"/>
              </w:rPr>
              <w:t xml:space="preserve">via a </w:t>
            </w:r>
            <w:r w:rsidR="104836C0" w:rsidRPr="2279BA2F">
              <w:rPr>
                <w:rFonts w:ascii="Arial" w:eastAsia="Arial" w:hAnsi="Arial" w:cs="Arial"/>
                <w:sz w:val="18"/>
                <w:szCs w:val="18"/>
              </w:rPr>
              <w:t>web-based application</w:t>
            </w:r>
            <w:r w:rsidR="417A6F71" w:rsidRPr="2279BA2F">
              <w:rPr>
                <w:rFonts w:ascii="Arial" w:eastAsia="Arial" w:hAnsi="Arial" w:cs="Arial"/>
                <w:sz w:val="18"/>
                <w:szCs w:val="18"/>
              </w:rPr>
              <w:t xml:space="preserve"> scalable to desktop computers, laptops, tablets, and cell phones.</w:t>
            </w:r>
          </w:p>
        </w:tc>
      </w:tr>
      <w:tr w:rsidR="008972D9" w:rsidRPr="009170CF" w14:paraId="3F508018" w14:textId="77777777" w:rsidTr="2279BA2F">
        <w:tc>
          <w:tcPr>
            <w:tcW w:w="1080" w:type="dxa"/>
            <w:vAlign w:val="center"/>
          </w:tcPr>
          <w:p w14:paraId="1A1B9AA2" w14:textId="77777777" w:rsidR="008972D9" w:rsidRPr="009170CF"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sidRPr="009170CF">
              <w:rPr>
                <w:rFonts w:ascii="Arial" w:eastAsia="Arial" w:hAnsi="Arial" w:cs="Arial"/>
                <w:color w:val="000000"/>
                <w:sz w:val="18"/>
                <w:szCs w:val="18"/>
              </w:rPr>
              <w:t>RPT-2</w:t>
            </w:r>
          </w:p>
        </w:tc>
        <w:tc>
          <w:tcPr>
            <w:tcW w:w="10155" w:type="dxa"/>
            <w:vAlign w:val="center"/>
          </w:tcPr>
          <w:p w14:paraId="3007F013" w14:textId="77777777" w:rsidR="008972D9" w:rsidRPr="009170CF" w:rsidRDefault="008972D9" w:rsidP="0025690D">
            <w:pPr>
              <w:tabs>
                <w:tab w:val="left" w:pos="-1440"/>
              </w:tabs>
              <w:spacing w:before="120" w:after="120"/>
              <w:rPr>
                <w:rFonts w:ascii="Arial" w:eastAsia="Arial" w:hAnsi="Arial" w:cs="Arial"/>
                <w:sz w:val="18"/>
                <w:szCs w:val="18"/>
              </w:rPr>
            </w:pPr>
            <w:r w:rsidRPr="009170CF">
              <w:rPr>
                <w:rFonts w:ascii="Arial" w:eastAsia="Arial" w:hAnsi="Arial" w:cs="Arial"/>
                <w:sz w:val="18"/>
                <w:szCs w:val="18"/>
              </w:rPr>
              <w:t>Describe how the system will have an intuitive, dynamic report creation functionality that is user friendly and allows easy creation of ad-hoc reports without Contractor support.</w:t>
            </w:r>
          </w:p>
        </w:tc>
        <w:tc>
          <w:tcPr>
            <w:tcW w:w="720" w:type="dxa"/>
            <w:vAlign w:val="center"/>
          </w:tcPr>
          <w:p w14:paraId="3B91DDB9" w14:textId="0BDC02CE" w:rsidR="008972D9" w:rsidRPr="009170CF" w:rsidRDefault="538DD956"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5F3CD5C" w14:textId="71D37D68" w:rsidR="008972D9" w:rsidRPr="009170CF" w:rsidRDefault="538DD956"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551A2361" w14:textId="77777777" w:rsidR="008972D9" w:rsidRPr="009170CF" w:rsidRDefault="008972D9" w:rsidP="0025690D">
            <w:pPr>
              <w:spacing w:before="60" w:after="60"/>
              <w:rPr>
                <w:rFonts w:ascii="Arial" w:eastAsia="Arial" w:hAnsi="Arial" w:cs="Arial"/>
                <w:sz w:val="18"/>
                <w:szCs w:val="18"/>
              </w:rPr>
            </w:pPr>
          </w:p>
        </w:tc>
        <w:tc>
          <w:tcPr>
            <w:tcW w:w="810" w:type="dxa"/>
            <w:vAlign w:val="center"/>
          </w:tcPr>
          <w:p w14:paraId="66CC1BB9" w14:textId="77777777" w:rsidR="008972D9" w:rsidRPr="009170CF" w:rsidRDefault="008972D9" w:rsidP="0025690D">
            <w:pPr>
              <w:spacing w:before="60" w:after="60"/>
              <w:rPr>
                <w:rFonts w:ascii="Arial" w:eastAsia="Arial" w:hAnsi="Arial" w:cs="Arial"/>
                <w:sz w:val="18"/>
                <w:szCs w:val="18"/>
              </w:rPr>
            </w:pPr>
          </w:p>
        </w:tc>
      </w:tr>
      <w:tr w:rsidR="008972D9" w:rsidRPr="009170CF" w14:paraId="1B1E5799" w14:textId="77777777" w:rsidTr="2279BA2F">
        <w:tc>
          <w:tcPr>
            <w:tcW w:w="14115" w:type="dxa"/>
            <w:gridSpan w:val="6"/>
            <w:vAlign w:val="center"/>
          </w:tcPr>
          <w:p w14:paraId="0E4EE42D"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170CF">
              <w:rPr>
                <w:rFonts w:ascii="Arial" w:eastAsia="Arial" w:hAnsi="Arial" w:cs="Arial"/>
                <w:color w:val="000000"/>
                <w:sz w:val="18"/>
                <w:szCs w:val="18"/>
              </w:rPr>
              <w:t>Response:</w:t>
            </w:r>
          </w:p>
          <w:p w14:paraId="057C80D4"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sz w:val="18"/>
                <w:szCs w:val="18"/>
              </w:rPr>
              <w:t>Salesforce offers a powerful suite of analytics and reporting tools to help you view and analyze your data. Salesforce analytics consists of several integrated parts:</w:t>
            </w:r>
          </w:p>
          <w:p w14:paraId="146706BB"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sz w:val="18"/>
                <w:szCs w:val="18"/>
              </w:rPr>
              <w:t xml:space="preserve"> </w:t>
            </w:r>
          </w:p>
          <w:p w14:paraId="4F79F2DF" w14:textId="77777777" w:rsidR="00711578" w:rsidRPr="009170CF" w:rsidRDefault="00711578" w:rsidP="00711578">
            <w:pPr>
              <w:tabs>
                <w:tab w:val="left" w:pos="2711"/>
                <w:tab w:val="left" w:pos="2712"/>
              </w:tabs>
              <w:rPr>
                <w:rFonts w:ascii="Arial" w:eastAsia="Arial" w:hAnsi="Arial" w:cs="Arial"/>
                <w:b/>
                <w:sz w:val="18"/>
                <w:szCs w:val="18"/>
              </w:rPr>
            </w:pPr>
            <w:r w:rsidRPr="009170CF">
              <w:rPr>
                <w:rFonts w:ascii="Arial" w:eastAsia="Arial" w:hAnsi="Arial" w:cs="Arial"/>
                <w:b/>
                <w:sz w:val="18"/>
                <w:szCs w:val="18"/>
              </w:rPr>
              <w:t>Report Types</w:t>
            </w:r>
          </w:p>
          <w:p w14:paraId="14674508"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sz w:val="18"/>
                <w:szCs w:val="18"/>
              </w:rPr>
              <w:t xml:space="preserve">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t>
            </w:r>
            <w:proofErr w:type="gramStart"/>
            <w:r w:rsidRPr="009170CF">
              <w:rPr>
                <w:rFonts w:ascii="Arial" w:eastAsia="Arial" w:hAnsi="Arial" w:cs="Arial"/>
                <w:sz w:val="18"/>
                <w:szCs w:val="18"/>
              </w:rPr>
              <w:t>won't</w:t>
            </w:r>
            <w:proofErr w:type="gramEnd"/>
            <w:r w:rsidRPr="009170CF">
              <w:rPr>
                <w:rFonts w:ascii="Arial" w:eastAsia="Arial" w:hAnsi="Arial" w:cs="Arial"/>
                <w:sz w:val="18"/>
                <w:szCs w:val="18"/>
              </w:rPr>
              <w:t xml:space="preserve"> show up in reports using that type. An administrator can also show records that may have related records—for example, applications with or without resumes. In this case, all applications, whether or not they have resumes, are available to reports using that type.</w:t>
            </w:r>
          </w:p>
          <w:p w14:paraId="58D00C96"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sz w:val="18"/>
                <w:szCs w:val="18"/>
              </w:rPr>
              <w:t xml:space="preserve"> </w:t>
            </w:r>
          </w:p>
          <w:p w14:paraId="407FB7AD" w14:textId="77777777" w:rsidR="00711578" w:rsidRPr="009170CF" w:rsidRDefault="00711578" w:rsidP="00711578">
            <w:pPr>
              <w:tabs>
                <w:tab w:val="left" w:pos="2711"/>
                <w:tab w:val="left" w:pos="2712"/>
              </w:tabs>
              <w:rPr>
                <w:rFonts w:ascii="Arial" w:eastAsia="Arial" w:hAnsi="Arial" w:cs="Arial"/>
                <w:sz w:val="18"/>
                <w:szCs w:val="18"/>
                <w:u w:val="single"/>
              </w:rPr>
            </w:pPr>
            <w:r w:rsidRPr="009170CF">
              <w:rPr>
                <w:rFonts w:ascii="Arial" w:eastAsia="Arial" w:hAnsi="Arial" w:cs="Arial"/>
                <w:sz w:val="18"/>
                <w:szCs w:val="18"/>
                <w:u w:val="single"/>
              </w:rPr>
              <w:t>Report Formats</w:t>
            </w:r>
          </w:p>
          <w:p w14:paraId="7EB631E0"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sz w:val="18"/>
                <w:szCs w:val="18"/>
              </w:rPr>
              <w:lastRenderedPageBreak/>
              <w:t>Salesforce reports can use the tabular, summary, matrix, or joined format:</w:t>
            </w:r>
          </w:p>
          <w:p w14:paraId="2EA449E6" w14:textId="77777777" w:rsidR="00711578" w:rsidRPr="009170CF" w:rsidRDefault="00711578" w:rsidP="00711578">
            <w:pPr>
              <w:tabs>
                <w:tab w:val="left" w:pos="2711"/>
                <w:tab w:val="left" w:pos="2712"/>
              </w:tabs>
              <w:rPr>
                <w:rFonts w:ascii="Arial" w:eastAsia="Arial" w:hAnsi="Arial" w:cs="Arial"/>
                <w:sz w:val="18"/>
                <w:szCs w:val="18"/>
              </w:rPr>
            </w:pPr>
          </w:p>
          <w:p w14:paraId="6FB3C934"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i/>
                <w:sz w:val="18"/>
                <w:szCs w:val="18"/>
              </w:rPr>
              <w:t>Tabular reports</w:t>
            </w:r>
            <w:r w:rsidRPr="009170CF">
              <w:rPr>
                <w:rFonts w:ascii="Arial" w:eastAsia="Arial" w:hAnsi="Arial" w:cs="Arial"/>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5F3AC91F" w14:textId="77777777" w:rsidR="00711578" w:rsidRPr="009170CF" w:rsidRDefault="00711578" w:rsidP="00711578">
            <w:pPr>
              <w:tabs>
                <w:tab w:val="left" w:pos="2711"/>
                <w:tab w:val="left" w:pos="2712"/>
              </w:tabs>
              <w:rPr>
                <w:rFonts w:ascii="Arial" w:eastAsia="Arial" w:hAnsi="Arial" w:cs="Arial"/>
                <w:sz w:val="18"/>
                <w:szCs w:val="18"/>
              </w:rPr>
            </w:pPr>
          </w:p>
          <w:p w14:paraId="6D42A691"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i/>
                <w:sz w:val="18"/>
                <w:szCs w:val="18"/>
              </w:rPr>
              <w:t>Summary reports</w:t>
            </w:r>
            <w:r w:rsidRPr="009170CF">
              <w:rPr>
                <w:rFonts w:ascii="Arial" w:eastAsia="Arial" w:hAnsi="Arial" w:cs="Arial"/>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30FCEFA1" w14:textId="77777777" w:rsidR="00711578" w:rsidRPr="009170CF" w:rsidRDefault="00711578" w:rsidP="00711578">
            <w:pPr>
              <w:tabs>
                <w:tab w:val="left" w:pos="2711"/>
                <w:tab w:val="left" w:pos="2712"/>
              </w:tabs>
              <w:rPr>
                <w:rFonts w:ascii="Arial" w:eastAsia="Arial" w:hAnsi="Arial" w:cs="Arial"/>
                <w:sz w:val="18"/>
                <w:szCs w:val="18"/>
              </w:rPr>
            </w:pPr>
          </w:p>
          <w:p w14:paraId="7281BD24"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i/>
                <w:sz w:val="18"/>
                <w:szCs w:val="18"/>
              </w:rPr>
              <w:t>Matrix reports</w:t>
            </w:r>
            <w:r w:rsidRPr="009170CF">
              <w:rPr>
                <w:rFonts w:ascii="Arial" w:eastAsia="Arial" w:hAnsi="Arial" w:cs="Arial"/>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7641FD1E" w14:textId="77777777" w:rsidR="00711578" w:rsidRPr="009170CF" w:rsidRDefault="00711578" w:rsidP="00711578">
            <w:pPr>
              <w:tabs>
                <w:tab w:val="left" w:pos="2711"/>
                <w:tab w:val="left" w:pos="2712"/>
              </w:tabs>
              <w:rPr>
                <w:rFonts w:ascii="Arial" w:eastAsia="Arial" w:hAnsi="Arial" w:cs="Arial"/>
                <w:sz w:val="18"/>
                <w:szCs w:val="18"/>
              </w:rPr>
            </w:pPr>
          </w:p>
          <w:p w14:paraId="5C986F98"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i/>
                <w:sz w:val="18"/>
                <w:szCs w:val="18"/>
              </w:rPr>
              <w:t>Joined reports</w:t>
            </w:r>
            <w:r w:rsidRPr="009170CF">
              <w:rPr>
                <w:rFonts w:ascii="Arial" w:eastAsia="Arial" w:hAnsi="Arial" w:cs="Arial"/>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5EFDF242" w14:textId="77777777" w:rsidR="00711578" w:rsidRPr="009170CF" w:rsidRDefault="00711578" w:rsidP="00711578">
            <w:pPr>
              <w:tabs>
                <w:tab w:val="left" w:pos="2711"/>
                <w:tab w:val="left" w:pos="2712"/>
              </w:tabs>
              <w:rPr>
                <w:rFonts w:ascii="Arial" w:eastAsia="Arial" w:hAnsi="Arial" w:cs="Arial"/>
                <w:sz w:val="18"/>
                <w:szCs w:val="18"/>
              </w:rPr>
            </w:pPr>
          </w:p>
          <w:p w14:paraId="4F43B839" w14:textId="77777777" w:rsidR="00711578" w:rsidRPr="009170CF" w:rsidRDefault="00711578" w:rsidP="00711578">
            <w:pPr>
              <w:tabs>
                <w:tab w:val="left" w:pos="2711"/>
                <w:tab w:val="left" w:pos="2712"/>
              </w:tabs>
              <w:rPr>
                <w:rFonts w:ascii="Arial" w:eastAsia="Arial" w:hAnsi="Arial" w:cs="Arial"/>
                <w:sz w:val="18"/>
                <w:szCs w:val="18"/>
              </w:rPr>
            </w:pPr>
            <w:r w:rsidRPr="009170CF">
              <w:rPr>
                <w:rFonts w:ascii="Arial" w:eastAsia="Arial" w:hAnsi="Arial" w:cs="Arial"/>
                <w:i/>
                <w:sz w:val="18"/>
                <w:szCs w:val="18"/>
              </w:rPr>
              <w:t>Tableau visualizations</w:t>
            </w:r>
            <w:r w:rsidRPr="009170CF">
              <w:rPr>
                <w:rFonts w:ascii="Arial" w:eastAsia="Arial" w:hAnsi="Arial" w:cs="Arial"/>
                <w:sz w:val="18"/>
                <w:szCs w:val="18"/>
              </w:rPr>
              <w:t xml:space="preserve"> give you a new way to see and understand your data. These are very strong in showing visual aspects of your data to quickly convey the importance of certain values and outliers.</w:t>
            </w:r>
          </w:p>
          <w:p w14:paraId="73FF5246" w14:textId="77777777" w:rsidR="00711578" w:rsidRPr="009170CF" w:rsidRDefault="00711578" w:rsidP="00711578">
            <w:pPr>
              <w:tabs>
                <w:tab w:val="left" w:pos="2711"/>
                <w:tab w:val="left" w:pos="2712"/>
              </w:tabs>
              <w:rPr>
                <w:rFonts w:ascii="Arial" w:eastAsia="Arial" w:hAnsi="Arial" w:cs="Arial"/>
                <w:sz w:val="18"/>
                <w:szCs w:val="18"/>
              </w:rPr>
            </w:pPr>
          </w:p>
          <w:p w14:paraId="25043307" w14:textId="77777777" w:rsidR="00711578" w:rsidRPr="009170CF" w:rsidRDefault="00711578" w:rsidP="00711578">
            <w:pPr>
              <w:tabs>
                <w:tab w:val="left" w:pos="2711"/>
                <w:tab w:val="left" w:pos="2712"/>
              </w:tabs>
              <w:rPr>
                <w:rFonts w:ascii="Arial" w:eastAsia="Arial" w:hAnsi="Arial" w:cs="Arial"/>
                <w:sz w:val="18"/>
                <w:szCs w:val="18"/>
                <w:u w:val="single"/>
              </w:rPr>
            </w:pPr>
            <w:r w:rsidRPr="009170CF">
              <w:rPr>
                <w:rFonts w:ascii="Arial" w:eastAsia="Arial" w:hAnsi="Arial" w:cs="Arial"/>
                <w:sz w:val="18"/>
                <w:szCs w:val="18"/>
                <w:u w:val="single"/>
              </w:rPr>
              <w:t>Reports</w:t>
            </w:r>
          </w:p>
          <w:p w14:paraId="2D266717" w14:textId="2D328C85" w:rsidR="00711578" w:rsidRPr="009170CF" w:rsidRDefault="3A5AFCCA" w:rsidP="00711578">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A report returns a set of records that meets certain </w:t>
            </w:r>
            <w:r w:rsidR="387D089F" w:rsidRPr="2279BA2F">
              <w:rPr>
                <w:rFonts w:ascii="Arial" w:eastAsia="Arial" w:hAnsi="Arial" w:cs="Arial"/>
                <w:sz w:val="18"/>
                <w:szCs w:val="18"/>
              </w:rPr>
              <w:t>criteria and</w:t>
            </w:r>
            <w:r w:rsidRPr="2279BA2F">
              <w:rPr>
                <w:rFonts w:ascii="Arial" w:eastAsia="Arial" w:hAnsi="Arial" w:cs="Arial"/>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354DA523" w14:textId="77777777" w:rsidR="00711578" w:rsidRPr="009170CF" w:rsidRDefault="00711578" w:rsidP="00711578">
            <w:pPr>
              <w:tabs>
                <w:tab w:val="left" w:pos="2711"/>
                <w:tab w:val="left" w:pos="2712"/>
              </w:tabs>
              <w:rPr>
                <w:rFonts w:ascii="Arial" w:eastAsia="Arial" w:hAnsi="Arial" w:cs="Arial"/>
                <w:sz w:val="18"/>
                <w:szCs w:val="18"/>
              </w:rPr>
            </w:pPr>
          </w:p>
          <w:p w14:paraId="7EC50A00" w14:textId="77777777" w:rsidR="00711578" w:rsidRPr="009170CF" w:rsidRDefault="3A5AFCCA" w:rsidP="00711578">
            <w:pPr>
              <w:tabs>
                <w:tab w:val="left" w:pos="2711"/>
                <w:tab w:val="left" w:pos="2712"/>
              </w:tabs>
              <w:jc w:val="center"/>
              <w:rPr>
                <w:rFonts w:ascii="Arial" w:eastAsia="Arial" w:hAnsi="Arial" w:cs="Arial"/>
                <w:sz w:val="18"/>
                <w:szCs w:val="18"/>
              </w:rPr>
            </w:pPr>
            <w:r w:rsidRPr="009170CF">
              <w:rPr>
                <w:rFonts w:ascii="Arial" w:eastAsia="Arial" w:hAnsi="Arial" w:cs="Arial"/>
                <w:sz w:val="18"/>
                <w:szCs w:val="18"/>
              </w:rPr>
              <w:t xml:space="preserve"> </w:t>
            </w:r>
            <w:r w:rsidR="00711578" w:rsidRPr="009170CF">
              <w:rPr>
                <w:rFonts w:ascii="Arial" w:eastAsia="Arial" w:hAnsi="Arial" w:cs="Arial"/>
                <w:noProof/>
                <w:sz w:val="18"/>
                <w:szCs w:val="18"/>
              </w:rPr>
              <w:drawing>
                <wp:inline distT="114300" distB="114300" distL="114300" distR="114300" wp14:anchorId="2BB3A6E8" wp14:editId="2616D80B">
                  <wp:extent cx="6400800" cy="31623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400800" cy="3162300"/>
                          </a:xfrm>
                          <a:prstGeom prst="rect">
                            <a:avLst/>
                          </a:prstGeom>
                          <a:ln/>
                        </pic:spPr>
                      </pic:pic>
                    </a:graphicData>
                  </a:graphic>
                </wp:inline>
              </w:drawing>
            </w:r>
          </w:p>
          <w:p w14:paraId="681D9D7B" w14:textId="77777777" w:rsidR="00711578" w:rsidRPr="009170CF" w:rsidRDefault="00711578" w:rsidP="00711578">
            <w:pPr>
              <w:tabs>
                <w:tab w:val="left" w:pos="2711"/>
                <w:tab w:val="left" w:pos="2712"/>
              </w:tabs>
              <w:jc w:val="center"/>
              <w:rPr>
                <w:rFonts w:ascii="Arial" w:eastAsia="Arial" w:hAnsi="Arial" w:cs="Arial"/>
                <w:sz w:val="18"/>
                <w:szCs w:val="18"/>
              </w:rPr>
            </w:pPr>
            <w:r w:rsidRPr="009170CF">
              <w:rPr>
                <w:rFonts w:ascii="Arial" w:eastAsia="Arial" w:hAnsi="Arial" w:cs="Arial"/>
                <w:noProof/>
                <w:sz w:val="18"/>
                <w:szCs w:val="18"/>
              </w:rPr>
              <w:lastRenderedPageBreak/>
              <w:drawing>
                <wp:inline distT="114300" distB="114300" distL="114300" distR="114300" wp14:anchorId="556AD598" wp14:editId="7E90F983">
                  <wp:extent cx="6400800" cy="33020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0"/>
                          <a:srcRect/>
                          <a:stretch>
                            <a:fillRect/>
                          </a:stretch>
                        </pic:blipFill>
                        <pic:spPr>
                          <a:xfrm>
                            <a:off x="0" y="0"/>
                            <a:ext cx="6400800" cy="3302000"/>
                          </a:xfrm>
                          <a:prstGeom prst="rect">
                            <a:avLst/>
                          </a:prstGeom>
                          <a:ln/>
                        </pic:spPr>
                      </pic:pic>
                    </a:graphicData>
                  </a:graphic>
                </wp:inline>
              </w:drawing>
            </w:r>
          </w:p>
          <w:p w14:paraId="532F5EB6" w14:textId="77777777" w:rsidR="00711578" w:rsidRPr="009170CF" w:rsidRDefault="00711578" w:rsidP="00711578">
            <w:pPr>
              <w:tabs>
                <w:tab w:val="left" w:pos="2711"/>
                <w:tab w:val="left" w:pos="2712"/>
              </w:tabs>
              <w:jc w:val="center"/>
              <w:rPr>
                <w:rFonts w:ascii="Arial" w:eastAsia="Arial" w:hAnsi="Arial" w:cs="Arial"/>
                <w:i/>
                <w:sz w:val="18"/>
                <w:szCs w:val="18"/>
              </w:rPr>
            </w:pPr>
            <w:r w:rsidRPr="009170CF">
              <w:rPr>
                <w:rFonts w:ascii="Arial" w:eastAsia="Arial" w:hAnsi="Arial" w:cs="Arial"/>
                <w:i/>
                <w:sz w:val="18"/>
                <w:szCs w:val="18"/>
              </w:rPr>
              <w:t>Figures: Example Salesforce Report for YTD Service Cases initiated from a customer on the Salesforce Customer Community web portal</w:t>
            </w:r>
          </w:p>
          <w:p w14:paraId="5B513C97" w14:textId="77777777" w:rsidR="00711578" w:rsidRPr="009170CF" w:rsidRDefault="00711578" w:rsidP="00711578">
            <w:pPr>
              <w:tabs>
                <w:tab w:val="left" w:pos="2711"/>
                <w:tab w:val="left" w:pos="2712"/>
              </w:tabs>
              <w:jc w:val="center"/>
              <w:rPr>
                <w:rFonts w:ascii="Arial" w:eastAsia="Arial" w:hAnsi="Arial" w:cs="Arial"/>
                <w:i/>
                <w:sz w:val="18"/>
                <w:szCs w:val="18"/>
              </w:rPr>
            </w:pPr>
          </w:p>
          <w:p w14:paraId="568E49D7" w14:textId="77777777" w:rsidR="00711578" w:rsidRPr="009170CF" w:rsidRDefault="00711578" w:rsidP="00711578">
            <w:pPr>
              <w:tabs>
                <w:tab w:val="left" w:pos="2711"/>
                <w:tab w:val="left" w:pos="2712"/>
              </w:tabs>
              <w:jc w:val="center"/>
              <w:rPr>
                <w:rFonts w:ascii="Arial" w:eastAsia="Arial" w:hAnsi="Arial" w:cs="Arial"/>
                <w:i/>
                <w:sz w:val="18"/>
                <w:szCs w:val="18"/>
              </w:rPr>
            </w:pPr>
            <w:r w:rsidRPr="009170CF">
              <w:rPr>
                <w:rFonts w:ascii="Arial" w:eastAsia="Arial" w:hAnsi="Arial" w:cs="Arial"/>
                <w:i/>
                <w:noProof/>
                <w:sz w:val="18"/>
                <w:szCs w:val="18"/>
              </w:rPr>
              <w:lastRenderedPageBreak/>
              <w:drawing>
                <wp:inline distT="114300" distB="114300" distL="114300" distR="114300" wp14:anchorId="1AC119DE" wp14:editId="7D0A161D">
                  <wp:extent cx="6400800" cy="44196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1"/>
                          <a:srcRect/>
                          <a:stretch>
                            <a:fillRect/>
                          </a:stretch>
                        </pic:blipFill>
                        <pic:spPr>
                          <a:xfrm>
                            <a:off x="0" y="0"/>
                            <a:ext cx="6400800" cy="4419600"/>
                          </a:xfrm>
                          <a:prstGeom prst="rect">
                            <a:avLst/>
                          </a:prstGeom>
                          <a:ln/>
                        </pic:spPr>
                      </pic:pic>
                    </a:graphicData>
                  </a:graphic>
                </wp:inline>
              </w:drawing>
            </w:r>
            <w:r w:rsidR="3A5AFCCA" w:rsidRPr="2279BA2F">
              <w:rPr>
                <w:rFonts w:ascii="Arial" w:eastAsia="Arial" w:hAnsi="Arial" w:cs="Arial"/>
                <w:i/>
                <w:iCs/>
                <w:sz w:val="18"/>
                <w:szCs w:val="18"/>
              </w:rPr>
              <w:t xml:space="preserve"> </w:t>
            </w:r>
          </w:p>
          <w:p w14:paraId="71D88976" w14:textId="77777777" w:rsidR="008972D9" w:rsidRPr="009170CF"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0155E0DF" w14:textId="77777777" w:rsidTr="2279BA2F">
        <w:tc>
          <w:tcPr>
            <w:tcW w:w="1080" w:type="dxa"/>
            <w:vAlign w:val="center"/>
          </w:tcPr>
          <w:p w14:paraId="7613596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RPT-3</w:t>
            </w:r>
          </w:p>
        </w:tc>
        <w:tc>
          <w:tcPr>
            <w:tcW w:w="10155" w:type="dxa"/>
            <w:vAlign w:val="center"/>
          </w:tcPr>
          <w:p w14:paraId="5F5AAA6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search, display, and generate reports by any field or combination of fields, using the same field names as shown on staff screens.</w:t>
            </w:r>
          </w:p>
        </w:tc>
        <w:tc>
          <w:tcPr>
            <w:tcW w:w="720" w:type="dxa"/>
            <w:vAlign w:val="center"/>
          </w:tcPr>
          <w:p w14:paraId="3448ECF1" w14:textId="0AF21BDE" w:rsidR="008972D9" w:rsidRDefault="4BF28452" w:rsidP="0025690D">
            <w:pPr>
              <w:spacing w:before="60" w:after="60"/>
              <w:rPr>
                <w:rFonts w:ascii="Arial" w:eastAsia="Arial" w:hAnsi="Arial" w:cs="Arial"/>
                <w:sz w:val="18"/>
                <w:szCs w:val="18"/>
              </w:rPr>
            </w:pPr>
            <w:r w:rsidRPr="1A4A95D0">
              <w:rPr>
                <w:rFonts w:ascii="Arial" w:eastAsia="Arial" w:hAnsi="Arial" w:cs="Arial"/>
                <w:sz w:val="18"/>
                <w:szCs w:val="18"/>
              </w:rPr>
              <w:t>x</w:t>
            </w:r>
          </w:p>
        </w:tc>
        <w:tc>
          <w:tcPr>
            <w:tcW w:w="630" w:type="dxa"/>
            <w:vAlign w:val="center"/>
          </w:tcPr>
          <w:p w14:paraId="6CB6AF1E" w14:textId="1A14DF8F" w:rsidR="008972D9" w:rsidRDefault="4BF28452" w:rsidP="0025690D">
            <w:pPr>
              <w:spacing w:before="60" w:after="60"/>
              <w:rPr>
                <w:rFonts w:ascii="Arial" w:eastAsia="Arial" w:hAnsi="Arial" w:cs="Arial"/>
                <w:sz w:val="18"/>
                <w:szCs w:val="18"/>
              </w:rPr>
            </w:pPr>
            <w:r w:rsidRPr="1A4A95D0">
              <w:rPr>
                <w:rFonts w:ascii="Arial" w:eastAsia="Arial" w:hAnsi="Arial" w:cs="Arial"/>
                <w:sz w:val="18"/>
                <w:szCs w:val="18"/>
              </w:rPr>
              <w:t>x</w:t>
            </w:r>
          </w:p>
        </w:tc>
        <w:tc>
          <w:tcPr>
            <w:tcW w:w="720" w:type="dxa"/>
            <w:vAlign w:val="center"/>
          </w:tcPr>
          <w:p w14:paraId="3768FC5F" w14:textId="77777777" w:rsidR="008972D9" w:rsidRDefault="008972D9" w:rsidP="0025690D">
            <w:pPr>
              <w:spacing w:before="60" w:after="60"/>
              <w:rPr>
                <w:rFonts w:ascii="Arial" w:eastAsia="Arial" w:hAnsi="Arial" w:cs="Arial"/>
                <w:sz w:val="18"/>
                <w:szCs w:val="18"/>
              </w:rPr>
            </w:pPr>
          </w:p>
        </w:tc>
        <w:tc>
          <w:tcPr>
            <w:tcW w:w="810" w:type="dxa"/>
            <w:vAlign w:val="center"/>
          </w:tcPr>
          <w:p w14:paraId="51A6A6B2" w14:textId="77777777" w:rsidR="008972D9" w:rsidRDefault="008972D9" w:rsidP="0025690D">
            <w:pPr>
              <w:spacing w:before="60" w:after="60"/>
              <w:rPr>
                <w:rFonts w:ascii="Arial" w:eastAsia="Arial" w:hAnsi="Arial" w:cs="Arial"/>
                <w:sz w:val="18"/>
                <w:szCs w:val="18"/>
              </w:rPr>
            </w:pPr>
          </w:p>
        </w:tc>
      </w:tr>
      <w:tr w:rsidR="008972D9" w14:paraId="648CD543" w14:textId="77777777" w:rsidTr="2279BA2F">
        <w:tc>
          <w:tcPr>
            <w:tcW w:w="14115" w:type="dxa"/>
            <w:gridSpan w:val="6"/>
            <w:vAlign w:val="center"/>
          </w:tcPr>
          <w:p w14:paraId="56A0753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0E456F68"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sz w:val="18"/>
                <w:szCs w:val="18"/>
              </w:rPr>
              <w:t>Salesforce offers a powerful suite of analytics and reporting tools to help you view and analyze your data. Salesforce analytics consists of several integrated parts:</w:t>
            </w:r>
          </w:p>
          <w:p w14:paraId="18CFA134"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068191C" w14:textId="77777777" w:rsidR="00D64B7F" w:rsidRDefault="00D64B7F" w:rsidP="00D64B7F">
            <w:pPr>
              <w:tabs>
                <w:tab w:val="left" w:pos="2711"/>
                <w:tab w:val="left" w:pos="2712"/>
              </w:tabs>
              <w:rPr>
                <w:rFonts w:ascii="Arial" w:eastAsia="Arial" w:hAnsi="Arial" w:cs="Arial"/>
                <w:b/>
                <w:sz w:val="18"/>
                <w:szCs w:val="18"/>
              </w:rPr>
            </w:pPr>
            <w:r>
              <w:rPr>
                <w:rFonts w:ascii="Arial" w:eastAsia="Arial" w:hAnsi="Arial" w:cs="Arial"/>
                <w:b/>
                <w:sz w:val="18"/>
                <w:szCs w:val="18"/>
              </w:rPr>
              <w:t>Report Types</w:t>
            </w:r>
          </w:p>
          <w:p w14:paraId="6498437A"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sz w:val="18"/>
                <w:szCs w:val="18"/>
              </w:rPr>
              <w:t xml:space="preserve">A report type defines the set of records and fields available to a report based on the relationships between a primary object and its related objects. Reports display only records that meet the criteria defined in the report type. Salesforce provides a set of pre-defined standard report types; administrators can create custom report types as well. For example, an administrator can create a report type that shows only job applications that have an associated resume; applications without resumes </w:t>
            </w:r>
            <w:proofErr w:type="gramStart"/>
            <w:r>
              <w:rPr>
                <w:rFonts w:ascii="Arial" w:eastAsia="Arial" w:hAnsi="Arial" w:cs="Arial"/>
                <w:sz w:val="18"/>
                <w:szCs w:val="18"/>
              </w:rPr>
              <w:t>won't</w:t>
            </w:r>
            <w:proofErr w:type="gramEnd"/>
            <w:r>
              <w:rPr>
                <w:rFonts w:ascii="Arial" w:eastAsia="Arial" w:hAnsi="Arial" w:cs="Arial"/>
                <w:sz w:val="18"/>
                <w:szCs w:val="18"/>
              </w:rPr>
              <w:t xml:space="preserve"> show up in reports using that type. An administrator can also show records that may have related records—for example, applications with or without resumes. In this case, all applications, whether or not they have resumes, are available to reports using that type.</w:t>
            </w:r>
          </w:p>
          <w:p w14:paraId="40618659"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sz w:val="18"/>
                <w:szCs w:val="18"/>
              </w:rPr>
              <w:t xml:space="preserve"> </w:t>
            </w:r>
          </w:p>
          <w:p w14:paraId="786BD4CD" w14:textId="77777777" w:rsidR="00D64B7F" w:rsidRDefault="00D64B7F" w:rsidP="00D64B7F">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 Formats</w:t>
            </w:r>
          </w:p>
          <w:p w14:paraId="5BCFBFD2"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sz w:val="18"/>
                <w:szCs w:val="18"/>
              </w:rPr>
              <w:lastRenderedPageBreak/>
              <w:t>Salesforce reports can use the tabular, summary, matrix, or joined format:</w:t>
            </w:r>
          </w:p>
          <w:p w14:paraId="4BFEC52A" w14:textId="77777777" w:rsidR="00D64B7F" w:rsidRDefault="00D64B7F" w:rsidP="00D64B7F">
            <w:pPr>
              <w:tabs>
                <w:tab w:val="left" w:pos="2711"/>
                <w:tab w:val="left" w:pos="2712"/>
              </w:tabs>
              <w:rPr>
                <w:rFonts w:ascii="Arial" w:eastAsia="Arial" w:hAnsi="Arial" w:cs="Arial"/>
                <w:sz w:val="18"/>
                <w:szCs w:val="18"/>
              </w:rPr>
            </w:pPr>
          </w:p>
          <w:p w14:paraId="07DEA8FD"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i/>
                <w:sz w:val="18"/>
                <w:szCs w:val="18"/>
              </w:rPr>
              <w:t>Tabular reports</w:t>
            </w:r>
            <w:r>
              <w:rPr>
                <w:rFonts w:ascii="Arial" w:eastAsia="Arial" w:hAnsi="Arial" w:cs="Arial"/>
                <w:sz w:val="18"/>
                <w:szCs w:val="18"/>
              </w:rPr>
              <w:t xml:space="preserve"> are the simplest and fastest way to look at data. Similar to a spreadsheet, they consist simply of an ordered set of fields in columns, with each matching record listed in a row. Tabular reports are best for creating lists of records or a list with a single grand total. Examples include contact mailing lists and activity reports.</w:t>
            </w:r>
          </w:p>
          <w:p w14:paraId="0405A564" w14:textId="77777777" w:rsidR="00D64B7F" w:rsidRDefault="00D64B7F" w:rsidP="00D64B7F">
            <w:pPr>
              <w:tabs>
                <w:tab w:val="left" w:pos="2711"/>
                <w:tab w:val="left" w:pos="2712"/>
              </w:tabs>
              <w:rPr>
                <w:rFonts w:ascii="Arial" w:eastAsia="Arial" w:hAnsi="Arial" w:cs="Arial"/>
                <w:sz w:val="18"/>
                <w:szCs w:val="18"/>
              </w:rPr>
            </w:pPr>
          </w:p>
          <w:p w14:paraId="67A698A2"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i/>
                <w:sz w:val="18"/>
                <w:szCs w:val="18"/>
              </w:rPr>
              <w:t>Summary reports</w:t>
            </w:r>
            <w:r>
              <w:rPr>
                <w:rFonts w:ascii="Arial" w:eastAsia="Arial" w:hAnsi="Arial" w:cs="Arial"/>
                <w:sz w:val="18"/>
                <w:szCs w:val="18"/>
              </w:rPr>
              <w:t xml:space="preserve"> are similar to tabular reports, but also allow users to group rows of data, view subtotals, and create charts. They can be used as the source report for dashboard components. This type of report can be used to show subtotals based on the value of a particular field or when a hierarchical list is desired, such as all Cases for your team, subtotaled by Status and Owner.</w:t>
            </w:r>
          </w:p>
          <w:p w14:paraId="7D3A7E9A" w14:textId="77777777" w:rsidR="00D64B7F" w:rsidRDefault="00D64B7F" w:rsidP="00D64B7F">
            <w:pPr>
              <w:tabs>
                <w:tab w:val="left" w:pos="2711"/>
                <w:tab w:val="left" w:pos="2712"/>
              </w:tabs>
              <w:rPr>
                <w:rFonts w:ascii="Arial" w:eastAsia="Arial" w:hAnsi="Arial" w:cs="Arial"/>
                <w:sz w:val="18"/>
                <w:szCs w:val="18"/>
              </w:rPr>
            </w:pPr>
          </w:p>
          <w:p w14:paraId="4817CE89"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i/>
                <w:sz w:val="18"/>
                <w:szCs w:val="18"/>
              </w:rPr>
              <w:t>Matrix reports</w:t>
            </w:r>
            <w:r>
              <w:rPr>
                <w:rFonts w:ascii="Arial" w:eastAsia="Arial" w:hAnsi="Arial" w:cs="Arial"/>
                <w:sz w:val="18"/>
                <w:szCs w:val="18"/>
              </w:rPr>
              <w:t xml:space="preserve"> are similar to summary reports but allow users to group and summarize data by both rows and columns. This type of report can be used for comparing related totals, especially if there are large amounts of data to summarize and users need to compare values in several different fields, or users want to look at data by date and by type, person, or geography.</w:t>
            </w:r>
          </w:p>
          <w:p w14:paraId="545B2985" w14:textId="77777777" w:rsidR="00D64B7F" w:rsidRDefault="00D64B7F" w:rsidP="00D64B7F">
            <w:pPr>
              <w:tabs>
                <w:tab w:val="left" w:pos="2711"/>
                <w:tab w:val="left" w:pos="2712"/>
              </w:tabs>
              <w:rPr>
                <w:rFonts w:ascii="Arial" w:eastAsia="Arial" w:hAnsi="Arial" w:cs="Arial"/>
                <w:sz w:val="18"/>
                <w:szCs w:val="18"/>
              </w:rPr>
            </w:pPr>
          </w:p>
          <w:p w14:paraId="4854C5A8"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i/>
                <w:sz w:val="18"/>
                <w:szCs w:val="18"/>
              </w:rPr>
              <w:t>Joined reports</w:t>
            </w:r>
            <w:r>
              <w:rPr>
                <w:rFonts w:ascii="Arial" w:eastAsia="Arial" w:hAnsi="Arial" w:cs="Arial"/>
                <w:sz w:val="18"/>
                <w:szCs w:val="18"/>
              </w:rPr>
              <w:t xml:space="preserve"> let users create multiple report blocks that provide different views of the data. Each block acts like a “sub-report,” with its own fields, columns, sorting, and filtering. A joined report can even contain data from different report types.</w:t>
            </w:r>
          </w:p>
          <w:p w14:paraId="772F9EE9" w14:textId="77777777" w:rsidR="00D64B7F" w:rsidRDefault="00D64B7F" w:rsidP="00D64B7F">
            <w:pPr>
              <w:tabs>
                <w:tab w:val="left" w:pos="2711"/>
                <w:tab w:val="left" w:pos="2712"/>
              </w:tabs>
              <w:rPr>
                <w:rFonts w:ascii="Arial" w:eastAsia="Arial" w:hAnsi="Arial" w:cs="Arial"/>
                <w:sz w:val="18"/>
                <w:szCs w:val="18"/>
              </w:rPr>
            </w:pPr>
          </w:p>
          <w:p w14:paraId="78F04B86" w14:textId="77777777" w:rsidR="00D64B7F" w:rsidRDefault="00D64B7F" w:rsidP="00D64B7F">
            <w:pPr>
              <w:tabs>
                <w:tab w:val="left" w:pos="2711"/>
                <w:tab w:val="left" w:pos="2712"/>
              </w:tabs>
              <w:rPr>
                <w:rFonts w:ascii="Arial" w:eastAsia="Arial" w:hAnsi="Arial" w:cs="Arial"/>
                <w:sz w:val="18"/>
                <w:szCs w:val="18"/>
              </w:rPr>
            </w:pPr>
            <w:r>
              <w:rPr>
                <w:rFonts w:ascii="Arial" w:eastAsia="Arial" w:hAnsi="Arial" w:cs="Arial"/>
                <w:i/>
                <w:sz w:val="18"/>
                <w:szCs w:val="18"/>
              </w:rPr>
              <w:t>Tableau visualizations</w:t>
            </w:r>
            <w:r>
              <w:rPr>
                <w:rFonts w:ascii="Arial" w:eastAsia="Arial" w:hAnsi="Arial" w:cs="Arial"/>
                <w:sz w:val="18"/>
                <w:szCs w:val="18"/>
              </w:rPr>
              <w:t xml:space="preserve"> give you a new way to see and understand your data. These are very strong in showing visual aspects of your data to quickly convey the importance of certain values and outliers.</w:t>
            </w:r>
          </w:p>
          <w:p w14:paraId="358E4FB0" w14:textId="77777777" w:rsidR="00D64B7F" w:rsidRDefault="00D64B7F" w:rsidP="00D64B7F">
            <w:pPr>
              <w:tabs>
                <w:tab w:val="left" w:pos="2711"/>
                <w:tab w:val="left" w:pos="2712"/>
              </w:tabs>
              <w:rPr>
                <w:rFonts w:ascii="Arial" w:eastAsia="Arial" w:hAnsi="Arial" w:cs="Arial"/>
                <w:sz w:val="18"/>
                <w:szCs w:val="18"/>
              </w:rPr>
            </w:pPr>
          </w:p>
          <w:p w14:paraId="2F93DE18" w14:textId="77777777" w:rsidR="00D64B7F" w:rsidRDefault="00D64B7F" w:rsidP="00D64B7F">
            <w:pPr>
              <w:tabs>
                <w:tab w:val="left" w:pos="2711"/>
                <w:tab w:val="left" w:pos="2712"/>
              </w:tabs>
              <w:rPr>
                <w:rFonts w:ascii="Arial" w:eastAsia="Arial" w:hAnsi="Arial" w:cs="Arial"/>
                <w:sz w:val="18"/>
                <w:szCs w:val="18"/>
                <w:u w:val="single"/>
              </w:rPr>
            </w:pPr>
            <w:r>
              <w:rPr>
                <w:rFonts w:ascii="Arial" w:eastAsia="Arial" w:hAnsi="Arial" w:cs="Arial"/>
                <w:sz w:val="18"/>
                <w:szCs w:val="18"/>
                <w:u w:val="single"/>
              </w:rPr>
              <w:t>Reports</w:t>
            </w:r>
          </w:p>
          <w:p w14:paraId="56BBF950" w14:textId="289A49DA" w:rsidR="00D64B7F" w:rsidRDefault="45EC32E1" w:rsidP="00D64B7F">
            <w:pPr>
              <w:tabs>
                <w:tab w:val="left" w:pos="2711"/>
                <w:tab w:val="left" w:pos="2712"/>
              </w:tabs>
              <w:rPr>
                <w:rFonts w:ascii="Arial" w:eastAsia="Arial" w:hAnsi="Arial" w:cs="Arial"/>
                <w:sz w:val="18"/>
                <w:szCs w:val="18"/>
              </w:rPr>
            </w:pPr>
            <w:r w:rsidRPr="2279BA2F">
              <w:rPr>
                <w:rFonts w:ascii="Arial" w:eastAsia="Arial" w:hAnsi="Arial" w:cs="Arial"/>
                <w:sz w:val="18"/>
                <w:szCs w:val="18"/>
              </w:rPr>
              <w:t xml:space="preserve">A report returns a set of records that meets certain </w:t>
            </w:r>
            <w:r w:rsidR="6DC18DC9" w:rsidRPr="2279BA2F">
              <w:rPr>
                <w:rFonts w:ascii="Arial" w:eastAsia="Arial" w:hAnsi="Arial" w:cs="Arial"/>
                <w:sz w:val="18"/>
                <w:szCs w:val="18"/>
              </w:rPr>
              <w:t>criteria and</w:t>
            </w:r>
            <w:r w:rsidRPr="2279BA2F">
              <w:rPr>
                <w:rFonts w:ascii="Arial" w:eastAsia="Arial" w:hAnsi="Arial" w:cs="Arial"/>
                <w:sz w:val="18"/>
                <w:szCs w:val="18"/>
              </w:rPr>
              <w:t xml:space="preserve"> displays it in organized rows and columns. Report data can be filtered, grouped, and displayed graphically as a chart. Reports are stored in folders, which control who has access. To help you monitor the State, Salesforce offers a wide range of standard reports, accessible in the standard reports folders on the Reports tab. All our standard reports are "templates" so they can be used as report starting points from which users can alter fields, criteria, etc. and use the "Save As" function to easily capture a version more specific to their unique needs. Users can also create new custom reports to access exactly the information they need. Subtotal and limit data to help users analyze trends and get a concise picture of what is happening in the State.</w:t>
            </w:r>
          </w:p>
          <w:p w14:paraId="04584D8E" w14:textId="77777777" w:rsidR="00D64B7F" w:rsidRDefault="00D64B7F" w:rsidP="00D64B7F">
            <w:pPr>
              <w:tabs>
                <w:tab w:val="left" w:pos="2711"/>
                <w:tab w:val="left" w:pos="2712"/>
              </w:tabs>
              <w:rPr>
                <w:rFonts w:ascii="Arial" w:eastAsia="Arial" w:hAnsi="Arial" w:cs="Arial"/>
                <w:sz w:val="18"/>
                <w:szCs w:val="18"/>
              </w:rPr>
            </w:pPr>
          </w:p>
          <w:p w14:paraId="4AA3EBBF" w14:textId="77777777" w:rsidR="00D64B7F" w:rsidRDefault="45EC32E1" w:rsidP="00D64B7F">
            <w:pPr>
              <w:tabs>
                <w:tab w:val="left" w:pos="2711"/>
                <w:tab w:val="left" w:pos="2712"/>
              </w:tabs>
              <w:jc w:val="center"/>
              <w:rPr>
                <w:rFonts w:ascii="Arial" w:eastAsia="Arial" w:hAnsi="Arial" w:cs="Arial"/>
                <w:sz w:val="18"/>
                <w:szCs w:val="18"/>
              </w:rPr>
            </w:pPr>
            <w:r>
              <w:rPr>
                <w:rFonts w:ascii="Arial" w:eastAsia="Arial" w:hAnsi="Arial" w:cs="Arial"/>
                <w:sz w:val="18"/>
                <w:szCs w:val="18"/>
              </w:rPr>
              <w:t xml:space="preserve"> </w:t>
            </w:r>
            <w:r w:rsidR="00D64B7F">
              <w:rPr>
                <w:rFonts w:ascii="Arial" w:eastAsia="Arial" w:hAnsi="Arial" w:cs="Arial"/>
                <w:noProof/>
                <w:sz w:val="18"/>
                <w:szCs w:val="18"/>
              </w:rPr>
              <w:drawing>
                <wp:inline distT="114300" distB="114300" distL="114300" distR="114300" wp14:anchorId="6CE9A533" wp14:editId="5A738CA9">
                  <wp:extent cx="6400800" cy="31623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9"/>
                          <a:srcRect/>
                          <a:stretch>
                            <a:fillRect/>
                          </a:stretch>
                        </pic:blipFill>
                        <pic:spPr>
                          <a:xfrm>
                            <a:off x="0" y="0"/>
                            <a:ext cx="6400800" cy="3162300"/>
                          </a:xfrm>
                          <a:prstGeom prst="rect">
                            <a:avLst/>
                          </a:prstGeom>
                          <a:ln/>
                        </pic:spPr>
                      </pic:pic>
                    </a:graphicData>
                  </a:graphic>
                </wp:inline>
              </w:drawing>
            </w:r>
          </w:p>
          <w:p w14:paraId="0D97C9D8" w14:textId="77777777" w:rsidR="00D64B7F" w:rsidRDefault="00D64B7F" w:rsidP="00D64B7F">
            <w:pPr>
              <w:tabs>
                <w:tab w:val="left" w:pos="2711"/>
                <w:tab w:val="left" w:pos="2712"/>
              </w:tabs>
              <w:jc w:val="center"/>
              <w:rPr>
                <w:rFonts w:ascii="Arial" w:eastAsia="Arial" w:hAnsi="Arial" w:cs="Arial"/>
                <w:sz w:val="18"/>
                <w:szCs w:val="18"/>
              </w:rPr>
            </w:pPr>
            <w:r>
              <w:rPr>
                <w:rFonts w:ascii="Arial" w:eastAsia="Arial" w:hAnsi="Arial" w:cs="Arial"/>
                <w:noProof/>
                <w:sz w:val="18"/>
                <w:szCs w:val="18"/>
              </w:rPr>
              <w:lastRenderedPageBreak/>
              <w:drawing>
                <wp:inline distT="114300" distB="114300" distL="114300" distR="114300" wp14:anchorId="1DE82868" wp14:editId="6E62DEAB">
                  <wp:extent cx="6400800" cy="330200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0"/>
                          <a:srcRect/>
                          <a:stretch>
                            <a:fillRect/>
                          </a:stretch>
                        </pic:blipFill>
                        <pic:spPr>
                          <a:xfrm>
                            <a:off x="0" y="0"/>
                            <a:ext cx="6400800" cy="3302000"/>
                          </a:xfrm>
                          <a:prstGeom prst="rect">
                            <a:avLst/>
                          </a:prstGeom>
                          <a:ln/>
                        </pic:spPr>
                      </pic:pic>
                    </a:graphicData>
                  </a:graphic>
                </wp:inline>
              </w:drawing>
            </w:r>
          </w:p>
          <w:p w14:paraId="13271393" w14:textId="77777777" w:rsidR="00D64B7F" w:rsidRDefault="00D64B7F" w:rsidP="00D64B7F">
            <w:pPr>
              <w:tabs>
                <w:tab w:val="left" w:pos="2711"/>
                <w:tab w:val="left" w:pos="2712"/>
              </w:tabs>
              <w:jc w:val="center"/>
              <w:rPr>
                <w:rFonts w:ascii="Arial" w:eastAsia="Arial" w:hAnsi="Arial" w:cs="Arial"/>
                <w:i/>
                <w:sz w:val="18"/>
                <w:szCs w:val="18"/>
              </w:rPr>
            </w:pPr>
            <w:r>
              <w:rPr>
                <w:rFonts w:ascii="Arial" w:eastAsia="Arial" w:hAnsi="Arial" w:cs="Arial"/>
                <w:i/>
                <w:sz w:val="18"/>
                <w:szCs w:val="18"/>
              </w:rPr>
              <w:t>Figures: Example Salesforce Report for YTD Service Cases initiated from a customer on the Salesforce Customer Community web portal</w:t>
            </w:r>
          </w:p>
          <w:p w14:paraId="5D26B967" w14:textId="77777777" w:rsidR="00D64B7F" w:rsidRDefault="00D64B7F" w:rsidP="00D64B7F">
            <w:pPr>
              <w:tabs>
                <w:tab w:val="left" w:pos="2711"/>
                <w:tab w:val="left" w:pos="2712"/>
              </w:tabs>
              <w:jc w:val="center"/>
              <w:rPr>
                <w:rFonts w:ascii="Arial" w:eastAsia="Arial" w:hAnsi="Arial" w:cs="Arial"/>
                <w:i/>
                <w:sz w:val="18"/>
                <w:szCs w:val="18"/>
              </w:rPr>
            </w:pPr>
          </w:p>
          <w:p w14:paraId="31A39DCE" w14:textId="77777777" w:rsidR="00D64B7F" w:rsidRDefault="00D64B7F" w:rsidP="00D64B7F">
            <w:pPr>
              <w:tabs>
                <w:tab w:val="left" w:pos="2711"/>
                <w:tab w:val="left" w:pos="2712"/>
              </w:tabs>
              <w:jc w:val="center"/>
              <w:rPr>
                <w:rFonts w:ascii="Arial" w:eastAsia="Arial" w:hAnsi="Arial" w:cs="Arial"/>
                <w:i/>
                <w:sz w:val="18"/>
                <w:szCs w:val="18"/>
              </w:rPr>
            </w:pPr>
            <w:r>
              <w:rPr>
                <w:rFonts w:ascii="Arial" w:eastAsia="Arial" w:hAnsi="Arial" w:cs="Arial"/>
                <w:i/>
                <w:noProof/>
                <w:sz w:val="18"/>
                <w:szCs w:val="18"/>
              </w:rPr>
              <w:lastRenderedPageBreak/>
              <w:drawing>
                <wp:inline distT="114300" distB="114300" distL="114300" distR="114300" wp14:anchorId="62052B7F" wp14:editId="7B629E32">
                  <wp:extent cx="6400800" cy="44196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1"/>
                          <a:srcRect/>
                          <a:stretch>
                            <a:fillRect/>
                          </a:stretch>
                        </pic:blipFill>
                        <pic:spPr>
                          <a:xfrm>
                            <a:off x="0" y="0"/>
                            <a:ext cx="6400800" cy="4419600"/>
                          </a:xfrm>
                          <a:prstGeom prst="rect">
                            <a:avLst/>
                          </a:prstGeom>
                          <a:ln/>
                        </pic:spPr>
                      </pic:pic>
                    </a:graphicData>
                  </a:graphic>
                </wp:inline>
              </w:drawing>
            </w:r>
            <w:r w:rsidR="45EC32E1" w:rsidRPr="2279BA2F">
              <w:rPr>
                <w:rFonts w:ascii="Arial" w:eastAsia="Arial" w:hAnsi="Arial" w:cs="Arial"/>
                <w:i/>
                <w:iCs/>
                <w:sz w:val="18"/>
                <w:szCs w:val="18"/>
              </w:rPr>
              <w:t xml:space="preserve"> </w:t>
            </w:r>
          </w:p>
          <w:p w14:paraId="6FE94F1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1A1D63D1" w14:textId="77777777" w:rsidTr="2279BA2F">
        <w:tc>
          <w:tcPr>
            <w:tcW w:w="1080" w:type="dxa"/>
            <w:vAlign w:val="center"/>
          </w:tcPr>
          <w:p w14:paraId="09DE615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RPT-4</w:t>
            </w:r>
          </w:p>
        </w:tc>
        <w:tc>
          <w:tcPr>
            <w:tcW w:w="10155" w:type="dxa"/>
            <w:vAlign w:val="center"/>
          </w:tcPr>
          <w:p w14:paraId="334996C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import and export information for data analysis. </w:t>
            </w:r>
          </w:p>
        </w:tc>
        <w:tc>
          <w:tcPr>
            <w:tcW w:w="720" w:type="dxa"/>
            <w:vAlign w:val="center"/>
          </w:tcPr>
          <w:p w14:paraId="29295AE2" w14:textId="1055A3D0" w:rsidR="008972D9" w:rsidRDefault="3C820E5E"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29051BD" w14:textId="151A8E4F" w:rsidR="008972D9" w:rsidRDefault="3C820E5E"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59C9DFE" w14:textId="77777777" w:rsidR="008972D9" w:rsidRDefault="008972D9" w:rsidP="0025690D">
            <w:pPr>
              <w:spacing w:before="60" w:after="60"/>
              <w:rPr>
                <w:rFonts w:ascii="Arial" w:eastAsia="Arial" w:hAnsi="Arial" w:cs="Arial"/>
                <w:sz w:val="18"/>
                <w:szCs w:val="18"/>
              </w:rPr>
            </w:pPr>
          </w:p>
        </w:tc>
        <w:tc>
          <w:tcPr>
            <w:tcW w:w="810" w:type="dxa"/>
            <w:vAlign w:val="center"/>
          </w:tcPr>
          <w:p w14:paraId="44660D6A" w14:textId="77777777" w:rsidR="008972D9" w:rsidRDefault="008972D9" w:rsidP="0025690D">
            <w:pPr>
              <w:spacing w:before="60" w:after="60"/>
              <w:rPr>
                <w:rFonts w:ascii="Arial" w:eastAsia="Arial" w:hAnsi="Arial" w:cs="Arial"/>
                <w:sz w:val="18"/>
                <w:szCs w:val="18"/>
              </w:rPr>
            </w:pPr>
          </w:p>
        </w:tc>
      </w:tr>
      <w:tr w:rsidR="008972D9" w14:paraId="731BBB57" w14:textId="77777777" w:rsidTr="2279BA2F">
        <w:tc>
          <w:tcPr>
            <w:tcW w:w="14115" w:type="dxa"/>
            <w:gridSpan w:val="6"/>
            <w:vAlign w:val="center"/>
          </w:tcPr>
          <w:p w14:paraId="748B074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14A29A5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3D07BEF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b/>
                <w:sz w:val="18"/>
                <w:szCs w:val="18"/>
              </w:rPr>
            </w:pPr>
            <w:r>
              <w:rPr>
                <w:rFonts w:ascii="Arial" w:eastAsia="Arial" w:hAnsi="Arial" w:cs="Arial"/>
                <w:b/>
                <w:sz w:val="18"/>
                <w:szCs w:val="18"/>
              </w:rPr>
              <w:t>Import/Export Utilities</w:t>
            </w:r>
          </w:p>
          <w:p w14:paraId="6D35EEE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r>
              <w:rPr>
                <w:rFonts w:ascii="Arial" w:eastAsia="Arial" w:hAnsi="Arial" w:cs="Arial"/>
                <w:sz w:val="18"/>
                <w:szCs w:val="18"/>
              </w:rPr>
              <w:t>The Salesforce Platform includes the following import/export options for data:</w:t>
            </w:r>
          </w:p>
          <w:p w14:paraId="491A362F" w14:textId="77777777" w:rsidR="008972D9" w:rsidRDefault="008972D9" w:rsidP="00F17917">
            <w:pPr>
              <w:widowControl/>
              <w:numPr>
                <w:ilvl w:val="0"/>
                <w:numId w:val="3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Data Import Wizard - An in-browser wizard that imports data for many standard Salesforce objects, including accounts, contacts, leads, solutions, campaign members, and person accounts. You can also import data for custom objects.</w:t>
            </w:r>
          </w:p>
          <w:p w14:paraId="0D9D7A13" w14:textId="77777777" w:rsidR="008972D9" w:rsidRDefault="008972D9" w:rsidP="00F17917">
            <w:pPr>
              <w:widowControl/>
              <w:numPr>
                <w:ilvl w:val="0"/>
                <w:numId w:val="3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Data Loader - Data Loader is a free, client application for the bulk import or export of data. Use it to insert, update, delete or export Salesforce records.</w:t>
            </w:r>
          </w:p>
          <w:p w14:paraId="6D60EBF0" w14:textId="77777777" w:rsidR="008972D9" w:rsidRDefault="008972D9" w:rsidP="00F17917">
            <w:pPr>
              <w:widowControl/>
              <w:numPr>
                <w:ilvl w:val="0"/>
                <w:numId w:val="3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Direct Export - Data can be exported directly into CSV (comma separated values) file, or Excel files with a button click. This can be done from either a standard or custom list view, or from a report. This is the most common method utilized by end users.</w:t>
            </w:r>
          </w:p>
          <w:p w14:paraId="3A484981" w14:textId="77777777" w:rsidR="008972D9" w:rsidRDefault="008972D9" w:rsidP="00F17917">
            <w:pPr>
              <w:widowControl/>
              <w:numPr>
                <w:ilvl w:val="0"/>
                <w:numId w:val="3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API - Data can be exported to and from the system through our API at any time or via a number of built in features.</w:t>
            </w:r>
          </w:p>
          <w:p w14:paraId="0238A253" w14:textId="77777777" w:rsidR="008972D9" w:rsidRDefault="008972D9" w:rsidP="00F17917">
            <w:pPr>
              <w:widowControl/>
              <w:numPr>
                <w:ilvl w:val="0"/>
                <w:numId w:val="3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Partner Tools - There are also many pre-integrated partner tools, some of which you may already own that may be leveraged. Examples of these include, but are not limited to, Informatica, Pervasive, </w:t>
            </w:r>
            <w:proofErr w:type="spellStart"/>
            <w:r>
              <w:rPr>
                <w:rFonts w:ascii="Arial" w:eastAsia="Arial" w:hAnsi="Arial" w:cs="Arial"/>
                <w:sz w:val="18"/>
                <w:szCs w:val="18"/>
              </w:rPr>
              <w:t>CastIron</w:t>
            </w:r>
            <w:proofErr w:type="spellEnd"/>
            <w:r>
              <w:rPr>
                <w:rFonts w:ascii="Arial" w:eastAsia="Arial" w:hAnsi="Arial" w:cs="Arial"/>
                <w:sz w:val="18"/>
                <w:szCs w:val="18"/>
              </w:rPr>
              <w:t xml:space="preserve">, </w:t>
            </w:r>
            <w:proofErr w:type="spellStart"/>
            <w:r>
              <w:rPr>
                <w:rFonts w:ascii="Arial" w:eastAsia="Arial" w:hAnsi="Arial" w:cs="Arial"/>
                <w:sz w:val="18"/>
                <w:szCs w:val="18"/>
              </w:rPr>
              <w:t>Boomi</w:t>
            </w:r>
            <w:proofErr w:type="spellEnd"/>
            <w:r>
              <w:rPr>
                <w:rFonts w:ascii="Arial" w:eastAsia="Arial" w:hAnsi="Arial" w:cs="Arial"/>
                <w:sz w:val="18"/>
                <w:szCs w:val="18"/>
              </w:rPr>
              <w:t>, etc.</w:t>
            </w:r>
          </w:p>
          <w:p w14:paraId="51B7F01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rial" w:eastAsia="Arial" w:hAnsi="Arial" w:cs="Arial"/>
                <w:sz w:val="18"/>
                <w:szCs w:val="18"/>
              </w:rPr>
            </w:pPr>
            <w:r>
              <w:rPr>
                <w:rFonts w:ascii="Arial" w:eastAsia="Arial" w:hAnsi="Arial" w:cs="Arial"/>
                <w:sz w:val="18"/>
                <w:szCs w:val="18"/>
              </w:rPr>
              <w:lastRenderedPageBreak/>
              <w:t xml:space="preserve"> </w:t>
            </w:r>
          </w:p>
          <w:p w14:paraId="1881929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We also offer a weekly export service (WES) for those customers requiring a local backup copy of their data or a data set for import into other applications (such as an ERP system). Exported file links can be included to assist with data migrations, data integrations, and provide more thorough backup and restore.</w:t>
            </w:r>
          </w:p>
          <w:p w14:paraId="3DE0C61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tc>
      </w:tr>
      <w:tr w:rsidR="008972D9" w14:paraId="7DF20D99" w14:textId="77777777" w:rsidTr="2279BA2F">
        <w:tc>
          <w:tcPr>
            <w:tcW w:w="1080" w:type="dxa"/>
            <w:vAlign w:val="center"/>
          </w:tcPr>
          <w:p w14:paraId="09EEDCCA"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RPT-5</w:t>
            </w:r>
          </w:p>
        </w:tc>
        <w:tc>
          <w:tcPr>
            <w:tcW w:w="10155" w:type="dxa"/>
            <w:vAlign w:val="center"/>
          </w:tcPr>
          <w:p w14:paraId="2B98DF51"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facilitate automatic report generation on a staff-defined schedule, and automatically send the reports to designated internal and/or external customers. The system must alert appropriate staff if a report fails.</w:t>
            </w:r>
          </w:p>
        </w:tc>
        <w:tc>
          <w:tcPr>
            <w:tcW w:w="720" w:type="dxa"/>
            <w:vAlign w:val="center"/>
          </w:tcPr>
          <w:p w14:paraId="22BBE72A" w14:textId="0D8D065D" w:rsidR="008972D9" w:rsidRDefault="417F6BDF"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DA00DB4" w14:textId="6A434811" w:rsidR="008972D9" w:rsidRDefault="417F6BDF"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03A64E5" w14:textId="77777777" w:rsidR="008972D9" w:rsidRDefault="008972D9" w:rsidP="0025690D">
            <w:pPr>
              <w:spacing w:before="60" w:after="60"/>
              <w:rPr>
                <w:rFonts w:ascii="Arial" w:eastAsia="Arial" w:hAnsi="Arial" w:cs="Arial"/>
                <w:sz w:val="18"/>
                <w:szCs w:val="18"/>
              </w:rPr>
            </w:pPr>
          </w:p>
        </w:tc>
        <w:tc>
          <w:tcPr>
            <w:tcW w:w="810" w:type="dxa"/>
            <w:vAlign w:val="center"/>
          </w:tcPr>
          <w:p w14:paraId="7B3D6900" w14:textId="77777777" w:rsidR="008972D9" w:rsidRDefault="008972D9" w:rsidP="0025690D">
            <w:pPr>
              <w:spacing w:before="60" w:after="60"/>
              <w:rPr>
                <w:rFonts w:ascii="Arial" w:eastAsia="Arial" w:hAnsi="Arial" w:cs="Arial"/>
                <w:sz w:val="18"/>
                <w:szCs w:val="18"/>
              </w:rPr>
            </w:pPr>
          </w:p>
        </w:tc>
      </w:tr>
      <w:tr w:rsidR="008972D9" w14:paraId="34AA92D2" w14:textId="77777777" w:rsidTr="2279BA2F">
        <w:tc>
          <w:tcPr>
            <w:tcW w:w="14115" w:type="dxa"/>
            <w:gridSpan w:val="6"/>
            <w:vAlign w:val="center"/>
          </w:tcPr>
          <w:p w14:paraId="4A00964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77DF1D68" w14:textId="77777777" w:rsidR="008972D9" w:rsidRDefault="000D7DE7"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Salesforce provides features to s</w:t>
            </w:r>
            <w:r w:rsidRPr="00961737">
              <w:rPr>
                <w:rFonts w:ascii="Arial" w:eastAsia="Arial" w:hAnsi="Arial" w:cs="Arial"/>
                <w:sz w:val="18"/>
                <w:szCs w:val="18"/>
              </w:rPr>
              <w:t xml:space="preserve">chedule and </w:t>
            </w:r>
            <w:r>
              <w:rPr>
                <w:rFonts w:ascii="Arial" w:eastAsia="Arial" w:hAnsi="Arial" w:cs="Arial"/>
                <w:sz w:val="18"/>
                <w:szCs w:val="18"/>
              </w:rPr>
              <w:t>s</w:t>
            </w:r>
            <w:r w:rsidRPr="00961737">
              <w:rPr>
                <w:rFonts w:ascii="Arial" w:eastAsia="Arial" w:hAnsi="Arial" w:cs="Arial"/>
                <w:sz w:val="18"/>
                <w:szCs w:val="18"/>
              </w:rPr>
              <w:t>ubscribe to Reports and receive notifications that keep you informed about metrics you care most about without having to manually run reports</w:t>
            </w:r>
          </w:p>
          <w:p w14:paraId="661CB22A" w14:textId="32FE46BA" w:rsidR="000D7DE7" w:rsidRDefault="002C22C6"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Following are some of the features of this functionality</w:t>
            </w:r>
            <w:r w:rsidR="00DB3D95">
              <w:rPr>
                <w:rFonts w:ascii="Arial" w:eastAsia="Arial" w:hAnsi="Arial" w:cs="Arial"/>
                <w:color w:val="000000"/>
                <w:sz w:val="18"/>
                <w:szCs w:val="18"/>
              </w:rPr>
              <w:t>:</w:t>
            </w:r>
          </w:p>
          <w:p w14:paraId="082C7C38" w14:textId="77777777" w:rsidR="00ED7EFE" w:rsidRDefault="00CE76D9" w:rsidP="00F17917">
            <w:pPr>
              <w:pStyle w:val="ListParagraph"/>
              <w:widowControl/>
              <w:numPr>
                <w:ilvl w:val="0"/>
                <w:numId w:val="63"/>
              </w:numPr>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ED7EFE">
              <w:rPr>
                <w:rFonts w:ascii="Arial" w:eastAsia="Arial" w:hAnsi="Arial" w:cs="Arial"/>
                <w:sz w:val="18"/>
                <w:szCs w:val="18"/>
              </w:rPr>
              <w:t>Subscribe yourself and other users, groups, or roles to receive refreshed report results by email on a schedule that you set</w:t>
            </w:r>
          </w:p>
          <w:p w14:paraId="1078A2B0" w14:textId="77777777" w:rsidR="00A27F58" w:rsidRDefault="00ED7EFE" w:rsidP="00F17917">
            <w:pPr>
              <w:pStyle w:val="ListParagraph"/>
              <w:widowControl/>
              <w:numPr>
                <w:ilvl w:val="0"/>
                <w:numId w:val="63"/>
              </w:numPr>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ED7EFE">
              <w:rPr>
                <w:rFonts w:ascii="Arial" w:eastAsia="Arial" w:hAnsi="Arial" w:cs="Arial"/>
                <w:sz w:val="18"/>
                <w:szCs w:val="18"/>
              </w:rPr>
              <w:t>Set report conditions so that recipients are notified when a total in your Salesforce report reaches a meaningful threshold.</w:t>
            </w:r>
            <w:r w:rsidR="00A27F58" w:rsidRPr="00961737">
              <w:rPr>
                <w:rFonts w:ascii="Arial" w:eastAsia="Arial" w:hAnsi="Arial" w:cs="Arial"/>
                <w:sz w:val="18"/>
                <w:szCs w:val="18"/>
              </w:rPr>
              <w:t xml:space="preserve"> </w:t>
            </w:r>
          </w:p>
          <w:p w14:paraId="2236F683" w14:textId="77777777" w:rsidR="00EF23FC" w:rsidRDefault="00A27F58" w:rsidP="00F17917">
            <w:pPr>
              <w:pStyle w:val="ListParagraph"/>
              <w:widowControl/>
              <w:numPr>
                <w:ilvl w:val="0"/>
                <w:numId w:val="63"/>
              </w:numPr>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EF23FC">
              <w:rPr>
                <w:rFonts w:ascii="Arial" w:eastAsia="Arial" w:hAnsi="Arial" w:cs="Arial"/>
                <w:sz w:val="18"/>
                <w:szCs w:val="18"/>
              </w:rPr>
              <w:t>When subscribing to a report, choose to receive report results as a formatted spreadsheet attached to the subscription email. The email includes high-level report details, such as report name and time run, plus a link back to the full report in Salesforce. It does not include row-level record details, which are included in the spreadsheet instead</w:t>
            </w:r>
          </w:p>
          <w:p w14:paraId="3D4313E6" w14:textId="4F2038FC" w:rsidR="00EF23FC" w:rsidRPr="00EF23FC" w:rsidRDefault="00EF23FC" w:rsidP="00F17917">
            <w:pPr>
              <w:pStyle w:val="ListParagraph"/>
              <w:widowControl/>
              <w:numPr>
                <w:ilvl w:val="0"/>
                <w:numId w:val="63"/>
              </w:numPr>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EF23FC">
              <w:rPr>
                <w:rFonts w:ascii="Arial" w:eastAsia="Arial" w:hAnsi="Arial" w:cs="Arial"/>
                <w:sz w:val="18"/>
                <w:szCs w:val="18"/>
              </w:rPr>
              <w:t>You can set up a report to run itself daily, weekly, or monthly and send the results automatically to the people who need to see them, so that you don’t have to remember to log in and do it yourself.</w:t>
            </w:r>
          </w:p>
          <w:p w14:paraId="46DA02CF" w14:textId="2A31B9C2" w:rsidR="008972D9" w:rsidRPr="00A834C9" w:rsidRDefault="008972D9" w:rsidP="00FF5C0C">
            <w:pPr>
              <w:pStyle w:val="ListParagraph"/>
              <w:widowControl/>
              <w:pBdr>
                <w:top w:val="nil"/>
                <w:left w:val="nil"/>
                <w:bottom w:val="nil"/>
                <w:right w:val="nil"/>
                <w:between w:val="nil"/>
              </w:pBdr>
              <w:tabs>
                <w:tab w:val="left" w:pos="-1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p>
        </w:tc>
      </w:tr>
      <w:tr w:rsidR="008972D9" w14:paraId="1A13C0C3" w14:textId="77777777" w:rsidTr="2279BA2F">
        <w:tc>
          <w:tcPr>
            <w:tcW w:w="1080" w:type="dxa"/>
            <w:vAlign w:val="center"/>
          </w:tcPr>
          <w:p w14:paraId="0ECF510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RPT-6</w:t>
            </w:r>
          </w:p>
        </w:tc>
        <w:tc>
          <w:tcPr>
            <w:tcW w:w="10155" w:type="dxa"/>
            <w:vAlign w:val="center"/>
          </w:tcPr>
          <w:p w14:paraId="4264C2C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generate ad-hoc reports using templates for inspections, monitoring, and complaints regarding establishments, link them to the license record and the physical location, and display them online.</w:t>
            </w:r>
          </w:p>
        </w:tc>
        <w:tc>
          <w:tcPr>
            <w:tcW w:w="720" w:type="dxa"/>
            <w:vAlign w:val="center"/>
          </w:tcPr>
          <w:p w14:paraId="2E9207F8" w14:textId="54FA70F5" w:rsidR="008972D9" w:rsidRDefault="28D89F97"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348723D" w14:textId="0F2A6A7F" w:rsidR="008972D9" w:rsidRDefault="008972D9" w:rsidP="0025690D">
            <w:pPr>
              <w:spacing w:before="60" w:after="60"/>
              <w:rPr>
                <w:rFonts w:ascii="Arial" w:eastAsia="Arial" w:hAnsi="Arial" w:cs="Arial"/>
                <w:sz w:val="18"/>
                <w:szCs w:val="18"/>
              </w:rPr>
            </w:pPr>
          </w:p>
        </w:tc>
        <w:tc>
          <w:tcPr>
            <w:tcW w:w="720" w:type="dxa"/>
            <w:vAlign w:val="center"/>
          </w:tcPr>
          <w:p w14:paraId="7D534A06" w14:textId="77777777" w:rsidR="008972D9" w:rsidRDefault="008972D9" w:rsidP="0025690D">
            <w:pPr>
              <w:spacing w:before="60" w:after="60"/>
              <w:rPr>
                <w:rFonts w:ascii="Arial" w:eastAsia="Arial" w:hAnsi="Arial" w:cs="Arial"/>
                <w:sz w:val="18"/>
                <w:szCs w:val="18"/>
              </w:rPr>
            </w:pPr>
          </w:p>
        </w:tc>
        <w:tc>
          <w:tcPr>
            <w:tcW w:w="810" w:type="dxa"/>
            <w:vAlign w:val="center"/>
          </w:tcPr>
          <w:p w14:paraId="7F4BCD66" w14:textId="1298F0E9" w:rsidR="008972D9" w:rsidRDefault="55D7D592" w:rsidP="0025690D">
            <w:pPr>
              <w:spacing w:before="60" w:after="60"/>
              <w:rPr>
                <w:rFonts w:ascii="Arial" w:eastAsia="Arial" w:hAnsi="Arial" w:cs="Arial"/>
                <w:sz w:val="18"/>
                <w:szCs w:val="18"/>
              </w:rPr>
            </w:pPr>
            <w:r w:rsidRPr="1A4A95D0">
              <w:rPr>
                <w:rFonts w:ascii="Arial" w:eastAsia="Arial" w:hAnsi="Arial" w:cs="Arial"/>
                <w:sz w:val="18"/>
                <w:szCs w:val="18"/>
              </w:rPr>
              <w:t>x</w:t>
            </w:r>
          </w:p>
        </w:tc>
      </w:tr>
      <w:tr w:rsidR="008972D9" w14:paraId="31412023" w14:textId="77777777" w:rsidTr="2279BA2F">
        <w:tc>
          <w:tcPr>
            <w:tcW w:w="14115" w:type="dxa"/>
            <w:gridSpan w:val="6"/>
            <w:vAlign w:val="center"/>
          </w:tcPr>
          <w:p w14:paraId="02D6B250" w14:textId="7C3A9FAC" w:rsidR="008972D9" w:rsidRDefault="659F3E04"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Response:</w:t>
            </w:r>
            <w:commentRangeStart w:id="4"/>
            <w:commentRangeEnd w:id="4"/>
            <w:r>
              <w:rPr>
                <w:rStyle w:val="CommentReference"/>
              </w:rPr>
              <w:commentReference w:id="4"/>
            </w:r>
            <w:r>
              <w:br/>
            </w:r>
          </w:p>
          <w:p w14:paraId="7256DE86" w14:textId="476BE54E" w:rsidR="008972D9" w:rsidRDefault="4277E477"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000000" w:themeColor="text1"/>
                <w:sz w:val="18"/>
                <w:szCs w:val="18"/>
              </w:rPr>
            </w:pPr>
            <w:r w:rsidRPr="2279BA2F">
              <w:rPr>
                <w:rFonts w:ascii="Arial" w:eastAsia="Arial" w:hAnsi="Arial" w:cs="Arial"/>
                <w:sz w:val="18"/>
                <w:szCs w:val="18"/>
              </w:rPr>
              <w:t xml:space="preserve">The system will use </w:t>
            </w:r>
            <w:r w:rsidR="3286612A" w:rsidRPr="2279BA2F">
              <w:rPr>
                <w:rFonts w:ascii="Arial" w:eastAsia="Arial" w:hAnsi="Arial" w:cs="Arial"/>
                <w:sz w:val="18"/>
                <w:szCs w:val="18"/>
              </w:rPr>
              <w:t xml:space="preserve">Nintex </w:t>
            </w:r>
            <w:r w:rsidRPr="2279BA2F">
              <w:rPr>
                <w:rFonts w:ascii="Arial" w:eastAsia="Arial" w:hAnsi="Arial" w:cs="Arial"/>
                <w:sz w:val="18"/>
                <w:szCs w:val="18"/>
              </w:rPr>
              <w:t xml:space="preserve">an AppExchange </w:t>
            </w:r>
            <w:r w:rsidR="5A4575A0" w:rsidRPr="2279BA2F">
              <w:rPr>
                <w:rFonts w:ascii="Arial" w:eastAsia="Arial" w:hAnsi="Arial" w:cs="Arial"/>
                <w:sz w:val="18"/>
                <w:szCs w:val="18"/>
              </w:rPr>
              <w:t>document generation produ</w:t>
            </w:r>
            <w:r w:rsidR="2C326D20" w:rsidRPr="2279BA2F">
              <w:rPr>
                <w:rFonts w:ascii="Arial" w:eastAsia="Arial" w:hAnsi="Arial" w:cs="Arial"/>
                <w:sz w:val="18"/>
                <w:szCs w:val="18"/>
              </w:rPr>
              <w:t>ct that uses templates to generate ad-hoc reports for inspections, mon</w:t>
            </w:r>
            <w:r w:rsidR="28FE2FBF" w:rsidRPr="2279BA2F">
              <w:rPr>
                <w:rFonts w:ascii="Arial" w:eastAsia="Arial" w:hAnsi="Arial" w:cs="Arial"/>
                <w:sz w:val="18"/>
                <w:szCs w:val="18"/>
              </w:rPr>
              <w:t>itoring, and complaints regarding establishments, and automatically links them to the license record and the physical location.</w:t>
            </w:r>
            <w:r w:rsidR="3496B801" w:rsidRPr="2279BA2F">
              <w:rPr>
                <w:rFonts w:ascii="Arial" w:eastAsia="Arial" w:hAnsi="Arial" w:cs="Arial"/>
                <w:sz w:val="18"/>
                <w:szCs w:val="18"/>
              </w:rPr>
              <w:t xml:space="preserve"> The</w:t>
            </w:r>
            <w:r w:rsidR="5F94F7A9" w:rsidRPr="2279BA2F">
              <w:rPr>
                <w:rFonts w:ascii="Arial" w:eastAsia="Arial" w:hAnsi="Arial" w:cs="Arial"/>
                <w:sz w:val="18"/>
                <w:szCs w:val="18"/>
              </w:rPr>
              <w:t xml:space="preserve"> captured information can also be presented</w:t>
            </w:r>
            <w:r w:rsidR="5EDF144F" w:rsidRPr="2279BA2F">
              <w:rPr>
                <w:rFonts w:ascii="Arial" w:eastAsia="Arial" w:hAnsi="Arial" w:cs="Arial"/>
                <w:sz w:val="18"/>
                <w:szCs w:val="18"/>
              </w:rPr>
              <w:t xml:space="preserve"> to the online users.</w:t>
            </w:r>
            <w:r w:rsidR="28FE2FBF" w:rsidRPr="2279BA2F">
              <w:rPr>
                <w:rFonts w:ascii="Arial" w:eastAsia="Arial" w:hAnsi="Arial" w:cs="Arial"/>
                <w:sz w:val="18"/>
                <w:szCs w:val="18"/>
              </w:rPr>
              <w:t xml:space="preserve"> </w:t>
            </w:r>
          </w:p>
          <w:p w14:paraId="4E68EE52" w14:textId="3088DA7F" w:rsidR="008972D9" w:rsidRDefault="0CF8BCFD" w:rsidP="2279BA2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9" w:lineRule="auto"/>
              <w:ind w:left="360"/>
              <w:rPr>
                <w:rFonts w:ascii="Arial" w:eastAsia="Arial" w:hAnsi="Arial" w:cs="Arial"/>
                <w:sz w:val="18"/>
                <w:szCs w:val="18"/>
              </w:rPr>
            </w:pPr>
            <w:r>
              <w:br/>
            </w:r>
            <w:r w:rsidR="46BB4A05" w:rsidRPr="2279BA2F">
              <w:rPr>
                <w:rFonts w:ascii="Arial" w:eastAsia="Arial" w:hAnsi="Arial" w:cs="Arial"/>
                <w:sz w:val="18"/>
                <w:szCs w:val="18"/>
              </w:rPr>
              <w:t xml:space="preserve">Nintex </w:t>
            </w:r>
            <w:proofErr w:type="spellStart"/>
            <w:r w:rsidR="46BB4A05" w:rsidRPr="2279BA2F">
              <w:rPr>
                <w:rFonts w:ascii="Arial" w:eastAsia="Arial" w:hAnsi="Arial" w:cs="Arial"/>
                <w:sz w:val="18"/>
                <w:szCs w:val="18"/>
              </w:rPr>
              <w:t>Drawloop</w:t>
            </w:r>
            <w:proofErr w:type="spellEnd"/>
            <w:r w:rsidR="46BB4A05" w:rsidRPr="2279BA2F">
              <w:rPr>
                <w:rFonts w:ascii="Arial" w:eastAsia="Arial" w:hAnsi="Arial" w:cs="Arial"/>
                <w:sz w:val="18"/>
                <w:szCs w:val="18"/>
              </w:rPr>
              <w:t xml:space="preserve"> </w:t>
            </w:r>
            <w:proofErr w:type="spellStart"/>
            <w:r w:rsidR="46BB4A05" w:rsidRPr="2279BA2F">
              <w:rPr>
                <w:rFonts w:ascii="Arial" w:eastAsia="Arial" w:hAnsi="Arial" w:cs="Arial"/>
                <w:sz w:val="18"/>
                <w:szCs w:val="18"/>
              </w:rPr>
              <w:t>DocGen</w:t>
            </w:r>
            <w:proofErr w:type="spellEnd"/>
            <w:r w:rsidR="46BB4A05" w:rsidRPr="2279BA2F">
              <w:rPr>
                <w:rFonts w:ascii="Arial" w:eastAsia="Arial" w:hAnsi="Arial" w:cs="Arial"/>
                <w:sz w:val="18"/>
                <w:szCs w:val="18"/>
              </w:rPr>
              <w:t xml:space="preserve">® for Salesforce is the only no-code document generation solution on the AppExchange. Its drag-and-drop designer interface makes it easy for Salesforce admins with no coding experience to build automated solutions for existing manual document creation tasks. Generate ANY-and-ALL types of documents in PDF, Word, </w:t>
            </w:r>
            <w:proofErr w:type="gramStart"/>
            <w:r w:rsidR="46BB4A05" w:rsidRPr="2279BA2F">
              <w:rPr>
                <w:rFonts w:ascii="Arial" w:eastAsia="Arial" w:hAnsi="Arial" w:cs="Arial"/>
                <w:sz w:val="18"/>
                <w:szCs w:val="18"/>
              </w:rPr>
              <w:t>Excel</w:t>
            </w:r>
            <w:proofErr w:type="gramEnd"/>
            <w:r w:rsidR="46BB4A05" w:rsidRPr="2279BA2F">
              <w:rPr>
                <w:rFonts w:ascii="Arial" w:eastAsia="Arial" w:hAnsi="Arial" w:cs="Arial"/>
                <w:sz w:val="18"/>
                <w:szCs w:val="18"/>
              </w:rPr>
              <w:t xml:space="preserve"> and PowerPoint formats:</w:t>
            </w:r>
          </w:p>
          <w:p w14:paraId="768B784B" w14:textId="4F959D64" w:rsidR="008972D9" w:rsidRDefault="46BB4A05" w:rsidP="00F17917">
            <w:pPr>
              <w:pStyle w:val="ListParagraph"/>
              <w:widowControl/>
              <w:numPr>
                <w:ilvl w:val="0"/>
                <w:numId w:val="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documents with the data that drives your business. With one click,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inserts data from any object within Salesforce or other systems of record into any document template.</w:t>
            </w:r>
          </w:p>
          <w:p w14:paraId="50F8F57E" w14:textId="19EB89A3" w:rsidR="008972D9" w:rsidRDefault="46BB4A05" w:rsidP="00F17917">
            <w:pPr>
              <w:pStyle w:val="ListParagraph"/>
              <w:widowControl/>
              <w:numPr>
                <w:ilvl w:val="0"/>
                <w:numId w:val="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w:t>
            </w:r>
            <w:proofErr w:type="gramStart"/>
            <w:r w:rsidRPr="2279BA2F">
              <w:rPr>
                <w:rFonts w:ascii="Arial" w:eastAsia="Arial" w:hAnsi="Arial" w:cs="Arial"/>
                <w:sz w:val="18"/>
                <w:szCs w:val="18"/>
              </w:rPr>
              <w:t>manage</w:t>
            </w:r>
            <w:proofErr w:type="gramEnd"/>
            <w:r w:rsidRPr="2279BA2F">
              <w:rPr>
                <w:rFonts w:ascii="Arial" w:eastAsia="Arial" w:hAnsi="Arial" w:cs="Arial"/>
                <w:sz w:val="18"/>
                <w:szCs w:val="18"/>
              </w:rPr>
              <w:t xml:space="preserve"> and generate document </w:t>
            </w:r>
            <w:r w:rsidR="5DC29A0D" w:rsidRPr="2279BA2F">
              <w:rPr>
                <w:rFonts w:ascii="Arial" w:eastAsia="Arial" w:hAnsi="Arial" w:cs="Arial"/>
                <w:sz w:val="18"/>
                <w:szCs w:val="18"/>
              </w:rPr>
              <w:t>packages,</w:t>
            </w:r>
            <w:r w:rsidRPr="2279BA2F">
              <w:rPr>
                <w:rFonts w:ascii="Arial" w:eastAsia="Arial" w:hAnsi="Arial" w:cs="Arial"/>
                <w:sz w:val="18"/>
                <w:szCs w:val="18"/>
              </w:rPr>
              <w:t xml:space="preserve"> without losing the benefits of an easy-to-use and familiar user experience within Salesforce. Also, create documents on the go with seamless Salesforce1 compatibility.</w:t>
            </w:r>
          </w:p>
          <w:p w14:paraId="5B17CA06" w14:textId="320FC937" w:rsidR="008972D9" w:rsidRDefault="46BB4A05" w:rsidP="00F17917">
            <w:pPr>
              <w:pStyle w:val="ListParagraph"/>
              <w:widowControl/>
              <w:numPr>
                <w:ilvl w:val="0"/>
                <w:numId w:val="9"/>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eastAsia="Calibri" w:hAnsi="Calibri" w:cs="Calibri"/>
                <w:color w:val="16325C"/>
                <w:sz w:val="19"/>
                <w:szCs w:val="19"/>
              </w:rPr>
            </w:pPr>
            <w:r w:rsidRPr="2279BA2F">
              <w:rPr>
                <w:rFonts w:ascii="Arial" w:eastAsia="Arial" w:hAnsi="Arial" w:cs="Arial"/>
                <w:sz w:val="18"/>
                <w:szCs w:val="18"/>
              </w:rPr>
              <w:t xml:space="preserve">Manage access to documents based on stage or user permissions and eliminate human errors with pre-defined templates, ensuring legal and policy compliance. Auto-assign tasks, </w:t>
            </w:r>
            <w:proofErr w:type="gramStart"/>
            <w:r w:rsidRPr="2279BA2F">
              <w:rPr>
                <w:rFonts w:ascii="Arial" w:eastAsia="Arial" w:hAnsi="Arial" w:cs="Arial"/>
                <w:sz w:val="18"/>
                <w:szCs w:val="18"/>
              </w:rPr>
              <w:t>alerts</w:t>
            </w:r>
            <w:proofErr w:type="gramEnd"/>
            <w:r w:rsidRPr="2279BA2F">
              <w:rPr>
                <w:rFonts w:ascii="Arial" w:eastAsia="Arial" w:hAnsi="Arial" w:cs="Arial"/>
                <w:sz w:val="18"/>
                <w:szCs w:val="18"/>
              </w:rPr>
              <w:t xml:space="preserve"> and follow-ups to make sure nothing </w:t>
            </w:r>
            <w:r w:rsidR="0CF8BCFD">
              <w:br/>
            </w:r>
          </w:p>
          <w:p w14:paraId="759A0866" w14:textId="1B5C94A4" w:rsidR="008972D9" w:rsidRDefault="008972D9" w:rsidP="4E31368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tc>
      </w:tr>
      <w:tr w:rsidR="008972D9" w14:paraId="046A6847" w14:textId="77777777" w:rsidTr="2279BA2F">
        <w:tc>
          <w:tcPr>
            <w:tcW w:w="1080" w:type="dxa"/>
            <w:vAlign w:val="center"/>
          </w:tcPr>
          <w:p w14:paraId="2A7AB050"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FF0000"/>
                <w:sz w:val="18"/>
                <w:szCs w:val="18"/>
              </w:rPr>
            </w:pPr>
            <w:r>
              <w:rPr>
                <w:rFonts w:ascii="Arial" w:eastAsia="Arial" w:hAnsi="Arial" w:cs="Arial"/>
                <w:color w:val="000000"/>
                <w:sz w:val="18"/>
                <w:szCs w:val="18"/>
              </w:rPr>
              <w:t>RPT-7</w:t>
            </w:r>
          </w:p>
        </w:tc>
        <w:tc>
          <w:tcPr>
            <w:tcW w:w="10155" w:type="dxa"/>
            <w:vAlign w:val="center"/>
          </w:tcPr>
          <w:p w14:paraId="3FCABF7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support calculating averages, percentages, days between, deviations, etc. between multiple data elements using the following scenarios: </w:t>
            </w:r>
          </w:p>
          <w:p w14:paraId="6020CA64" w14:textId="4F0169C9" w:rsidR="008972D9" w:rsidRDefault="008972D9" w:rsidP="00F17917">
            <w:pPr>
              <w:numPr>
                <w:ilvl w:val="0"/>
                <w:numId w:val="14"/>
              </w:numPr>
              <w:pBdr>
                <w:top w:val="nil"/>
                <w:left w:val="nil"/>
                <w:bottom w:val="nil"/>
                <w:right w:val="nil"/>
                <w:between w:val="nil"/>
              </w:pBdr>
              <w:tabs>
                <w:tab w:val="left" w:pos="-144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t xml:space="preserve">Days between would compare, for instance, the date an application was entered and the date the license was </w:t>
            </w:r>
            <w:r w:rsidR="79847142" w:rsidRPr="2279BA2F">
              <w:rPr>
                <w:rFonts w:ascii="Arial" w:eastAsia="Arial" w:hAnsi="Arial" w:cs="Arial"/>
                <w:color w:val="000000" w:themeColor="text1"/>
                <w:sz w:val="18"/>
                <w:szCs w:val="18"/>
              </w:rPr>
              <w:t>issued and</w:t>
            </w:r>
            <w:r w:rsidRPr="2279BA2F">
              <w:rPr>
                <w:rFonts w:ascii="Arial" w:eastAsia="Arial" w:hAnsi="Arial" w:cs="Arial"/>
                <w:color w:val="000000" w:themeColor="text1"/>
                <w:sz w:val="18"/>
                <w:szCs w:val="18"/>
              </w:rPr>
              <w:t xml:space="preserve"> give us the total number of days for each application.</w:t>
            </w:r>
          </w:p>
          <w:p w14:paraId="65015011" w14:textId="77777777" w:rsidR="008972D9" w:rsidRDefault="008972D9" w:rsidP="00F17917">
            <w:pPr>
              <w:numPr>
                <w:ilvl w:val="0"/>
                <w:numId w:val="14"/>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t>An average may be the average number of days it took for all Nursing applications to be issued.</w:t>
            </w:r>
          </w:p>
          <w:p w14:paraId="7E699209" w14:textId="77777777" w:rsidR="008972D9" w:rsidRDefault="008972D9" w:rsidP="00F17917">
            <w:pPr>
              <w:numPr>
                <w:ilvl w:val="0"/>
                <w:numId w:val="14"/>
              </w:numPr>
              <w:pBdr>
                <w:top w:val="nil"/>
                <w:left w:val="nil"/>
                <w:bottom w:val="nil"/>
                <w:right w:val="nil"/>
                <w:between w:val="nil"/>
              </w:pBdr>
              <w:tabs>
                <w:tab w:val="left" w:pos="-1440"/>
              </w:tabs>
              <w:rPr>
                <w:rFonts w:ascii="Arial" w:eastAsia="Arial" w:hAnsi="Arial" w:cs="Arial"/>
                <w:color w:val="000000"/>
                <w:sz w:val="18"/>
                <w:szCs w:val="18"/>
              </w:rPr>
            </w:pPr>
            <w:r>
              <w:rPr>
                <w:rFonts w:ascii="Arial" w:eastAsia="Arial" w:hAnsi="Arial" w:cs="Arial"/>
                <w:color w:val="000000"/>
                <w:sz w:val="18"/>
                <w:szCs w:val="18"/>
              </w:rPr>
              <w:lastRenderedPageBreak/>
              <w:t>Percentages would be the percentage of nursing applications issued within two (2) days.</w:t>
            </w:r>
          </w:p>
          <w:p w14:paraId="331458C2" w14:textId="77777777" w:rsidR="008972D9" w:rsidRDefault="008972D9" w:rsidP="00F17917">
            <w:pPr>
              <w:numPr>
                <w:ilvl w:val="0"/>
                <w:numId w:val="14"/>
              </w:numPr>
              <w:pBdr>
                <w:top w:val="nil"/>
                <w:left w:val="nil"/>
                <w:bottom w:val="nil"/>
                <w:right w:val="nil"/>
                <w:between w:val="nil"/>
              </w:pBdr>
              <w:tabs>
                <w:tab w:val="left" w:pos="-1440"/>
              </w:tabs>
              <w:spacing w:after="120"/>
              <w:rPr>
                <w:rFonts w:ascii="Arial" w:eastAsia="Arial" w:hAnsi="Arial" w:cs="Arial"/>
                <w:sz w:val="18"/>
                <w:szCs w:val="18"/>
              </w:rPr>
            </w:pPr>
            <w:r>
              <w:rPr>
                <w:rFonts w:ascii="Arial" w:eastAsia="Arial" w:hAnsi="Arial" w:cs="Arial"/>
                <w:color w:val="000000"/>
                <w:sz w:val="18"/>
                <w:szCs w:val="18"/>
              </w:rPr>
              <w:t>Deviations would show the outliers in the data, such as one problematic application that took sixty (60) days to process.</w:t>
            </w:r>
          </w:p>
        </w:tc>
        <w:tc>
          <w:tcPr>
            <w:tcW w:w="720" w:type="dxa"/>
            <w:vAlign w:val="center"/>
          </w:tcPr>
          <w:p w14:paraId="2E9DDD20" w14:textId="196D6346" w:rsidR="008972D9" w:rsidRDefault="441AA6B9" w:rsidP="0025690D">
            <w:pPr>
              <w:spacing w:before="60" w:after="60"/>
              <w:rPr>
                <w:rFonts w:ascii="Arial" w:eastAsia="Arial" w:hAnsi="Arial" w:cs="Arial"/>
                <w:sz w:val="18"/>
                <w:szCs w:val="18"/>
              </w:rPr>
            </w:pPr>
            <w:r w:rsidRPr="1F4084F7">
              <w:rPr>
                <w:rFonts w:ascii="Arial" w:eastAsia="Arial" w:hAnsi="Arial" w:cs="Arial"/>
                <w:sz w:val="18"/>
                <w:szCs w:val="18"/>
              </w:rPr>
              <w:lastRenderedPageBreak/>
              <w:t>x</w:t>
            </w:r>
          </w:p>
        </w:tc>
        <w:tc>
          <w:tcPr>
            <w:tcW w:w="630" w:type="dxa"/>
            <w:vAlign w:val="center"/>
          </w:tcPr>
          <w:p w14:paraId="7938D582" w14:textId="7E7CBE54" w:rsidR="008972D9" w:rsidRDefault="441AA6B9"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1463E7F9" w14:textId="77777777" w:rsidR="008972D9" w:rsidRDefault="008972D9" w:rsidP="0025690D">
            <w:pPr>
              <w:spacing w:before="60" w:after="60"/>
              <w:rPr>
                <w:rFonts w:ascii="Arial" w:eastAsia="Arial" w:hAnsi="Arial" w:cs="Arial"/>
                <w:sz w:val="18"/>
                <w:szCs w:val="18"/>
              </w:rPr>
            </w:pPr>
          </w:p>
        </w:tc>
        <w:tc>
          <w:tcPr>
            <w:tcW w:w="810" w:type="dxa"/>
            <w:vAlign w:val="center"/>
          </w:tcPr>
          <w:p w14:paraId="57C6E5CA" w14:textId="77777777" w:rsidR="008972D9" w:rsidRDefault="008972D9" w:rsidP="0025690D">
            <w:pPr>
              <w:spacing w:before="60" w:after="60"/>
              <w:rPr>
                <w:rFonts w:ascii="Arial" w:eastAsia="Arial" w:hAnsi="Arial" w:cs="Arial"/>
                <w:sz w:val="18"/>
                <w:szCs w:val="18"/>
              </w:rPr>
            </w:pPr>
          </w:p>
        </w:tc>
      </w:tr>
      <w:tr w:rsidR="008972D9" w14:paraId="506336DA" w14:textId="77777777" w:rsidTr="2279BA2F">
        <w:tc>
          <w:tcPr>
            <w:tcW w:w="14115" w:type="dxa"/>
            <w:gridSpan w:val="6"/>
            <w:vAlign w:val="center"/>
          </w:tcPr>
          <w:p w14:paraId="012F22D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898E5CD" w14:textId="5515E7DA"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39A46862" w14:textId="5EF781A4" w:rsidR="00F800EE" w:rsidRDefault="00F800EE" w:rsidP="00F800EE">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00F2083B">
              <w:rPr>
                <w:rFonts w:ascii="Arial" w:eastAsia="Arial" w:hAnsi="Arial" w:cs="Arial"/>
                <w:color w:val="000000"/>
                <w:sz w:val="18"/>
                <w:szCs w:val="18"/>
              </w:rPr>
              <w:t>S</w:t>
            </w:r>
            <w:r w:rsidR="00E81A6B">
              <w:rPr>
                <w:rFonts w:ascii="Arial" w:eastAsia="Arial" w:hAnsi="Arial" w:cs="Arial"/>
                <w:color w:val="000000"/>
                <w:sz w:val="18"/>
                <w:szCs w:val="18"/>
              </w:rPr>
              <w:t>a</w:t>
            </w:r>
            <w:r w:rsidRPr="00F2083B">
              <w:rPr>
                <w:rFonts w:ascii="Arial" w:eastAsia="Arial" w:hAnsi="Arial" w:cs="Arial"/>
                <w:color w:val="000000"/>
                <w:sz w:val="18"/>
                <w:szCs w:val="18"/>
              </w:rPr>
              <w:t xml:space="preserve">lesforce natively supports the use of formula fields. A formula is an algorithm that derives its value from other fields, expressions, or values. Formulas can help </w:t>
            </w:r>
            <w:r>
              <w:rPr>
                <w:rFonts w:ascii="Arial" w:eastAsia="Arial" w:hAnsi="Arial" w:cs="Arial"/>
                <w:color w:val="000000"/>
                <w:sz w:val="18"/>
                <w:szCs w:val="18"/>
              </w:rPr>
              <w:t>to</w:t>
            </w:r>
            <w:r w:rsidRPr="00F2083B">
              <w:rPr>
                <w:rFonts w:ascii="Arial" w:eastAsia="Arial" w:hAnsi="Arial" w:cs="Arial"/>
                <w:color w:val="000000"/>
                <w:sz w:val="18"/>
                <w:szCs w:val="18"/>
              </w:rPr>
              <w:t xml:space="preserve"> automatically calculate the value of a field based on other fields.</w:t>
            </w:r>
            <w:r>
              <w:rPr>
                <w:rFonts w:ascii="Arial" w:eastAsia="Arial" w:hAnsi="Arial" w:cs="Arial"/>
                <w:color w:val="000000"/>
                <w:sz w:val="18"/>
                <w:szCs w:val="18"/>
              </w:rPr>
              <w:t xml:space="preserve"> Salesforce supports following types of formulas:</w:t>
            </w:r>
          </w:p>
          <w:p w14:paraId="73454FCA" w14:textId="77777777" w:rsidR="00F800EE" w:rsidRPr="00F2083B" w:rsidRDefault="00025336" w:rsidP="00F17917">
            <w:pPr>
              <w:widowControl/>
              <w:numPr>
                <w:ilvl w:val="0"/>
                <w:numId w:val="55"/>
              </w:numPr>
              <w:shd w:val="clear" w:color="auto" w:fill="FFFFFF"/>
              <w:textAlignment w:val="baseline"/>
              <w:rPr>
                <w:rFonts w:ascii="Arial" w:hAnsi="Arial" w:cs="Arial"/>
                <w:snapToGrid/>
                <w:color w:val="333333"/>
                <w:sz w:val="18"/>
                <w:szCs w:val="18"/>
              </w:rPr>
            </w:pPr>
            <w:hyperlink r:id="rId95" w:anchor="math_operators_title" w:history="1">
              <w:r w:rsidR="00F800EE" w:rsidRPr="00F2083B">
                <w:rPr>
                  <w:rStyle w:val="Hyperlink"/>
                  <w:rFonts w:ascii="Arial" w:hAnsi="Arial" w:cs="Arial"/>
                  <w:color w:val="006DCC"/>
                  <w:sz w:val="18"/>
                  <w:szCs w:val="18"/>
                  <w:bdr w:val="none" w:sz="0" w:space="0" w:color="auto" w:frame="1"/>
                </w:rPr>
                <w:t>Math Operators</w:t>
              </w:r>
            </w:hyperlink>
          </w:p>
          <w:p w14:paraId="4512F091"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96" w:anchor="legal_operators" w:history="1">
              <w:r w:rsidR="00F800EE" w:rsidRPr="00F2083B">
                <w:rPr>
                  <w:rStyle w:val="Hyperlink"/>
                  <w:rFonts w:ascii="Arial" w:hAnsi="Arial" w:cs="Arial"/>
                  <w:color w:val="006DCC"/>
                  <w:sz w:val="18"/>
                  <w:szCs w:val="18"/>
                  <w:bdr w:val="none" w:sz="0" w:space="0" w:color="auto" w:frame="1"/>
                </w:rPr>
                <w:t>Logical Operators</w:t>
              </w:r>
            </w:hyperlink>
          </w:p>
          <w:p w14:paraId="02A3D202"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97" w:anchor="text_operators" w:history="1">
              <w:r w:rsidR="00F800EE" w:rsidRPr="00F2083B">
                <w:rPr>
                  <w:rStyle w:val="Hyperlink"/>
                  <w:rFonts w:ascii="Arial" w:hAnsi="Arial" w:cs="Arial"/>
                  <w:color w:val="006DCC"/>
                  <w:sz w:val="18"/>
                  <w:szCs w:val="18"/>
                  <w:bdr w:val="none" w:sz="0" w:space="0" w:color="auto" w:frame="1"/>
                </w:rPr>
                <w:t>Text Operators</w:t>
              </w:r>
            </w:hyperlink>
          </w:p>
          <w:p w14:paraId="61BC3658"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98" w:anchor="date_and_time_functinons" w:history="1">
              <w:r w:rsidR="00F800EE" w:rsidRPr="00F2083B">
                <w:rPr>
                  <w:rStyle w:val="Hyperlink"/>
                  <w:rFonts w:ascii="Arial" w:hAnsi="Arial" w:cs="Arial"/>
                  <w:color w:val="006DCC"/>
                  <w:sz w:val="18"/>
                  <w:szCs w:val="18"/>
                  <w:bdr w:val="none" w:sz="0" w:space="0" w:color="auto" w:frame="1"/>
                </w:rPr>
                <w:t>Date and Time Functions</w:t>
              </w:r>
            </w:hyperlink>
          </w:p>
          <w:p w14:paraId="0C7DC0D7"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99" w:anchor="logical_functions" w:history="1">
              <w:r w:rsidR="00F800EE" w:rsidRPr="00F2083B">
                <w:rPr>
                  <w:rStyle w:val="Hyperlink"/>
                  <w:rFonts w:ascii="Arial" w:hAnsi="Arial" w:cs="Arial"/>
                  <w:color w:val="006DCC"/>
                  <w:sz w:val="18"/>
                  <w:szCs w:val="18"/>
                  <w:bdr w:val="none" w:sz="0" w:space="0" w:color="auto" w:frame="1"/>
                </w:rPr>
                <w:t>Logical Functions</w:t>
              </w:r>
            </w:hyperlink>
          </w:p>
          <w:p w14:paraId="4F5BADAE"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100" w:anchor="math_functions" w:history="1">
              <w:r w:rsidR="00F800EE" w:rsidRPr="00F2083B">
                <w:rPr>
                  <w:rStyle w:val="Hyperlink"/>
                  <w:rFonts w:ascii="Arial" w:hAnsi="Arial" w:cs="Arial"/>
                  <w:color w:val="006DCC"/>
                  <w:sz w:val="18"/>
                  <w:szCs w:val="18"/>
                  <w:bdr w:val="none" w:sz="0" w:space="0" w:color="auto" w:frame="1"/>
                </w:rPr>
                <w:t>Math Functions</w:t>
              </w:r>
            </w:hyperlink>
          </w:p>
          <w:p w14:paraId="0B22C12F"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101" w:anchor="text_functions" w:history="1">
              <w:r w:rsidR="00F800EE" w:rsidRPr="00F2083B">
                <w:rPr>
                  <w:rStyle w:val="Hyperlink"/>
                  <w:rFonts w:ascii="Arial" w:hAnsi="Arial" w:cs="Arial"/>
                  <w:color w:val="006DCC"/>
                  <w:sz w:val="18"/>
                  <w:szCs w:val="18"/>
                  <w:bdr w:val="none" w:sz="0" w:space="0" w:color="auto" w:frame="1"/>
                </w:rPr>
                <w:t>Text Functions</w:t>
              </w:r>
            </w:hyperlink>
          </w:p>
          <w:p w14:paraId="4F59DACD"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102" w:anchor="summary_functions" w:history="1">
              <w:r w:rsidR="00F800EE" w:rsidRPr="00F2083B">
                <w:rPr>
                  <w:rStyle w:val="Hyperlink"/>
                  <w:rFonts w:ascii="Arial" w:hAnsi="Arial" w:cs="Arial"/>
                  <w:color w:val="006DCC"/>
                  <w:sz w:val="18"/>
                  <w:szCs w:val="18"/>
                  <w:bdr w:val="none" w:sz="0" w:space="0" w:color="auto" w:frame="1"/>
                </w:rPr>
                <w:t>Summary Functions</w:t>
              </w:r>
            </w:hyperlink>
          </w:p>
          <w:p w14:paraId="452BC330" w14:textId="77777777" w:rsidR="00F800EE" w:rsidRPr="00F2083B" w:rsidRDefault="00025336" w:rsidP="00F17917">
            <w:pPr>
              <w:widowControl/>
              <w:numPr>
                <w:ilvl w:val="0"/>
                <w:numId w:val="55"/>
              </w:numPr>
              <w:shd w:val="clear" w:color="auto" w:fill="FFFFFF"/>
              <w:textAlignment w:val="baseline"/>
              <w:rPr>
                <w:rFonts w:ascii="Arial" w:hAnsi="Arial" w:cs="Arial"/>
                <w:color w:val="333333"/>
                <w:sz w:val="18"/>
                <w:szCs w:val="18"/>
              </w:rPr>
            </w:pPr>
            <w:hyperlink r:id="rId103" w:anchor="advanced_functions" w:history="1">
              <w:r w:rsidR="00F800EE" w:rsidRPr="00F2083B">
                <w:rPr>
                  <w:rStyle w:val="Hyperlink"/>
                  <w:rFonts w:ascii="Arial" w:hAnsi="Arial" w:cs="Arial"/>
                  <w:color w:val="006DCC"/>
                  <w:sz w:val="18"/>
                  <w:szCs w:val="18"/>
                  <w:bdr w:val="none" w:sz="0" w:space="0" w:color="auto" w:frame="1"/>
                </w:rPr>
                <w:t>Advanced Functions</w:t>
              </w:r>
            </w:hyperlink>
          </w:p>
          <w:p w14:paraId="4CB4D52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bl>
    <w:p w14:paraId="093C2DAE" w14:textId="77777777" w:rsidR="008972D9" w:rsidRDefault="008972D9" w:rsidP="008972D9">
      <w:pPr>
        <w:rPr>
          <w:rFonts w:ascii="Arial" w:eastAsia="Arial" w:hAnsi="Arial" w:cs="Arial"/>
          <w:b/>
          <w:sz w:val="22"/>
          <w:szCs w:val="22"/>
          <w:u w:val="single"/>
        </w:rPr>
      </w:pPr>
    </w:p>
    <w:p w14:paraId="2323B965" w14:textId="77777777" w:rsidR="008972D9" w:rsidRDefault="008972D9" w:rsidP="008972D9">
      <w:pPr>
        <w:rPr>
          <w:rFonts w:ascii="Arial" w:eastAsia="Arial" w:hAnsi="Arial" w:cs="Arial"/>
          <w:b/>
          <w:sz w:val="22"/>
          <w:szCs w:val="22"/>
          <w:u w:val="single"/>
        </w:rPr>
      </w:pPr>
      <w:r>
        <w:rPr>
          <w:rFonts w:ascii="Arial" w:eastAsia="Arial" w:hAnsi="Arial" w:cs="Arial"/>
          <w:b/>
          <w:sz w:val="22"/>
          <w:szCs w:val="22"/>
          <w:u w:val="single"/>
        </w:rPr>
        <w:t>Data Interface Requirements</w:t>
      </w:r>
    </w:p>
    <w:p w14:paraId="2C8C13B6" w14:textId="77777777" w:rsidR="008972D9" w:rsidRDefault="008972D9" w:rsidP="008972D9">
      <w:pPr>
        <w:rPr>
          <w:rFonts w:ascii="Arial" w:eastAsia="Arial" w:hAnsi="Arial" w:cs="Arial"/>
          <w:sz w:val="18"/>
          <w:szCs w:val="18"/>
        </w:rPr>
      </w:pPr>
    </w:p>
    <w:tbl>
      <w:tblPr>
        <w:tblW w:w="140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150"/>
        <w:gridCol w:w="720"/>
        <w:gridCol w:w="630"/>
        <w:gridCol w:w="720"/>
        <w:gridCol w:w="720"/>
      </w:tblGrid>
      <w:tr w:rsidR="008972D9" w14:paraId="24F2FE93" w14:textId="77777777" w:rsidTr="2279BA2F">
        <w:tc>
          <w:tcPr>
            <w:tcW w:w="1095" w:type="dxa"/>
            <w:vAlign w:val="center"/>
          </w:tcPr>
          <w:p w14:paraId="14DCF38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50" w:type="dxa"/>
            <w:vAlign w:val="center"/>
          </w:tcPr>
          <w:p w14:paraId="7B78382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4E0FC28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4DA7A20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32FF6AE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720" w:type="dxa"/>
            <w:vAlign w:val="center"/>
          </w:tcPr>
          <w:p w14:paraId="0BB474D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4650F875" w14:textId="77777777" w:rsidTr="2279BA2F">
        <w:tc>
          <w:tcPr>
            <w:tcW w:w="1095" w:type="dxa"/>
            <w:vAlign w:val="center"/>
          </w:tcPr>
          <w:p w14:paraId="191D1629"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INT-1</w:t>
            </w:r>
          </w:p>
        </w:tc>
        <w:tc>
          <w:tcPr>
            <w:tcW w:w="10150" w:type="dxa"/>
            <w:vAlign w:val="center"/>
          </w:tcPr>
          <w:p w14:paraId="0BE7E4AF" w14:textId="4ECA1DBC" w:rsidR="008972D9" w:rsidRDefault="008972D9" w:rsidP="0025690D">
            <w:pPr>
              <w:tabs>
                <w:tab w:val="left" w:pos="-1440"/>
              </w:tabs>
              <w:spacing w:before="120" w:after="60"/>
              <w:rPr>
                <w:rFonts w:ascii="Arial" w:eastAsia="Arial" w:hAnsi="Arial" w:cs="Arial"/>
                <w:sz w:val="18"/>
                <w:szCs w:val="18"/>
              </w:rPr>
            </w:pPr>
            <w:r w:rsidRPr="2279BA2F">
              <w:rPr>
                <w:rFonts w:ascii="Arial" w:eastAsia="Arial" w:hAnsi="Arial" w:cs="Arial"/>
                <w:sz w:val="18"/>
                <w:szCs w:val="18"/>
              </w:rPr>
              <w:t xml:space="preserve">Describe how the system supports two-way data interfaces with other applications as needed, to export and import data. An </w:t>
            </w:r>
            <w:r w:rsidR="775FCE92" w:rsidRPr="2279BA2F">
              <w:rPr>
                <w:rFonts w:ascii="Arial" w:eastAsia="Arial" w:hAnsi="Arial" w:cs="Arial"/>
                <w:sz w:val="18"/>
                <w:szCs w:val="18"/>
              </w:rPr>
              <w:t>industry standard</w:t>
            </w:r>
            <w:r w:rsidRPr="2279BA2F">
              <w:rPr>
                <w:rFonts w:ascii="Arial" w:eastAsia="Arial" w:hAnsi="Arial" w:cs="Arial"/>
                <w:sz w:val="18"/>
                <w:szCs w:val="18"/>
              </w:rPr>
              <w:t xml:space="preserve"> HL7 interface is desired.</w:t>
            </w:r>
          </w:p>
          <w:p w14:paraId="5A3CD37B" w14:textId="77777777" w:rsidR="008972D9" w:rsidRDefault="008972D9" w:rsidP="0025690D">
            <w:pPr>
              <w:tabs>
                <w:tab w:val="left" w:pos="-1440"/>
              </w:tabs>
              <w:spacing w:before="60" w:after="120"/>
              <w:rPr>
                <w:rFonts w:ascii="Arial" w:eastAsia="Arial" w:hAnsi="Arial" w:cs="Arial"/>
                <w:sz w:val="18"/>
                <w:szCs w:val="18"/>
              </w:rPr>
            </w:pPr>
            <w:r>
              <w:rPr>
                <w:rFonts w:ascii="Arial" w:eastAsia="Arial" w:hAnsi="Arial" w:cs="Arial"/>
                <w:sz w:val="18"/>
                <w:szCs w:val="18"/>
              </w:rPr>
              <w:t xml:space="preserve">For example, the system must automatically export and import disciplinary data with NURSYS on a daily basis; automatically import establishment license and certification data from the federally-owned Aspen Central Office (ACO) software to update the database on a daily basis; allow other state entities to upload and populate data, such as Step Up To Quality ratings for child care programs and fingerprint-based background searches; and allow third parties, such as schools, exam providers, and employers, to upload and overwrite data. </w:t>
            </w:r>
          </w:p>
          <w:p w14:paraId="6A8A0194" w14:textId="77777777" w:rsidR="008972D9" w:rsidRDefault="008972D9" w:rsidP="0025690D">
            <w:pPr>
              <w:tabs>
                <w:tab w:val="left" w:pos="-1440"/>
              </w:tabs>
              <w:spacing w:before="60" w:after="120"/>
              <w:rPr>
                <w:rFonts w:ascii="Arial" w:eastAsia="Arial" w:hAnsi="Arial" w:cs="Arial"/>
                <w:sz w:val="18"/>
                <w:szCs w:val="18"/>
              </w:rPr>
            </w:pPr>
            <w:r>
              <w:rPr>
                <w:rFonts w:ascii="Arial" w:eastAsia="Arial" w:hAnsi="Arial" w:cs="Arial"/>
                <w:sz w:val="18"/>
                <w:szCs w:val="18"/>
              </w:rPr>
              <w:t>DHHS anticipates disciplinary databanks, compacts, schools, exam companies, and employers to interact with the system and must have a unique method developed for each one.</w:t>
            </w:r>
          </w:p>
        </w:tc>
        <w:tc>
          <w:tcPr>
            <w:tcW w:w="720" w:type="dxa"/>
            <w:vAlign w:val="center"/>
          </w:tcPr>
          <w:p w14:paraId="4B6B7A2F" w14:textId="5A64DB1B" w:rsidR="008972D9" w:rsidRDefault="76C07906"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53B3ABB" w14:textId="369B5777" w:rsidR="008972D9" w:rsidRDefault="76C07906"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7C491A15" w14:textId="77777777" w:rsidR="008972D9" w:rsidRDefault="008972D9" w:rsidP="0025690D">
            <w:pPr>
              <w:spacing w:before="60" w:after="60"/>
              <w:rPr>
                <w:rFonts w:ascii="Arial" w:eastAsia="Arial" w:hAnsi="Arial" w:cs="Arial"/>
                <w:sz w:val="18"/>
                <w:szCs w:val="18"/>
              </w:rPr>
            </w:pPr>
          </w:p>
        </w:tc>
        <w:tc>
          <w:tcPr>
            <w:tcW w:w="720" w:type="dxa"/>
            <w:vAlign w:val="center"/>
          </w:tcPr>
          <w:p w14:paraId="1B7A851A" w14:textId="77777777" w:rsidR="008972D9" w:rsidRDefault="008972D9" w:rsidP="0025690D">
            <w:pPr>
              <w:spacing w:before="60" w:after="60"/>
              <w:rPr>
                <w:rFonts w:ascii="Arial" w:eastAsia="Arial" w:hAnsi="Arial" w:cs="Arial"/>
                <w:sz w:val="18"/>
                <w:szCs w:val="18"/>
              </w:rPr>
            </w:pPr>
          </w:p>
        </w:tc>
      </w:tr>
      <w:tr w:rsidR="008972D9" w14:paraId="326B8DCF" w14:textId="77777777" w:rsidTr="2279BA2F">
        <w:tc>
          <w:tcPr>
            <w:tcW w:w="14035" w:type="dxa"/>
            <w:gridSpan w:val="6"/>
            <w:vAlign w:val="center"/>
          </w:tcPr>
          <w:p w14:paraId="2B587B5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7C7FB1F5" w14:textId="77777777" w:rsidR="008972D9" w:rsidRDefault="008972D9" w:rsidP="0025690D">
            <w:pPr>
              <w:rPr>
                <w:rFonts w:ascii="Arial" w:eastAsia="Arial" w:hAnsi="Arial" w:cs="Arial"/>
                <w:b/>
                <w:sz w:val="18"/>
                <w:szCs w:val="18"/>
              </w:rPr>
            </w:pPr>
          </w:p>
          <w:p w14:paraId="49DAF48C" w14:textId="77777777" w:rsidR="008972D9" w:rsidRDefault="008972D9" w:rsidP="0025690D">
            <w:pPr>
              <w:rPr>
                <w:rFonts w:ascii="Arial" w:eastAsia="Arial" w:hAnsi="Arial" w:cs="Arial"/>
                <w:b/>
                <w:sz w:val="18"/>
                <w:szCs w:val="18"/>
              </w:rPr>
            </w:pPr>
            <w:r>
              <w:rPr>
                <w:rFonts w:ascii="Arial" w:eastAsia="Arial" w:hAnsi="Arial" w:cs="Arial"/>
                <w:b/>
                <w:sz w:val="18"/>
                <w:szCs w:val="18"/>
              </w:rPr>
              <w:t>Integration</w:t>
            </w:r>
          </w:p>
          <w:p w14:paraId="6FE4721A" w14:textId="32A85F9A" w:rsidR="008972D9" w:rsidRDefault="008972D9" w:rsidP="0025690D">
            <w:pPr>
              <w:rPr>
                <w:rFonts w:ascii="Arial" w:eastAsia="Arial" w:hAnsi="Arial" w:cs="Arial"/>
                <w:sz w:val="18"/>
                <w:szCs w:val="18"/>
              </w:rPr>
            </w:pPr>
            <w:r w:rsidRPr="2279BA2F">
              <w:rPr>
                <w:rFonts w:ascii="Arial" w:eastAsia="Arial" w:hAnsi="Arial" w:cs="Arial"/>
                <w:sz w:val="18"/>
                <w:szCs w:val="18"/>
              </w:rPr>
              <w:t xml:space="preserve">Connecting Salesforce to an existing enterprise application is a common and frequently performed task. Integration options range from native Web Services support (APIs, outbound workflow, etc.) to import/export utilities to middleware integration via packaged connectors to toolkits for Java, .NET, and other open platforms. Our solution provides the ability to call out to virtually all common APIs, to enable synchronization, push / pull, and </w:t>
            </w:r>
            <w:r w:rsidR="58F3595F" w:rsidRPr="2279BA2F">
              <w:rPr>
                <w:rFonts w:ascii="Arial" w:eastAsia="Arial" w:hAnsi="Arial" w:cs="Arial"/>
                <w:sz w:val="18"/>
                <w:szCs w:val="18"/>
              </w:rPr>
              <w:t>mashups</w:t>
            </w:r>
            <w:r w:rsidRPr="2279BA2F">
              <w:rPr>
                <w:rFonts w:ascii="Arial" w:eastAsia="Arial" w:hAnsi="Arial" w:cs="Arial"/>
                <w:sz w:val="18"/>
                <w:szCs w:val="18"/>
              </w:rPr>
              <w:t xml:space="preserve"> with external apps/systems. Salesforce itself is based on web-service based APIs that in turn simplify access to Salesforce data from external systems. API-based integration is heavily leveraged by our customers.</w:t>
            </w:r>
          </w:p>
          <w:p w14:paraId="29FA4815"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01AC1231" w14:textId="2E8636C4" w:rsidR="008972D9" w:rsidRDefault="008972D9" w:rsidP="0025690D">
            <w:pPr>
              <w:rPr>
                <w:rFonts w:ascii="Arial" w:eastAsia="Arial" w:hAnsi="Arial" w:cs="Arial"/>
                <w:sz w:val="18"/>
                <w:szCs w:val="18"/>
              </w:rPr>
            </w:pPr>
            <w:r w:rsidRPr="2279BA2F">
              <w:rPr>
                <w:rFonts w:ascii="Arial" w:eastAsia="Arial" w:hAnsi="Arial" w:cs="Arial"/>
                <w:sz w:val="18"/>
                <w:szCs w:val="18"/>
              </w:rPr>
              <w:t xml:space="preserve">The APIs are provided with the Salesforce Platform to build integration interfaces with third party applications or by our integration partners to use in their connectors. Any 3rd party application that accesses your Salesforce instance via the APIs, will be subject to the same security protections that are used in your Salesforce user interface. Therefore, the </w:t>
            </w:r>
            <w:r w:rsidR="02DF05F5" w:rsidRPr="2279BA2F">
              <w:rPr>
                <w:rFonts w:ascii="Arial" w:eastAsia="Arial" w:hAnsi="Arial" w:cs="Arial"/>
                <w:sz w:val="18"/>
                <w:szCs w:val="18"/>
              </w:rPr>
              <w:t>third-party</w:t>
            </w:r>
            <w:r w:rsidRPr="2279BA2F">
              <w:rPr>
                <w:rFonts w:ascii="Arial" w:eastAsia="Arial" w:hAnsi="Arial" w:cs="Arial"/>
                <w:sz w:val="18"/>
                <w:szCs w:val="18"/>
              </w:rPr>
              <w:t xml:space="preserve"> application will need to use a "granted" user in order to access the Salesforce data. These are open APIs (based on industry-standards such as REST and SOAP) that you can use to integrate Salesforce endpoints with external endpoints such as apps or enterprise integration hubs. As an example, you have the Batch </w:t>
            </w:r>
            <w:r w:rsidRPr="2279BA2F">
              <w:rPr>
                <w:rFonts w:ascii="Arial" w:eastAsia="Arial" w:hAnsi="Arial" w:cs="Arial"/>
                <w:sz w:val="18"/>
                <w:szCs w:val="18"/>
              </w:rPr>
              <w:lastRenderedPageBreak/>
              <w:t>and Bulk APIs used in the Data integration patterns or the SOAP and REST APIs used for UI integration patterns.</w:t>
            </w:r>
          </w:p>
          <w:p w14:paraId="41429CFF"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338DA926"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Integration Options as various Layers of a Solution</w:t>
            </w:r>
          </w:p>
          <w:p w14:paraId="5C9EDE5C"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Salesforce lets you choose integration methods at different layers to optimally align with business requirements, security policies, and master data management guidelines. Specifically, the State can choose how best to integrate across Security, User Interface, Business Logic and Data Integration layers. For more details on optimal design patterns for integration, see the Whitepaper “Integration Patterns and Practices” at: </w:t>
            </w:r>
            <w:hyperlink r:id="rId104">
              <w:r>
                <w:rPr>
                  <w:rFonts w:ascii="Arial" w:eastAsia="Arial" w:hAnsi="Arial" w:cs="Arial"/>
                  <w:color w:val="1155CC"/>
                  <w:sz w:val="18"/>
                  <w:szCs w:val="18"/>
                  <w:u w:val="single"/>
                </w:rPr>
                <w:t>https://resources.docs.salesforce.com/sfdc/pdf/integration_patterns_and_practices.pdf</w:t>
              </w:r>
            </w:hyperlink>
            <w:r>
              <w:rPr>
                <w:rFonts w:ascii="Arial" w:eastAsia="Arial" w:hAnsi="Arial" w:cs="Arial"/>
                <w:sz w:val="18"/>
                <w:szCs w:val="18"/>
              </w:rPr>
              <w:t xml:space="preserve">. </w:t>
            </w:r>
          </w:p>
          <w:p w14:paraId="55C55B2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0F47621B"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Paths to Integration Success</w:t>
            </w:r>
          </w:p>
          <w:p w14:paraId="408B6559"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Salesforce provides paths to integration success—all based on our industry-leading Web services API—and an extensive integration partner ecosystem. Integration with Salesforce means faster, simpler, and less-risky integration that </w:t>
            </w:r>
            <w:proofErr w:type="gramStart"/>
            <w:r>
              <w:rPr>
                <w:rFonts w:ascii="Arial" w:eastAsia="Arial" w:hAnsi="Arial" w:cs="Arial"/>
                <w:sz w:val="18"/>
                <w:szCs w:val="18"/>
              </w:rPr>
              <w:t>doesn’t</w:t>
            </w:r>
            <w:proofErr w:type="gramEnd"/>
            <w:r>
              <w:rPr>
                <w:rFonts w:ascii="Arial" w:eastAsia="Arial" w:hAnsi="Arial" w:cs="Arial"/>
                <w:sz w:val="18"/>
                <w:szCs w:val="18"/>
              </w:rPr>
              <w:t xml:space="preserve"> break during upgrades and delivers a new level of access and agility to your existing IT investments.</w:t>
            </w:r>
          </w:p>
          <w:p w14:paraId="3EBBE25F" w14:textId="77777777" w:rsidR="008972D9" w:rsidRDefault="008972D9" w:rsidP="0025690D">
            <w:pPr>
              <w:rPr>
                <w:rFonts w:ascii="Arial" w:eastAsia="Arial" w:hAnsi="Arial" w:cs="Arial"/>
                <w:sz w:val="18"/>
                <w:szCs w:val="18"/>
              </w:rPr>
            </w:pPr>
          </w:p>
          <w:p w14:paraId="48E82496" w14:textId="77777777" w:rsidR="008972D9" w:rsidRDefault="008972D9" w:rsidP="00F17917">
            <w:pPr>
              <w:numPr>
                <w:ilvl w:val="0"/>
                <w:numId w:val="27"/>
              </w:numPr>
              <w:rPr>
                <w:rFonts w:ascii="Arial" w:eastAsia="Arial" w:hAnsi="Arial" w:cs="Arial"/>
                <w:sz w:val="18"/>
                <w:szCs w:val="18"/>
              </w:rPr>
            </w:pPr>
            <w:r>
              <w:rPr>
                <w:rFonts w:ascii="Arial" w:eastAsia="Arial" w:hAnsi="Arial" w:cs="Arial"/>
                <w:sz w:val="18"/>
                <w:szCs w:val="18"/>
              </w:rPr>
              <w:t>Choose your integration middleware - Salesforce is designed to work with all major integration middleware solutions. For a list of certified integration solutions, check out the Integration category in the AppExchange marketplace (</w:t>
            </w:r>
            <w:hyperlink r:id="rId105">
              <w:r>
                <w:rPr>
                  <w:rFonts w:ascii="Arial" w:eastAsia="Arial" w:hAnsi="Arial" w:cs="Arial"/>
                  <w:color w:val="1155CC"/>
                  <w:sz w:val="18"/>
                  <w:szCs w:val="18"/>
                  <w:u w:val="single"/>
                </w:rPr>
                <w:t>https://appexchange.salesforce.com/category/integration</w:t>
              </w:r>
            </w:hyperlink>
            <w:r>
              <w:rPr>
                <w:rFonts w:ascii="Arial" w:eastAsia="Arial" w:hAnsi="Arial" w:cs="Arial"/>
                <w:sz w:val="18"/>
                <w:szCs w:val="18"/>
              </w:rPr>
              <w:t xml:space="preserve">). Here </w:t>
            </w:r>
            <w:proofErr w:type="gramStart"/>
            <w:r>
              <w:rPr>
                <w:rFonts w:ascii="Arial" w:eastAsia="Arial" w:hAnsi="Arial" w:cs="Arial"/>
                <w:sz w:val="18"/>
                <w:szCs w:val="18"/>
              </w:rPr>
              <w:t>you’ll</w:t>
            </w:r>
            <w:proofErr w:type="gramEnd"/>
            <w:r>
              <w:rPr>
                <w:rFonts w:ascii="Arial" w:eastAsia="Arial" w:hAnsi="Arial" w:cs="Arial"/>
                <w:sz w:val="18"/>
                <w:szCs w:val="18"/>
              </w:rPr>
              <w:t xml:space="preserve"> find pre-built connectors and the services of numerous integration technology partners such as IBM </w:t>
            </w:r>
            <w:proofErr w:type="spellStart"/>
            <w:r>
              <w:rPr>
                <w:rFonts w:ascii="Arial" w:eastAsia="Arial" w:hAnsi="Arial" w:cs="Arial"/>
                <w:sz w:val="18"/>
                <w:szCs w:val="18"/>
              </w:rPr>
              <w:t>CastIron</w:t>
            </w:r>
            <w:proofErr w:type="spellEnd"/>
            <w:r>
              <w:rPr>
                <w:rFonts w:ascii="Arial" w:eastAsia="Arial" w:hAnsi="Arial" w:cs="Arial"/>
                <w:sz w:val="18"/>
                <w:szCs w:val="18"/>
              </w:rPr>
              <w:t>, Informatica Software and Jitterbit.</w:t>
            </w:r>
          </w:p>
          <w:p w14:paraId="0CD072AD"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33CC04B4" w14:textId="77777777" w:rsidR="008972D9" w:rsidRDefault="008972D9" w:rsidP="00F17917">
            <w:pPr>
              <w:numPr>
                <w:ilvl w:val="0"/>
                <w:numId w:val="45"/>
              </w:numPr>
              <w:rPr>
                <w:rFonts w:ascii="Arial" w:eastAsia="Arial" w:hAnsi="Arial" w:cs="Arial"/>
                <w:sz w:val="18"/>
                <w:szCs w:val="18"/>
              </w:rPr>
            </w:pPr>
            <w:r>
              <w:rPr>
                <w:rFonts w:ascii="Arial" w:eastAsia="Arial" w:hAnsi="Arial" w:cs="Arial"/>
                <w:sz w:val="18"/>
                <w:szCs w:val="18"/>
              </w:rPr>
              <w:t xml:space="preserve">Build it yourself - For building custom integrations plus maximum flexibility and choice, the Salesforce Platform supports all major development environments and tools, including .NET, Java, PHP, Ruby on Rails, and many more. Learn more from our wiki developer network at </w:t>
            </w:r>
            <w:hyperlink r:id="rId106">
              <w:r>
                <w:rPr>
                  <w:rFonts w:ascii="Arial" w:eastAsia="Arial" w:hAnsi="Arial" w:cs="Arial"/>
                  <w:color w:val="1155CC"/>
                  <w:sz w:val="18"/>
                  <w:szCs w:val="18"/>
                  <w:u w:val="single"/>
                </w:rPr>
                <w:t>https://developer.salesforce.com/</w:t>
              </w:r>
            </w:hyperlink>
            <w:r>
              <w:rPr>
                <w:rFonts w:ascii="Arial" w:eastAsia="Arial" w:hAnsi="Arial" w:cs="Arial"/>
                <w:sz w:val="18"/>
                <w:szCs w:val="18"/>
              </w:rPr>
              <w:t>.</w:t>
            </w:r>
          </w:p>
          <w:p w14:paraId="34DD4D86"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8F3E93E" w14:textId="77777777" w:rsidR="008972D9" w:rsidRDefault="008972D9" w:rsidP="00F17917">
            <w:pPr>
              <w:numPr>
                <w:ilvl w:val="0"/>
                <w:numId w:val="19"/>
              </w:numPr>
              <w:rPr>
                <w:rFonts w:ascii="Arial" w:eastAsia="Arial" w:hAnsi="Arial" w:cs="Arial"/>
              </w:rPr>
            </w:pPr>
            <w:r>
              <w:rPr>
                <w:rFonts w:ascii="Arial" w:eastAsia="Arial" w:hAnsi="Arial" w:cs="Arial"/>
                <w:sz w:val="18"/>
                <w:szCs w:val="18"/>
              </w:rPr>
              <w:t xml:space="preserve">Find it on the AppExchange - For the easiest and fastest way to add pre-integrated functionality, check the AppExchange directory. You can integrate with 5,000+ components and applications with the click of a mouse. Learn more at </w:t>
            </w:r>
            <w:hyperlink r:id="rId107">
              <w:r>
                <w:rPr>
                  <w:rFonts w:ascii="Arial" w:eastAsia="Arial" w:hAnsi="Arial" w:cs="Arial"/>
                  <w:color w:val="1155CC"/>
                  <w:sz w:val="18"/>
                  <w:szCs w:val="18"/>
                  <w:u w:val="single"/>
                </w:rPr>
                <w:t>https://appexchange.salesforce.com</w:t>
              </w:r>
            </w:hyperlink>
            <w:r>
              <w:rPr>
                <w:rFonts w:ascii="Arial" w:eastAsia="Arial" w:hAnsi="Arial" w:cs="Arial"/>
                <w:sz w:val="18"/>
                <w:szCs w:val="18"/>
              </w:rPr>
              <w:t>. Here you will find both free and pay-as-you-go licensed add-ons.</w:t>
            </w:r>
          </w:p>
          <w:p w14:paraId="3047C804"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4CD108C9" w14:textId="06A9BF11" w:rsidR="008972D9" w:rsidRDefault="008972D9" w:rsidP="00F17917">
            <w:pPr>
              <w:numPr>
                <w:ilvl w:val="0"/>
                <w:numId w:val="35"/>
              </w:numPr>
              <w:rPr>
                <w:rFonts w:ascii="Arial" w:eastAsia="Arial" w:hAnsi="Arial" w:cs="Arial"/>
              </w:rPr>
            </w:pPr>
            <w:r w:rsidRPr="2279BA2F">
              <w:rPr>
                <w:rFonts w:ascii="Arial" w:eastAsia="Arial" w:hAnsi="Arial" w:cs="Arial"/>
                <w:sz w:val="18"/>
                <w:szCs w:val="18"/>
              </w:rPr>
              <w:t xml:space="preserve">Connect the clouds - Harness the power of multiple clouds. Learn how to connect Salesforce with the data and content of the most popular cloud services, including Amazon Web Services, Facebook, Google AppEngine, and Twitter. For example, you can enrich your Salesforce Contacts' profiles by integrating with the likes of Facebook or Twitter to create a </w:t>
            </w:r>
            <w:r w:rsidR="7059EDE9" w:rsidRPr="2279BA2F">
              <w:rPr>
                <w:rFonts w:ascii="Arial" w:eastAsia="Arial" w:hAnsi="Arial" w:cs="Arial"/>
                <w:sz w:val="18"/>
                <w:szCs w:val="18"/>
              </w:rPr>
              <w:t>360-degree</w:t>
            </w:r>
            <w:r w:rsidRPr="2279BA2F">
              <w:rPr>
                <w:rFonts w:ascii="Arial" w:eastAsia="Arial" w:hAnsi="Arial" w:cs="Arial"/>
                <w:sz w:val="18"/>
                <w:szCs w:val="18"/>
              </w:rPr>
              <w:t xml:space="preserve"> single view of your customers.</w:t>
            </w:r>
          </w:p>
          <w:p w14:paraId="0A4ADDDD"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752E2EC4"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For more information on integration capabilities, please visit: </w:t>
            </w:r>
            <w:hyperlink r:id="rId108">
              <w:r>
                <w:rPr>
                  <w:rFonts w:ascii="Arial" w:eastAsia="Arial" w:hAnsi="Arial" w:cs="Arial"/>
                  <w:color w:val="1155CC"/>
                  <w:sz w:val="18"/>
                  <w:szCs w:val="18"/>
                  <w:u w:val="single"/>
                </w:rPr>
                <w:t>https://developer.salesforce.com/page/Integration</w:t>
              </w:r>
            </w:hyperlink>
            <w:r>
              <w:rPr>
                <w:rFonts w:ascii="Arial" w:eastAsia="Arial" w:hAnsi="Arial" w:cs="Arial"/>
                <w:sz w:val="18"/>
                <w:szCs w:val="18"/>
              </w:rPr>
              <w:t>.</w:t>
            </w:r>
          </w:p>
          <w:p w14:paraId="07C4F9FC"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2AB6F7DD"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Developer toolkits</w:t>
            </w:r>
          </w:p>
          <w:p w14:paraId="484F9F6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These toolkits provide the ultimate in integration flexibility and choice. The Salesforce Platform supports all major development environments and tools, including Java, .NET, PHP, and Ruby on Rails. </w:t>
            </w:r>
          </w:p>
          <w:p w14:paraId="31A3A650" w14:textId="77777777" w:rsidR="008972D9" w:rsidRDefault="008972D9" w:rsidP="0025690D">
            <w:pPr>
              <w:spacing w:before="10"/>
              <w:rPr>
                <w:rFonts w:ascii="Arial" w:eastAsia="Arial" w:hAnsi="Arial" w:cs="Arial"/>
                <w:b/>
                <w:sz w:val="18"/>
                <w:szCs w:val="18"/>
              </w:rPr>
            </w:pPr>
          </w:p>
          <w:p w14:paraId="6E3007C0" w14:textId="77777777" w:rsidR="008972D9" w:rsidRDefault="008972D9" w:rsidP="0025690D">
            <w:pPr>
              <w:spacing w:before="10"/>
              <w:rPr>
                <w:rFonts w:ascii="Arial" w:eastAsia="Arial" w:hAnsi="Arial" w:cs="Arial"/>
                <w:b/>
                <w:sz w:val="18"/>
                <w:szCs w:val="18"/>
              </w:rPr>
            </w:pPr>
            <w:r>
              <w:rPr>
                <w:rFonts w:ascii="Arial" w:eastAsia="Arial" w:hAnsi="Arial" w:cs="Arial"/>
                <w:b/>
                <w:sz w:val="18"/>
                <w:szCs w:val="18"/>
              </w:rPr>
              <w:t>APIs</w:t>
            </w:r>
          </w:p>
          <w:p w14:paraId="43A655E6"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The Salesforce Platform provides programmatic access to the State's information using simple, powerful, and secure application programming interfaces. Central to the ability to integrate and extend Salesforce is the powerful and modern Web Services API. Architected around the latest standards, including SOAP, WSDL and WS-I Basic Profile, this Web service provides the complete set of operations necessary to complete ever demanding integration projects. As an open Web service, we provide our complete object model, and the API is available to all platforms that support the core Web services standards, including Java, </w:t>
            </w:r>
            <w:proofErr w:type="gramStart"/>
            <w:r>
              <w:rPr>
                <w:rFonts w:ascii="Arial" w:eastAsia="Arial" w:hAnsi="Arial" w:cs="Arial"/>
                <w:sz w:val="18"/>
                <w:szCs w:val="18"/>
              </w:rPr>
              <w:t>.NET</w:t>
            </w:r>
            <w:proofErr w:type="gramEnd"/>
            <w:r>
              <w:rPr>
                <w:rFonts w:ascii="Arial" w:eastAsia="Arial" w:hAnsi="Arial" w:cs="Arial"/>
                <w:sz w:val="18"/>
                <w:szCs w:val="18"/>
              </w:rPr>
              <w:t xml:space="preserve"> and Perl.</w:t>
            </w:r>
          </w:p>
          <w:p w14:paraId="5F3A29DA"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55646D1B" w14:textId="77777777" w:rsidR="008972D9" w:rsidRDefault="008972D9" w:rsidP="0025690D">
            <w:pPr>
              <w:rPr>
                <w:rFonts w:ascii="Arial" w:eastAsia="Arial" w:hAnsi="Arial" w:cs="Arial"/>
                <w:sz w:val="18"/>
                <w:szCs w:val="18"/>
              </w:rPr>
            </w:pPr>
            <w:r>
              <w:rPr>
                <w:rFonts w:ascii="Arial" w:eastAsia="Arial" w:hAnsi="Arial" w:cs="Arial"/>
                <w:sz w:val="18"/>
                <w:szCs w:val="18"/>
              </w:rPr>
              <w:t>Out-of-the-box, Salesforce provides powerful APIs such as:</w:t>
            </w:r>
          </w:p>
          <w:p w14:paraId="08BA87A5"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REST API - Access objects in the State using REST. The Salesforce Platform REST API lets you integrate with Salesforce applications using simple HTTP methods, in either XML or JSON formats, making this an ideal API for developing mobile applications or external clients.</w:t>
            </w:r>
          </w:p>
          <w:p w14:paraId="76F26874"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 xml:space="preserve">SOAP API - Integrate the State’s data with other applications using SOAP. The Salesforce Platform SOAP API lets you integrate Salesforce applications that can create, retrieve, </w:t>
            </w:r>
            <w:proofErr w:type="gramStart"/>
            <w:r>
              <w:rPr>
                <w:rFonts w:ascii="Arial" w:eastAsia="Arial" w:hAnsi="Arial" w:cs="Arial"/>
                <w:sz w:val="18"/>
                <w:szCs w:val="18"/>
              </w:rPr>
              <w:t>update</w:t>
            </w:r>
            <w:proofErr w:type="gramEnd"/>
            <w:r>
              <w:rPr>
                <w:rFonts w:ascii="Arial" w:eastAsia="Arial" w:hAnsi="Arial" w:cs="Arial"/>
                <w:sz w:val="18"/>
                <w:szCs w:val="18"/>
              </w:rPr>
              <w:t xml:space="preserve"> or delete records managed by Salesforce.</w:t>
            </w:r>
          </w:p>
          <w:p w14:paraId="4C9E2E17"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Chatter REST API - Access Chatter feeds and social data such as users, groups, followers, and files using REST. Use Chatter REST API to integrate mobile apps, intranet sites, and 3rd party Web applications with Salesforce. Chatter REST API provides resources for feeds, comments, likes, users, groups, private messages, recommendations, topics, and more. Chatter REST API is on by default in all organizations and editions that have Chatter.</w:t>
            </w:r>
          </w:p>
          <w:p w14:paraId="6B5AFD3F"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 xml:space="preserve">Einstein Analytics REST API - You can access Einstein Analytics datasets and lenses programmatically using the Einstein REST API. Using the Einstein REST API you can: Send queries directly to the Einstein Platform; Access datasets that have been imported into the Einstein Platform; Create and retrieve Einstein Analytics lenses; Access XMD information; Retrieve a list of dataset versions; Create and retrieve Einstein Analytics applications; Create, update, and retrieve Einstein Analytics dashboards; Retrieve a list of dependencies for an application; Determine what features are available to the user; Work with snapshots; Manipulate </w:t>
            </w:r>
            <w:r>
              <w:rPr>
                <w:rFonts w:ascii="Arial" w:eastAsia="Arial" w:hAnsi="Arial" w:cs="Arial"/>
                <w:sz w:val="18"/>
                <w:szCs w:val="18"/>
              </w:rPr>
              <w:lastRenderedPageBreak/>
              <w:t>replicated datasets.</w:t>
            </w:r>
          </w:p>
          <w:p w14:paraId="1CB25260"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 xml:space="preserve">Bulk API - Load or delete large numbers of records. The Bulk API is a RESTful API that is optimal for loading or deleting large sets of data. You can use it to query, insert, update, </w:t>
            </w:r>
            <w:proofErr w:type="spellStart"/>
            <w:r>
              <w:rPr>
                <w:rFonts w:ascii="Arial" w:eastAsia="Arial" w:hAnsi="Arial" w:cs="Arial"/>
                <w:sz w:val="18"/>
                <w:szCs w:val="18"/>
              </w:rPr>
              <w:t>upsert</w:t>
            </w:r>
            <w:proofErr w:type="spellEnd"/>
            <w:r>
              <w:rPr>
                <w:rFonts w:ascii="Arial" w:eastAsia="Arial" w:hAnsi="Arial" w:cs="Arial"/>
                <w:sz w:val="18"/>
                <w:szCs w:val="18"/>
              </w:rPr>
              <w:t>, or delete a large number of records asynchronously by submitting batches that Salesforce processes in the background.</w:t>
            </w:r>
          </w:p>
          <w:p w14:paraId="000EE35A"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Metadata API - Manage customizations in your org and build tools that manage the metadata model (not the data, itself). The Salesforce Platform exposes a Metadata API—a SOAP-based Web service—that lets you access metadata in the same way you can access any of your Salesforce Platform applications, from any location on the Web.</w:t>
            </w:r>
          </w:p>
          <w:p w14:paraId="5634A931"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Streaming API - Provide a stream of data reflecting data changes in the State. Salesforce Platform Streaming API lets you expose a near real-time stream of data from the Salesforce Platform. Administrators can create topics, to which applications can subscribe, receiving asynchronous notifications of changes to data in Salesforce. The streaming API includes a subset of functionality such as Change Data Capture that allows near-real time capturing changes for specific Salesforce objects and synchronizing them to the remote system, and Platform Events which allows creation of custom events that can be sent in near-real time to the remote system. Further details can be found here:</w:t>
            </w:r>
          </w:p>
          <w:p w14:paraId="3D4BB12B" w14:textId="77777777" w:rsidR="008972D9" w:rsidRDefault="008972D9" w:rsidP="00F17917">
            <w:pPr>
              <w:numPr>
                <w:ilvl w:val="1"/>
                <w:numId w:val="20"/>
              </w:numPr>
              <w:rPr>
                <w:rFonts w:ascii="Arial" w:eastAsia="Arial" w:hAnsi="Arial" w:cs="Arial"/>
                <w:sz w:val="18"/>
                <w:szCs w:val="18"/>
              </w:rPr>
            </w:pPr>
            <w:r>
              <w:rPr>
                <w:rFonts w:ascii="Arial" w:eastAsia="Arial" w:hAnsi="Arial" w:cs="Arial"/>
                <w:sz w:val="18"/>
                <w:szCs w:val="18"/>
              </w:rPr>
              <w:t>Streaming API:</w:t>
            </w:r>
            <w:hyperlink r:id="rId109">
              <w:r>
                <w:rPr>
                  <w:rFonts w:ascii="Arial" w:eastAsia="Arial" w:hAnsi="Arial" w:cs="Arial"/>
                  <w:sz w:val="18"/>
                  <w:szCs w:val="18"/>
                </w:rPr>
                <w:t xml:space="preserve"> </w:t>
              </w:r>
            </w:hyperlink>
            <w:hyperlink r:id="rId110">
              <w:r>
                <w:rPr>
                  <w:rFonts w:ascii="Arial" w:eastAsia="Arial" w:hAnsi="Arial" w:cs="Arial"/>
                  <w:color w:val="1155CC"/>
                  <w:sz w:val="18"/>
                  <w:szCs w:val="18"/>
                  <w:u w:val="single"/>
                </w:rPr>
                <w:t>https://developer.salesforce.com/docs/atlas.en-us.api_streaming.meta/api_streaming/intro_stream.htm</w:t>
              </w:r>
            </w:hyperlink>
          </w:p>
          <w:p w14:paraId="1BD8831C" w14:textId="77777777" w:rsidR="008972D9" w:rsidRDefault="008972D9" w:rsidP="00F17917">
            <w:pPr>
              <w:numPr>
                <w:ilvl w:val="1"/>
                <w:numId w:val="20"/>
              </w:numPr>
              <w:rPr>
                <w:rFonts w:ascii="Arial" w:eastAsia="Arial" w:hAnsi="Arial" w:cs="Arial"/>
                <w:sz w:val="18"/>
                <w:szCs w:val="18"/>
              </w:rPr>
            </w:pPr>
            <w:r>
              <w:rPr>
                <w:rFonts w:ascii="Arial" w:eastAsia="Arial" w:hAnsi="Arial" w:cs="Arial"/>
                <w:sz w:val="18"/>
                <w:szCs w:val="18"/>
              </w:rPr>
              <w:t>Change Data Capture:</w:t>
            </w:r>
            <w:hyperlink r:id="rId111">
              <w:r>
                <w:rPr>
                  <w:rFonts w:ascii="Arial" w:eastAsia="Arial" w:hAnsi="Arial" w:cs="Arial"/>
                  <w:sz w:val="18"/>
                  <w:szCs w:val="18"/>
                </w:rPr>
                <w:t xml:space="preserve"> </w:t>
              </w:r>
            </w:hyperlink>
            <w:hyperlink r:id="rId112">
              <w:r>
                <w:rPr>
                  <w:rFonts w:ascii="Arial" w:eastAsia="Arial" w:hAnsi="Arial" w:cs="Arial"/>
                  <w:color w:val="1155CC"/>
                  <w:sz w:val="18"/>
                  <w:szCs w:val="18"/>
                  <w:u w:val="single"/>
                </w:rPr>
                <w:t>https://developer.salesforce.com/docs/atlas.en-us.change_data_capture.meta/change_data_capture/cdc_intro.htm</w:t>
              </w:r>
            </w:hyperlink>
          </w:p>
          <w:p w14:paraId="5C2A7D65" w14:textId="77777777" w:rsidR="008972D9" w:rsidRDefault="008972D9" w:rsidP="00F17917">
            <w:pPr>
              <w:numPr>
                <w:ilvl w:val="1"/>
                <w:numId w:val="20"/>
              </w:numPr>
              <w:rPr>
                <w:rFonts w:ascii="Arial" w:eastAsia="Arial" w:hAnsi="Arial" w:cs="Arial"/>
                <w:sz w:val="18"/>
                <w:szCs w:val="18"/>
              </w:rPr>
            </w:pPr>
            <w:r>
              <w:rPr>
                <w:rFonts w:ascii="Arial" w:eastAsia="Arial" w:hAnsi="Arial" w:cs="Arial"/>
                <w:sz w:val="18"/>
                <w:szCs w:val="18"/>
              </w:rPr>
              <w:t xml:space="preserve">Platform Events: </w:t>
            </w:r>
            <w:hyperlink r:id="rId113">
              <w:r>
                <w:rPr>
                  <w:rFonts w:ascii="Arial" w:eastAsia="Arial" w:hAnsi="Arial" w:cs="Arial"/>
                  <w:color w:val="1155CC"/>
                  <w:sz w:val="18"/>
                  <w:szCs w:val="18"/>
                  <w:u w:val="single"/>
                </w:rPr>
                <w:t>https://developer.salesforce.com/docs/atlas.en-us.platform_events.meta/platform_events/platform_events_intro.htm</w:t>
              </w:r>
            </w:hyperlink>
          </w:p>
          <w:p w14:paraId="65197CAE"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Apex REST API - Build your own REST API in Apex. This API exposes Apex classes and methods as RESTful Web services.</w:t>
            </w:r>
          </w:p>
          <w:p w14:paraId="1DD11C1E"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Apex SOAP API - Create custom SOAP Web services in Apex. This API exposes Apex classes as SOAP Web services, allowing an external application to invoke Apex methods through SOAP Web services.</w:t>
            </w:r>
          </w:p>
          <w:p w14:paraId="7A307CDE" w14:textId="77777777" w:rsidR="008972D9" w:rsidRDefault="008972D9" w:rsidP="00F17917">
            <w:pPr>
              <w:numPr>
                <w:ilvl w:val="0"/>
                <w:numId w:val="20"/>
              </w:numPr>
              <w:rPr>
                <w:rFonts w:ascii="Arial" w:eastAsia="Arial" w:hAnsi="Arial" w:cs="Arial"/>
                <w:sz w:val="18"/>
                <w:szCs w:val="18"/>
              </w:rPr>
            </w:pPr>
            <w:r>
              <w:rPr>
                <w:rFonts w:ascii="Arial" w:eastAsia="Arial" w:hAnsi="Arial" w:cs="Arial"/>
                <w:sz w:val="18"/>
                <w:szCs w:val="18"/>
              </w:rPr>
              <w:t>Tooling API - Build custom development tools for Salesforce Platform applications. Tooling API provides SOAP and REST interfaces that allow you to build custom development tools for Salesforce applications. While other Salesforce APIs can handle deployment, Tooling API was designed from the ground up to support the entire development lifecycle, including design, implementation, deployment, and maintenance.</w:t>
            </w:r>
          </w:p>
          <w:p w14:paraId="313345EA"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 </w:t>
            </w:r>
          </w:p>
          <w:p w14:paraId="170DDFD4" w14:textId="77777777" w:rsidR="008972D9" w:rsidRDefault="008972D9" w:rsidP="0025690D">
            <w:pPr>
              <w:rPr>
                <w:rFonts w:ascii="Arial" w:eastAsia="Arial" w:hAnsi="Arial" w:cs="Arial"/>
                <w:sz w:val="18"/>
                <w:szCs w:val="18"/>
              </w:rPr>
            </w:pPr>
            <w:r>
              <w:rPr>
                <w:rFonts w:ascii="Arial" w:eastAsia="Arial" w:hAnsi="Arial" w:cs="Arial"/>
                <w:sz w:val="18"/>
                <w:szCs w:val="18"/>
              </w:rPr>
              <w:t>More information about Salesforce APIs, including full reference documentation, is available at:</w:t>
            </w:r>
          </w:p>
          <w:p w14:paraId="0A5075E0" w14:textId="77777777" w:rsidR="008972D9" w:rsidRDefault="00025336" w:rsidP="0025690D">
            <w:pPr>
              <w:rPr>
                <w:rFonts w:ascii="Arial" w:eastAsia="Arial" w:hAnsi="Arial" w:cs="Arial"/>
                <w:color w:val="1155CC"/>
                <w:sz w:val="18"/>
                <w:szCs w:val="18"/>
                <w:u w:val="single"/>
              </w:rPr>
            </w:pPr>
            <w:hyperlink r:id="rId114">
              <w:r w:rsidR="008972D9">
                <w:rPr>
                  <w:rFonts w:ascii="Arial" w:eastAsia="Arial" w:hAnsi="Arial" w:cs="Arial"/>
                  <w:color w:val="1155CC"/>
                  <w:sz w:val="18"/>
                  <w:szCs w:val="18"/>
                  <w:u w:val="single"/>
                </w:rPr>
                <w:t>https://developer.salesforce.com/page/Salesforce_APIs</w:t>
              </w:r>
            </w:hyperlink>
            <w:r w:rsidR="008972D9">
              <w:rPr>
                <w:rFonts w:ascii="Arial" w:eastAsia="Arial" w:hAnsi="Arial" w:cs="Arial"/>
                <w:color w:val="1155CC"/>
                <w:sz w:val="18"/>
                <w:szCs w:val="18"/>
                <w:u w:val="single"/>
              </w:rPr>
              <w:t xml:space="preserve">. </w:t>
            </w:r>
          </w:p>
          <w:p w14:paraId="4BC6CC25" w14:textId="77777777" w:rsidR="008972D9" w:rsidRDefault="008972D9" w:rsidP="0025690D">
            <w:pPr>
              <w:rPr>
                <w:rFonts w:ascii="Arial" w:eastAsia="Arial" w:hAnsi="Arial" w:cs="Arial"/>
                <w:sz w:val="18"/>
                <w:szCs w:val="18"/>
              </w:rPr>
            </w:pPr>
          </w:p>
          <w:p w14:paraId="24928301" w14:textId="77777777" w:rsidR="008972D9" w:rsidRDefault="008972D9" w:rsidP="0025690D">
            <w:pPr>
              <w:rPr>
                <w:rFonts w:ascii="Arial" w:eastAsia="Arial" w:hAnsi="Arial" w:cs="Arial"/>
                <w:b/>
                <w:sz w:val="18"/>
                <w:szCs w:val="18"/>
              </w:rPr>
            </w:pPr>
            <w:r>
              <w:rPr>
                <w:rFonts w:ascii="Arial" w:eastAsia="Arial" w:hAnsi="Arial" w:cs="Arial"/>
                <w:b/>
                <w:sz w:val="18"/>
                <w:szCs w:val="18"/>
              </w:rPr>
              <w:t>MuleSoft Anypoint Platform Overview</w:t>
            </w:r>
          </w:p>
          <w:p w14:paraId="23B895DB"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MuleSoft provides the most widely used integration platform for connecting SaaS and enterprise applications in the cloud and </w:t>
            </w:r>
            <w:proofErr w:type="gramStart"/>
            <w:r>
              <w:rPr>
                <w:rFonts w:ascii="Arial" w:eastAsia="Arial" w:hAnsi="Arial" w:cs="Arial"/>
                <w:sz w:val="18"/>
                <w:szCs w:val="18"/>
              </w:rPr>
              <w:t>on‐premise</w:t>
            </w:r>
            <w:proofErr w:type="gramEnd"/>
            <w:r>
              <w:rPr>
                <w:rFonts w:ascii="Arial" w:eastAsia="Arial" w:hAnsi="Arial" w:cs="Arial"/>
                <w:sz w:val="18"/>
                <w:szCs w:val="18"/>
              </w:rPr>
              <w:t xml:space="preserve">. Delivered as a single platform (Anypoint Platform) and built on proven open source technology for the fastest, most reliable </w:t>
            </w:r>
            <w:proofErr w:type="gramStart"/>
            <w:r>
              <w:rPr>
                <w:rFonts w:ascii="Arial" w:eastAsia="Arial" w:hAnsi="Arial" w:cs="Arial"/>
                <w:sz w:val="18"/>
                <w:szCs w:val="18"/>
              </w:rPr>
              <w:t>on‐premise</w:t>
            </w:r>
            <w:proofErr w:type="gramEnd"/>
            <w:r>
              <w:rPr>
                <w:rFonts w:ascii="Arial" w:eastAsia="Arial" w:hAnsi="Arial" w:cs="Arial"/>
                <w:sz w:val="18"/>
                <w:szCs w:val="18"/>
              </w:rPr>
              <w:t xml:space="preserve"> and cloud integration without vendor lock‐in.</w:t>
            </w:r>
          </w:p>
          <w:p w14:paraId="7B59B9E3" w14:textId="77777777" w:rsidR="008972D9" w:rsidRDefault="008972D9" w:rsidP="0025690D">
            <w:pPr>
              <w:rPr>
                <w:rFonts w:ascii="Arial" w:eastAsia="Arial" w:hAnsi="Arial" w:cs="Arial"/>
                <w:sz w:val="18"/>
                <w:szCs w:val="18"/>
              </w:rPr>
            </w:pPr>
          </w:p>
          <w:p w14:paraId="3C3D36AC"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MuleSoft’s Anypoint Platform allows organizations to truly deliver on their digital transformation through realizing API‐led connectivity. Anypoint makes connecting anything easy including SaaS, Service Orchestration, Application Integration and APIs on a single unified platform. The Platform provides tools that architects and developers across the enterprise can adopt quickly to design, build, and manage the entire lifecycle of their APIs, </w:t>
            </w:r>
            <w:proofErr w:type="gramStart"/>
            <w:r>
              <w:rPr>
                <w:rFonts w:ascii="Arial" w:eastAsia="Arial" w:hAnsi="Arial" w:cs="Arial"/>
                <w:sz w:val="18"/>
                <w:szCs w:val="18"/>
              </w:rPr>
              <w:t>applications</w:t>
            </w:r>
            <w:proofErr w:type="gramEnd"/>
            <w:r>
              <w:rPr>
                <w:rFonts w:ascii="Arial" w:eastAsia="Arial" w:hAnsi="Arial" w:cs="Arial"/>
                <w:sz w:val="18"/>
                <w:szCs w:val="18"/>
              </w:rPr>
              <w:t xml:space="preserve"> and products. The result is a 2x to 5x faster time to launch new initiatives, connect systems, and unlock data across the enterprise and a 30% reduction in integration costs.</w:t>
            </w:r>
          </w:p>
          <w:p w14:paraId="13672C0B" w14:textId="77777777" w:rsidR="008972D9" w:rsidRDefault="008972D9" w:rsidP="0025690D">
            <w:pPr>
              <w:rPr>
                <w:rFonts w:ascii="Arial" w:eastAsia="Arial" w:hAnsi="Arial" w:cs="Arial"/>
                <w:sz w:val="18"/>
                <w:szCs w:val="18"/>
              </w:rPr>
            </w:pPr>
          </w:p>
          <w:p w14:paraId="78116760"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Salesforce acquired MuleSoft, Inc. (“MuleSoft”), the provider of one of the world’s leading platforms for building application networks that connect enterprise apps, </w:t>
            </w:r>
            <w:proofErr w:type="gramStart"/>
            <w:r>
              <w:rPr>
                <w:rFonts w:ascii="Arial" w:eastAsia="Arial" w:hAnsi="Arial" w:cs="Arial"/>
                <w:sz w:val="18"/>
                <w:szCs w:val="18"/>
              </w:rPr>
              <w:t>data</w:t>
            </w:r>
            <w:proofErr w:type="gramEnd"/>
            <w:r>
              <w:rPr>
                <w:rFonts w:ascii="Arial" w:eastAsia="Arial" w:hAnsi="Arial" w:cs="Arial"/>
                <w:sz w:val="18"/>
                <w:szCs w:val="18"/>
              </w:rPr>
              <w:t xml:space="preserve"> and devices, across any cloud and on-premises. Together, Salesforce and MuleSoft will accelerate our customers’ digital transformations, enabling them to unlock data across legacy systems, cloud apps and devices to make smarter, faster decisions and create highly differentiated, connected customer experiences. </w:t>
            </w:r>
          </w:p>
          <w:p w14:paraId="4EB7D5B8" w14:textId="77777777" w:rsidR="008972D9" w:rsidRDefault="008972D9" w:rsidP="0025690D">
            <w:pPr>
              <w:rPr>
                <w:rFonts w:ascii="Arial" w:eastAsia="Arial" w:hAnsi="Arial" w:cs="Arial"/>
                <w:sz w:val="18"/>
                <w:szCs w:val="18"/>
              </w:rPr>
            </w:pPr>
          </w:p>
          <w:p w14:paraId="7D8ED9D1" w14:textId="77777777" w:rsidR="008972D9" w:rsidRDefault="008972D9" w:rsidP="0025690D">
            <w:pPr>
              <w:rPr>
                <w:rFonts w:ascii="Arial" w:eastAsia="Arial" w:hAnsi="Arial" w:cs="Arial"/>
                <w:sz w:val="18"/>
                <w:szCs w:val="18"/>
              </w:rPr>
            </w:pPr>
            <w:r>
              <w:rPr>
                <w:rFonts w:ascii="Arial" w:eastAsia="Arial" w:hAnsi="Arial" w:cs="Arial"/>
                <w:sz w:val="18"/>
                <w:szCs w:val="18"/>
              </w:rPr>
              <w:t>At Salesforce, our mission is to help our customers connect to their customers in a whole new way. We do this by giving them a platform that abstracts away all of their complex enterprise systems and helps them build modern experiences that connect every system, every customer, and every device. A core and strategic piece of this is integration, and the foundation of the Salesforce Integration Cloud is MuleSoft. The MuleSoft Anypoint Platform enables over 1,600 organizations in approximately 60 countries to build application networks and meet the challenges of the digital economy.</w:t>
            </w:r>
          </w:p>
          <w:p w14:paraId="6C472F4B" w14:textId="77777777" w:rsidR="008972D9" w:rsidRDefault="008972D9" w:rsidP="0025690D">
            <w:pPr>
              <w:rPr>
                <w:rFonts w:ascii="Arial" w:eastAsia="Arial" w:hAnsi="Arial" w:cs="Arial"/>
                <w:sz w:val="18"/>
                <w:szCs w:val="18"/>
              </w:rPr>
            </w:pPr>
          </w:p>
          <w:p w14:paraId="01EE4091" w14:textId="77777777" w:rsidR="008972D9" w:rsidRDefault="008972D9" w:rsidP="0025690D">
            <w:pPr>
              <w:rPr>
                <w:rFonts w:ascii="Arial" w:eastAsia="Arial" w:hAnsi="Arial" w:cs="Arial"/>
                <w:sz w:val="18"/>
                <w:szCs w:val="18"/>
              </w:rPr>
            </w:pPr>
            <w:r>
              <w:rPr>
                <w:rFonts w:ascii="Arial" w:eastAsia="Arial" w:hAnsi="Arial" w:cs="Arial"/>
                <w:sz w:val="18"/>
                <w:szCs w:val="18"/>
              </w:rPr>
              <w:t>The MuleSoft Anypoint Platform is a horizontal solution that addresses a broad range of integration and API management use cases. Common use cases include:</w:t>
            </w:r>
          </w:p>
          <w:p w14:paraId="2C2FB8F1" w14:textId="77777777" w:rsidR="008972D9" w:rsidRDefault="008972D9" w:rsidP="00F17917">
            <w:pPr>
              <w:numPr>
                <w:ilvl w:val="0"/>
                <w:numId w:val="24"/>
              </w:numPr>
              <w:rPr>
                <w:rFonts w:ascii="Arial" w:eastAsia="Arial" w:hAnsi="Arial" w:cs="Arial"/>
                <w:sz w:val="18"/>
                <w:szCs w:val="18"/>
              </w:rPr>
            </w:pPr>
            <w:r>
              <w:rPr>
                <w:rFonts w:ascii="Arial" w:eastAsia="Arial" w:hAnsi="Arial" w:cs="Arial"/>
                <w:sz w:val="18"/>
                <w:szCs w:val="18"/>
              </w:rPr>
              <w:t>Pull data from external systems into Salesforce.</w:t>
            </w:r>
          </w:p>
          <w:p w14:paraId="3DD6CD38" w14:textId="77777777" w:rsidR="008972D9" w:rsidRDefault="008972D9" w:rsidP="00F17917">
            <w:pPr>
              <w:numPr>
                <w:ilvl w:val="0"/>
                <w:numId w:val="24"/>
              </w:numPr>
              <w:rPr>
                <w:rFonts w:ascii="Arial" w:eastAsia="Arial" w:hAnsi="Arial" w:cs="Arial"/>
                <w:sz w:val="18"/>
                <w:szCs w:val="18"/>
              </w:rPr>
            </w:pPr>
            <w:r>
              <w:rPr>
                <w:rFonts w:ascii="Arial" w:eastAsia="Arial" w:hAnsi="Arial" w:cs="Arial"/>
                <w:sz w:val="18"/>
                <w:szCs w:val="18"/>
              </w:rPr>
              <w:t>Expose data from existing systems to mobile apps, partners, and customers via APIs.</w:t>
            </w:r>
          </w:p>
          <w:p w14:paraId="748BBBC0" w14:textId="77777777" w:rsidR="008972D9" w:rsidRDefault="008972D9" w:rsidP="00F17917">
            <w:pPr>
              <w:numPr>
                <w:ilvl w:val="0"/>
                <w:numId w:val="24"/>
              </w:numPr>
              <w:rPr>
                <w:rFonts w:ascii="Arial" w:eastAsia="Arial" w:hAnsi="Arial" w:cs="Arial"/>
                <w:sz w:val="18"/>
                <w:szCs w:val="18"/>
              </w:rPr>
            </w:pPr>
            <w:r>
              <w:rPr>
                <w:rFonts w:ascii="Arial" w:eastAsia="Arial" w:hAnsi="Arial" w:cs="Arial"/>
                <w:sz w:val="18"/>
                <w:szCs w:val="18"/>
              </w:rPr>
              <w:t xml:space="preserve">Sync data records between cloud applications and </w:t>
            </w:r>
            <w:proofErr w:type="gramStart"/>
            <w:r>
              <w:rPr>
                <w:rFonts w:ascii="Arial" w:eastAsia="Arial" w:hAnsi="Arial" w:cs="Arial"/>
                <w:sz w:val="18"/>
                <w:szCs w:val="18"/>
              </w:rPr>
              <w:t>on-premise</w:t>
            </w:r>
            <w:proofErr w:type="gramEnd"/>
            <w:r>
              <w:rPr>
                <w:rFonts w:ascii="Arial" w:eastAsia="Arial" w:hAnsi="Arial" w:cs="Arial"/>
                <w:sz w:val="18"/>
                <w:szCs w:val="18"/>
              </w:rPr>
              <w:t xml:space="preserve"> databases.</w:t>
            </w:r>
          </w:p>
          <w:p w14:paraId="2FAEAFDC" w14:textId="77777777" w:rsidR="008972D9" w:rsidRDefault="008972D9" w:rsidP="0025690D">
            <w:pPr>
              <w:rPr>
                <w:rFonts w:ascii="Arial" w:eastAsia="Arial" w:hAnsi="Arial" w:cs="Arial"/>
                <w:sz w:val="18"/>
                <w:szCs w:val="18"/>
              </w:rPr>
            </w:pPr>
          </w:p>
          <w:p w14:paraId="5B9D4F2E" w14:textId="77777777" w:rsidR="008972D9" w:rsidRDefault="008972D9" w:rsidP="0025690D">
            <w:pPr>
              <w:rPr>
                <w:rFonts w:ascii="Arial" w:eastAsia="Arial" w:hAnsi="Arial" w:cs="Arial"/>
                <w:sz w:val="18"/>
                <w:szCs w:val="18"/>
              </w:rPr>
            </w:pPr>
            <w:r>
              <w:rPr>
                <w:rFonts w:ascii="Arial" w:eastAsia="Arial" w:hAnsi="Arial" w:cs="Arial"/>
                <w:sz w:val="18"/>
                <w:szCs w:val="18"/>
              </w:rPr>
              <w:t xml:space="preserve">MuleSoft’s approach enables a new and more efficient IT operating model that leverages consumption-oriented, reusable assets to connect applications, </w:t>
            </w:r>
            <w:proofErr w:type="gramStart"/>
            <w:r>
              <w:rPr>
                <w:rFonts w:ascii="Arial" w:eastAsia="Arial" w:hAnsi="Arial" w:cs="Arial"/>
                <w:sz w:val="18"/>
                <w:szCs w:val="18"/>
              </w:rPr>
              <w:t>data</w:t>
            </w:r>
            <w:proofErr w:type="gramEnd"/>
            <w:r>
              <w:rPr>
                <w:rFonts w:ascii="Arial" w:eastAsia="Arial" w:hAnsi="Arial" w:cs="Arial"/>
                <w:sz w:val="18"/>
                <w:szCs w:val="18"/>
              </w:rPr>
              <w:t xml:space="preserve"> and devices. MuleSoft’s Anypoint Platform provides a unified solution to solve integration and API management use cases. The Anypoint Platform uniquely combines integration with full API lifecycle management. The Anypoint Platform resolves many kinds of challenges—from tactical uses to mission-critical pains. It is adaptable and designed to swiftly solve </w:t>
            </w:r>
            <w:r>
              <w:rPr>
                <w:rFonts w:ascii="Arial" w:eastAsia="Arial" w:hAnsi="Arial" w:cs="Arial"/>
                <w:sz w:val="18"/>
                <w:szCs w:val="18"/>
              </w:rPr>
              <w:lastRenderedPageBreak/>
              <w:t>the programs businesses face today and in the future.</w:t>
            </w:r>
          </w:p>
          <w:p w14:paraId="3CF383C2" w14:textId="77777777" w:rsidR="008972D9" w:rsidRDefault="008972D9" w:rsidP="0025690D">
            <w:pPr>
              <w:rPr>
                <w:rFonts w:ascii="Arial" w:eastAsia="Arial" w:hAnsi="Arial" w:cs="Arial"/>
                <w:sz w:val="18"/>
                <w:szCs w:val="18"/>
              </w:rPr>
            </w:pPr>
          </w:p>
          <w:p w14:paraId="65128077" w14:textId="77777777" w:rsidR="008972D9" w:rsidRDefault="008972D9" w:rsidP="0025690D">
            <w:pPr>
              <w:rPr>
                <w:rFonts w:ascii="Arial" w:eastAsia="Arial" w:hAnsi="Arial" w:cs="Arial"/>
                <w:sz w:val="18"/>
                <w:szCs w:val="18"/>
              </w:rPr>
            </w:pPr>
            <w:r>
              <w:rPr>
                <w:rFonts w:ascii="Arial" w:eastAsia="Arial" w:hAnsi="Arial" w:cs="Arial"/>
                <w:sz w:val="18"/>
                <w:szCs w:val="18"/>
              </w:rPr>
              <w:t>MuleSoft’s API-led connectivity architecture is illustrated in the following graphic:</w:t>
            </w:r>
          </w:p>
          <w:p w14:paraId="11D75104" w14:textId="77777777" w:rsidR="008972D9" w:rsidRDefault="008972D9" w:rsidP="0025690D">
            <w:pPr>
              <w:jc w:val="center"/>
              <w:rPr>
                <w:rFonts w:ascii="Arial" w:eastAsia="Arial" w:hAnsi="Arial" w:cs="Arial"/>
                <w:sz w:val="18"/>
                <w:szCs w:val="18"/>
              </w:rPr>
            </w:pPr>
            <w:r>
              <w:rPr>
                <w:rFonts w:ascii="Arial" w:eastAsia="Arial" w:hAnsi="Arial" w:cs="Arial"/>
                <w:noProof/>
                <w:sz w:val="18"/>
                <w:szCs w:val="18"/>
              </w:rPr>
              <w:drawing>
                <wp:inline distT="114300" distB="114300" distL="114300" distR="114300" wp14:anchorId="5BFDFEA0" wp14:editId="3A1E2B20">
                  <wp:extent cx="5343525" cy="2552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5"/>
                          <a:srcRect/>
                          <a:stretch>
                            <a:fillRect/>
                          </a:stretch>
                        </pic:blipFill>
                        <pic:spPr>
                          <a:xfrm>
                            <a:off x="0" y="0"/>
                            <a:ext cx="5343525" cy="2552700"/>
                          </a:xfrm>
                          <a:prstGeom prst="rect">
                            <a:avLst/>
                          </a:prstGeom>
                          <a:ln/>
                        </pic:spPr>
                      </pic:pic>
                    </a:graphicData>
                  </a:graphic>
                </wp:inline>
              </w:drawing>
            </w:r>
          </w:p>
          <w:p w14:paraId="50902C7A" w14:textId="77777777" w:rsidR="008972D9" w:rsidRDefault="008972D9" w:rsidP="0025690D">
            <w:pPr>
              <w:rPr>
                <w:rFonts w:ascii="Arial" w:eastAsia="Arial" w:hAnsi="Arial" w:cs="Arial"/>
                <w:sz w:val="18"/>
                <w:szCs w:val="18"/>
                <w:u w:val="single"/>
              </w:rPr>
            </w:pPr>
            <w:r>
              <w:rPr>
                <w:rFonts w:ascii="Arial" w:eastAsia="Arial" w:hAnsi="Arial" w:cs="Arial"/>
                <w:sz w:val="18"/>
                <w:szCs w:val="18"/>
                <w:u w:val="single"/>
              </w:rPr>
              <w:t>Why MuleSoft?</w:t>
            </w:r>
          </w:p>
          <w:p w14:paraId="460722CE" w14:textId="77777777" w:rsidR="008972D9" w:rsidRDefault="008972D9" w:rsidP="0025690D">
            <w:pPr>
              <w:rPr>
                <w:rFonts w:ascii="Arial" w:eastAsia="Arial" w:hAnsi="Arial" w:cs="Arial"/>
                <w:sz w:val="18"/>
                <w:szCs w:val="18"/>
              </w:rPr>
            </w:pPr>
            <w:r>
              <w:rPr>
                <w:rFonts w:ascii="Arial" w:eastAsia="Arial" w:hAnsi="Arial" w:cs="Arial"/>
                <w:sz w:val="18"/>
                <w:szCs w:val="18"/>
              </w:rPr>
              <w:t>MuleSoft provides a software platform that connects nearly every technology in a standardized way. This is done by unlocking data using APIs and connecting it to external systems and applications. We enable you to manage and secure the flow of data between all systems in the enterprise. MuleSoft helps create an application network, allowing IT to shift from being project deliverer to technology enabler. Teams can discover and self-serve existing APIs to innovate faster. Developers across the organization can leverage existing APIs to create new processes and experiences.</w:t>
            </w:r>
          </w:p>
          <w:p w14:paraId="1ACF148D" w14:textId="77777777" w:rsidR="008972D9" w:rsidRDefault="008972D9" w:rsidP="0025690D">
            <w:pPr>
              <w:rPr>
                <w:rFonts w:ascii="Arial" w:eastAsia="Arial" w:hAnsi="Arial" w:cs="Arial"/>
                <w:sz w:val="18"/>
                <w:szCs w:val="18"/>
              </w:rPr>
            </w:pPr>
          </w:p>
          <w:p w14:paraId="1554254A" w14:textId="5048C4ED" w:rsidR="008972D9" w:rsidRDefault="008972D9" w:rsidP="0025690D">
            <w:pPr>
              <w:jc w:val="center"/>
            </w:pPr>
          </w:p>
          <w:p w14:paraId="582746F9" w14:textId="77777777" w:rsidR="008972D9" w:rsidRDefault="008972D9" w:rsidP="0025690D">
            <w:pPr>
              <w:shd w:val="clear" w:color="auto" w:fill="FFFFFF"/>
              <w:rPr>
                <w:rFonts w:ascii="Arial" w:eastAsia="Arial" w:hAnsi="Arial" w:cs="Arial"/>
                <w:sz w:val="18"/>
                <w:szCs w:val="18"/>
              </w:rPr>
            </w:pPr>
          </w:p>
          <w:p w14:paraId="75DA960C" w14:textId="77777777" w:rsidR="008972D9" w:rsidRDefault="008972D9" w:rsidP="0025690D">
            <w:pPr>
              <w:shd w:val="clear" w:color="auto" w:fill="FFFFFF"/>
              <w:rPr>
                <w:rFonts w:ascii="Arial" w:eastAsia="Arial" w:hAnsi="Arial" w:cs="Arial"/>
                <w:sz w:val="18"/>
                <w:szCs w:val="18"/>
              </w:rPr>
            </w:pPr>
            <w:r>
              <w:rPr>
                <w:rFonts w:ascii="Arial" w:eastAsia="Arial" w:hAnsi="Arial" w:cs="Arial"/>
                <w:sz w:val="18"/>
                <w:szCs w:val="18"/>
              </w:rPr>
              <w:t>MuleSoft differentiators:</w:t>
            </w:r>
          </w:p>
          <w:p w14:paraId="5DBB3129"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Single, secure, and flexible platform providing API life-cycle management, API development and analytics</w:t>
            </w:r>
          </w:p>
          <w:p w14:paraId="7159D3D3"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Only vendor listed as a Leader in three Gartner Magic Quadrants for API Management and Integration</w:t>
            </w:r>
          </w:p>
          <w:p w14:paraId="1E202F01"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Enterprise Integration Platform as a Service</w:t>
            </w:r>
          </w:p>
          <w:p w14:paraId="53B7FBD3"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Hybrid Integration Platform Enabling Technologies</w:t>
            </w:r>
          </w:p>
          <w:p w14:paraId="5444ABE9"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Application Services Governance</w:t>
            </w:r>
          </w:p>
          <w:p w14:paraId="6983F6D0"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 xml:space="preserve">A platform that is designed solely to encourage collaboration, </w:t>
            </w:r>
            <w:proofErr w:type="gramStart"/>
            <w:r>
              <w:rPr>
                <w:rFonts w:ascii="Arial" w:eastAsia="Arial" w:hAnsi="Arial" w:cs="Arial"/>
                <w:sz w:val="18"/>
                <w:szCs w:val="18"/>
              </w:rPr>
              <w:t>innovation</w:t>
            </w:r>
            <w:proofErr w:type="gramEnd"/>
            <w:r>
              <w:rPr>
                <w:rFonts w:ascii="Arial" w:eastAsia="Arial" w:hAnsi="Arial" w:cs="Arial"/>
                <w:sz w:val="18"/>
                <w:szCs w:val="18"/>
              </w:rPr>
              <w:t xml:space="preserve"> and absolute self-sufficiency.</w:t>
            </w:r>
          </w:p>
          <w:p w14:paraId="06A07C5B"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Productize API’s as building blocks that are product ready for change and innovation, no matter who the consumer is.</w:t>
            </w:r>
          </w:p>
          <w:p w14:paraId="55CF6D06"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Over 200+ pre-built connectors included</w:t>
            </w:r>
          </w:p>
          <w:p w14:paraId="11966157"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The only complete and winning design principle for the API building block is one that enables the full lifecycle of an API.</w:t>
            </w:r>
          </w:p>
          <w:p w14:paraId="5120F822" w14:textId="77777777" w:rsidR="008972D9" w:rsidRDefault="008972D9" w:rsidP="00F17917">
            <w:pPr>
              <w:numPr>
                <w:ilvl w:val="0"/>
                <w:numId w:val="25"/>
              </w:numPr>
              <w:rPr>
                <w:rFonts w:ascii="Arial" w:eastAsia="Arial" w:hAnsi="Arial" w:cs="Arial"/>
              </w:rPr>
            </w:pPr>
            <w:r>
              <w:rPr>
                <w:rFonts w:ascii="Arial" w:eastAsia="Arial" w:hAnsi="Arial" w:cs="Arial"/>
                <w:sz w:val="18"/>
                <w:szCs w:val="18"/>
              </w:rPr>
              <w:t xml:space="preserve">A foundational platform that promotes, </w:t>
            </w:r>
            <w:proofErr w:type="gramStart"/>
            <w:r>
              <w:rPr>
                <w:rFonts w:ascii="Arial" w:eastAsia="Arial" w:hAnsi="Arial" w:cs="Arial"/>
                <w:sz w:val="18"/>
                <w:szCs w:val="18"/>
              </w:rPr>
              <w:t>encourages</w:t>
            </w:r>
            <w:proofErr w:type="gramEnd"/>
            <w:r>
              <w:rPr>
                <w:rFonts w:ascii="Arial" w:eastAsia="Arial" w:hAnsi="Arial" w:cs="Arial"/>
                <w:sz w:val="18"/>
                <w:szCs w:val="18"/>
              </w:rPr>
              <w:t xml:space="preserve"> and enables change within the State.</w:t>
            </w:r>
          </w:p>
          <w:p w14:paraId="78DC0CA9" w14:textId="77777777" w:rsidR="008972D9" w:rsidRDefault="008972D9" w:rsidP="0025690D">
            <w:pPr>
              <w:rPr>
                <w:rFonts w:ascii="Arial" w:eastAsia="Arial" w:hAnsi="Arial" w:cs="Arial"/>
                <w:sz w:val="18"/>
                <w:szCs w:val="18"/>
              </w:rPr>
            </w:pPr>
          </w:p>
          <w:p w14:paraId="2CDEA735" w14:textId="5AA1D91C" w:rsidR="008972D9" w:rsidRDefault="008972D9" w:rsidP="0025690D">
            <w:pPr>
              <w:shd w:val="clear" w:color="auto" w:fill="FFFFFF"/>
              <w:rPr>
                <w:rFonts w:ascii="Arial" w:eastAsia="Arial" w:hAnsi="Arial" w:cs="Arial"/>
                <w:color w:val="7C868D"/>
                <w:sz w:val="20"/>
              </w:rPr>
            </w:pPr>
            <w:r>
              <w:rPr>
                <w:rFonts w:ascii="Arial" w:eastAsia="Arial" w:hAnsi="Arial" w:cs="Arial"/>
                <w:sz w:val="18"/>
                <w:szCs w:val="18"/>
              </w:rPr>
              <w:t>Additional details are available here</w:t>
            </w:r>
            <w:r>
              <w:rPr>
                <w:rFonts w:ascii="Arial" w:eastAsia="Arial" w:hAnsi="Arial" w:cs="Arial"/>
                <w:color w:val="1155CC"/>
                <w:sz w:val="18"/>
                <w:szCs w:val="18"/>
              </w:rPr>
              <w:t>:</w:t>
            </w:r>
            <w:hyperlink r:id="rId116">
              <w:r>
                <w:rPr>
                  <w:rFonts w:ascii="Arial" w:eastAsia="Arial" w:hAnsi="Arial" w:cs="Arial"/>
                  <w:color w:val="1155CC"/>
                  <w:sz w:val="18"/>
                  <w:szCs w:val="18"/>
                  <w:u w:val="single"/>
                </w:rPr>
                <w:t xml:space="preserve"> MuleSoft </w:t>
              </w:r>
              <w:r w:rsidR="00ED6514">
                <w:rPr>
                  <w:rFonts w:ascii="Arial" w:eastAsia="Arial" w:hAnsi="Arial" w:cs="Arial"/>
                  <w:color w:val="1155CC"/>
                  <w:sz w:val="18"/>
                  <w:szCs w:val="18"/>
                  <w:u w:val="single"/>
                </w:rPr>
                <w:t>Anypoint</w:t>
              </w:r>
              <w:r>
                <w:rPr>
                  <w:rFonts w:ascii="Arial" w:eastAsia="Arial" w:hAnsi="Arial" w:cs="Arial"/>
                  <w:color w:val="1155CC"/>
                  <w:sz w:val="18"/>
                  <w:szCs w:val="18"/>
                  <w:u w:val="single"/>
                </w:rPr>
                <w:t xml:space="preserve"> Platform Overview</w:t>
              </w:r>
            </w:hyperlink>
            <w:r>
              <w:rPr>
                <w:rFonts w:ascii="Arial" w:eastAsia="Arial" w:hAnsi="Arial" w:cs="Arial"/>
                <w:color w:val="1155CC"/>
                <w:sz w:val="18"/>
                <w:szCs w:val="18"/>
              </w:rPr>
              <w:t>.</w:t>
            </w:r>
          </w:p>
          <w:p w14:paraId="74C160CF" w14:textId="77777777" w:rsidR="008972D9" w:rsidRDefault="008972D9" w:rsidP="0025690D">
            <w:pPr>
              <w:shd w:val="clear" w:color="auto" w:fill="FFFFFF"/>
              <w:rPr>
                <w:rFonts w:ascii="Arial" w:eastAsia="Arial" w:hAnsi="Arial" w:cs="Arial"/>
                <w:color w:val="7C868D"/>
                <w:sz w:val="20"/>
              </w:rPr>
            </w:pPr>
          </w:p>
          <w:p w14:paraId="39ABED1F" w14:textId="77777777" w:rsidR="008972D9" w:rsidRDefault="008972D9" w:rsidP="0025690D">
            <w:pPr>
              <w:shd w:val="clear" w:color="auto" w:fill="FFFFFF"/>
              <w:rPr>
                <w:rFonts w:ascii="Arial" w:eastAsia="Arial" w:hAnsi="Arial" w:cs="Arial"/>
                <w:b/>
                <w:sz w:val="18"/>
                <w:szCs w:val="18"/>
              </w:rPr>
            </w:pPr>
            <w:r>
              <w:rPr>
                <w:rFonts w:ascii="Arial" w:eastAsia="Arial" w:hAnsi="Arial" w:cs="Arial"/>
                <w:b/>
                <w:sz w:val="18"/>
                <w:szCs w:val="18"/>
              </w:rPr>
              <w:t>Tableau Platform Overview</w:t>
            </w:r>
          </w:p>
          <w:p w14:paraId="13B484EC" w14:textId="77777777" w:rsidR="008972D9" w:rsidRDefault="008972D9" w:rsidP="0025690D">
            <w:pPr>
              <w:shd w:val="clear" w:color="auto" w:fill="FFFFFF"/>
              <w:rPr>
                <w:rFonts w:ascii="Arial" w:eastAsia="Arial" w:hAnsi="Arial" w:cs="Arial"/>
                <w:sz w:val="18"/>
                <w:szCs w:val="18"/>
              </w:rPr>
            </w:pPr>
            <w:r>
              <w:rPr>
                <w:rFonts w:ascii="Arial" w:eastAsia="Arial" w:hAnsi="Arial" w:cs="Arial"/>
                <w:sz w:val="18"/>
                <w:szCs w:val="18"/>
              </w:rPr>
              <w:t>There are multiple aspects to a complete Tableau environment. These range from PC-based tools, to server-based tools, as well as NLP (Neuro Linguistic Programming – or Natural Language Programming), mobile, data cataloging, and content migration abilities.</w:t>
            </w:r>
          </w:p>
          <w:p w14:paraId="0F5C103A" w14:textId="77777777" w:rsidR="008972D9" w:rsidRDefault="008972D9" w:rsidP="0025690D">
            <w:pPr>
              <w:shd w:val="clear" w:color="auto" w:fill="FFFFFF"/>
              <w:rPr>
                <w:rFonts w:ascii="Arial" w:eastAsia="Arial" w:hAnsi="Arial" w:cs="Arial"/>
                <w:sz w:val="18"/>
                <w:szCs w:val="18"/>
              </w:rPr>
            </w:pPr>
          </w:p>
          <w:p w14:paraId="59E74747" w14:textId="77777777" w:rsidR="008972D9" w:rsidRDefault="008972D9" w:rsidP="0025690D">
            <w:pPr>
              <w:shd w:val="clear" w:color="auto" w:fill="FFFFFF"/>
              <w:rPr>
                <w:rFonts w:ascii="Arial" w:eastAsia="Arial" w:hAnsi="Arial" w:cs="Arial"/>
                <w:sz w:val="18"/>
                <w:szCs w:val="18"/>
              </w:rPr>
            </w:pPr>
            <w:r>
              <w:rPr>
                <w:rFonts w:ascii="Arial" w:eastAsia="Arial" w:hAnsi="Arial" w:cs="Arial"/>
                <w:i/>
                <w:sz w:val="18"/>
                <w:szCs w:val="18"/>
              </w:rPr>
              <w:t>Tableau Desktop</w:t>
            </w:r>
            <w:r>
              <w:rPr>
                <w:rFonts w:ascii="Arial" w:eastAsia="Arial" w:hAnsi="Arial" w:cs="Arial"/>
                <w:sz w:val="18"/>
                <w:szCs w:val="18"/>
              </w:rPr>
              <w:t xml:space="preserve"> is a PC-based program that allows you to connect to multiple, varied data sources and bring that data together on a visual platform to create stunning </w:t>
            </w:r>
            <w:r>
              <w:rPr>
                <w:rFonts w:ascii="Arial" w:eastAsia="Arial" w:hAnsi="Arial" w:cs="Arial"/>
                <w:sz w:val="18"/>
                <w:szCs w:val="18"/>
              </w:rPr>
              <w:lastRenderedPageBreak/>
              <w:t>visualizations that show your data as you have never seen before. These visualizations can then be saved on the PC or published up to a Tableau Server environment to be</w:t>
            </w:r>
          </w:p>
          <w:p w14:paraId="18A65034" w14:textId="77777777" w:rsidR="008972D9" w:rsidRDefault="008972D9" w:rsidP="0025690D">
            <w:pPr>
              <w:shd w:val="clear" w:color="auto" w:fill="FFFFFF"/>
              <w:rPr>
                <w:rFonts w:ascii="Arial" w:eastAsia="Arial" w:hAnsi="Arial" w:cs="Arial"/>
                <w:sz w:val="18"/>
                <w:szCs w:val="18"/>
              </w:rPr>
            </w:pPr>
            <w:r>
              <w:rPr>
                <w:rFonts w:ascii="Arial" w:eastAsia="Arial" w:hAnsi="Arial" w:cs="Arial"/>
                <w:sz w:val="18"/>
                <w:szCs w:val="18"/>
              </w:rPr>
              <w:t>shared with others to interact with or foster collaboration.</w:t>
            </w:r>
          </w:p>
          <w:p w14:paraId="3F5F9376" w14:textId="77777777" w:rsidR="008972D9" w:rsidRDefault="008972D9" w:rsidP="0025690D">
            <w:pPr>
              <w:shd w:val="clear" w:color="auto" w:fill="FFFFFF"/>
              <w:rPr>
                <w:rFonts w:ascii="Arial" w:eastAsia="Arial" w:hAnsi="Arial" w:cs="Arial"/>
                <w:sz w:val="18"/>
                <w:szCs w:val="18"/>
              </w:rPr>
            </w:pPr>
          </w:p>
          <w:p w14:paraId="50A8F507" w14:textId="77777777" w:rsidR="008972D9" w:rsidRDefault="008972D9" w:rsidP="0025690D">
            <w:pPr>
              <w:shd w:val="clear" w:color="auto" w:fill="FFFFFF"/>
              <w:rPr>
                <w:rFonts w:ascii="Arial" w:eastAsia="Arial" w:hAnsi="Arial" w:cs="Arial"/>
                <w:sz w:val="18"/>
                <w:szCs w:val="18"/>
              </w:rPr>
            </w:pPr>
            <w:r>
              <w:rPr>
                <w:rFonts w:ascii="Arial" w:eastAsia="Arial" w:hAnsi="Arial" w:cs="Arial"/>
                <w:i/>
                <w:sz w:val="18"/>
                <w:szCs w:val="18"/>
              </w:rPr>
              <w:t>Tableau Server</w:t>
            </w:r>
            <w:r>
              <w:rPr>
                <w:rFonts w:ascii="Arial" w:eastAsia="Arial" w:hAnsi="Arial" w:cs="Arial"/>
                <w:sz w:val="18"/>
                <w:szCs w:val="18"/>
              </w:rPr>
              <w:t xml:space="preserve"> is a server-based version of Tableau that has a full range of security applied at the user and/or group level allowing anyone with a web browser to view, interact, or edit published visualizations and dashboards. Anything on Tableau Server can be connected to a live data source, or a static snapshot which can be scheduled</w:t>
            </w:r>
          </w:p>
          <w:p w14:paraId="7CCCDB3D" w14:textId="77777777" w:rsidR="008972D9" w:rsidRDefault="008972D9" w:rsidP="0025690D">
            <w:pPr>
              <w:shd w:val="clear" w:color="auto" w:fill="FFFFFF"/>
              <w:rPr>
                <w:rFonts w:ascii="Arial" w:eastAsia="Arial" w:hAnsi="Arial" w:cs="Arial"/>
                <w:sz w:val="18"/>
                <w:szCs w:val="18"/>
              </w:rPr>
            </w:pPr>
            <w:r>
              <w:rPr>
                <w:rFonts w:ascii="Arial" w:eastAsia="Arial" w:hAnsi="Arial" w:cs="Arial"/>
                <w:sz w:val="18"/>
                <w:szCs w:val="18"/>
              </w:rPr>
              <w:t>to refresh at any interval.</w:t>
            </w:r>
          </w:p>
          <w:p w14:paraId="5A03C139" w14:textId="77777777" w:rsidR="008972D9" w:rsidRDefault="008972D9" w:rsidP="0025690D">
            <w:pPr>
              <w:shd w:val="clear" w:color="auto" w:fill="FFFFFF"/>
              <w:rPr>
                <w:rFonts w:ascii="Arial" w:eastAsia="Arial" w:hAnsi="Arial" w:cs="Arial"/>
                <w:sz w:val="18"/>
                <w:szCs w:val="18"/>
              </w:rPr>
            </w:pPr>
          </w:p>
          <w:p w14:paraId="5D189088" w14:textId="77777777" w:rsidR="008972D9" w:rsidRDefault="008972D9" w:rsidP="0025690D">
            <w:pPr>
              <w:shd w:val="clear" w:color="auto" w:fill="FFFFFF"/>
              <w:rPr>
                <w:rFonts w:ascii="Arial" w:eastAsia="Arial" w:hAnsi="Arial" w:cs="Arial"/>
                <w:sz w:val="18"/>
                <w:szCs w:val="18"/>
              </w:rPr>
            </w:pPr>
            <w:r>
              <w:rPr>
                <w:rFonts w:ascii="Arial" w:eastAsia="Arial" w:hAnsi="Arial" w:cs="Arial"/>
                <w:i/>
                <w:sz w:val="18"/>
                <w:szCs w:val="18"/>
              </w:rPr>
              <w:t>Ask Data</w:t>
            </w:r>
            <w:r>
              <w:rPr>
                <w:rFonts w:ascii="Arial" w:eastAsia="Arial" w:hAnsi="Arial" w:cs="Arial"/>
                <w:sz w:val="18"/>
                <w:szCs w:val="18"/>
              </w:rPr>
              <w:t xml:space="preserve"> is Tableau’s NLP that sits on Tableau Server. Ask Data allows you to connect to any data source that has been published to Tableau Server and ask questions about it by typing in natural language questions. Tableau will take that question and return the answer in a visualization which can then be saved and manipulated further.</w:t>
            </w:r>
          </w:p>
          <w:p w14:paraId="126D8FAB" w14:textId="77777777" w:rsidR="008972D9" w:rsidRDefault="008972D9" w:rsidP="0025690D">
            <w:pPr>
              <w:shd w:val="clear" w:color="auto" w:fill="FFFFFF"/>
              <w:rPr>
                <w:rFonts w:ascii="Arial" w:eastAsia="Arial" w:hAnsi="Arial" w:cs="Arial"/>
                <w:sz w:val="18"/>
                <w:szCs w:val="18"/>
              </w:rPr>
            </w:pPr>
          </w:p>
          <w:p w14:paraId="102D59EE" w14:textId="77777777" w:rsidR="008972D9" w:rsidRDefault="008972D9" w:rsidP="0025690D">
            <w:pPr>
              <w:shd w:val="clear" w:color="auto" w:fill="FFFFFF"/>
              <w:rPr>
                <w:rFonts w:ascii="Arial" w:eastAsia="Arial" w:hAnsi="Arial" w:cs="Arial"/>
                <w:sz w:val="18"/>
                <w:szCs w:val="18"/>
              </w:rPr>
            </w:pPr>
            <w:r>
              <w:rPr>
                <w:rFonts w:ascii="Arial" w:eastAsia="Arial" w:hAnsi="Arial" w:cs="Arial"/>
                <w:i/>
                <w:sz w:val="18"/>
                <w:szCs w:val="18"/>
              </w:rPr>
              <w:t>Tableau Mobile</w:t>
            </w:r>
            <w:r>
              <w:rPr>
                <w:rFonts w:ascii="Arial" w:eastAsia="Arial" w:hAnsi="Arial" w:cs="Arial"/>
                <w:sz w:val="18"/>
                <w:szCs w:val="18"/>
              </w:rPr>
              <w:t xml:space="preserve"> allows for any visualization or dashboard published to Tableau Server to be available on any mobile device. Upon creation of Tableau content, a mobile view is automatically created allowing mobile users to see a version of the content that fits their mobile device.</w:t>
            </w:r>
          </w:p>
          <w:p w14:paraId="36DFCBE4" w14:textId="77777777" w:rsidR="008972D9" w:rsidRDefault="008972D9" w:rsidP="0025690D">
            <w:pPr>
              <w:shd w:val="clear" w:color="auto" w:fill="FFFFFF"/>
              <w:rPr>
                <w:rFonts w:ascii="Arial" w:eastAsia="Arial" w:hAnsi="Arial" w:cs="Arial"/>
                <w:sz w:val="18"/>
                <w:szCs w:val="18"/>
              </w:rPr>
            </w:pPr>
          </w:p>
          <w:p w14:paraId="429DA7CB" w14:textId="77777777" w:rsidR="008972D9" w:rsidRDefault="008972D9" w:rsidP="0025690D">
            <w:pPr>
              <w:shd w:val="clear" w:color="auto" w:fill="FFFFFF"/>
              <w:rPr>
                <w:rFonts w:ascii="Arial" w:eastAsia="Arial" w:hAnsi="Arial" w:cs="Arial"/>
                <w:sz w:val="18"/>
                <w:szCs w:val="18"/>
              </w:rPr>
            </w:pPr>
            <w:r>
              <w:rPr>
                <w:rFonts w:ascii="Arial" w:eastAsia="Arial" w:hAnsi="Arial" w:cs="Arial"/>
                <w:sz w:val="18"/>
                <w:szCs w:val="18"/>
              </w:rPr>
              <w:t>Tableau has a data catalog feature to allow data lineage to be traced and data quality warnings to be issued as well as another tool used exclusively to migrate content from one Tableau environment to another.</w:t>
            </w:r>
          </w:p>
          <w:p w14:paraId="353AF8E7" w14:textId="77777777" w:rsidR="008972D9" w:rsidRDefault="008972D9" w:rsidP="0025690D">
            <w:pPr>
              <w:shd w:val="clear" w:color="auto" w:fill="FFFFFF"/>
              <w:rPr>
                <w:rFonts w:ascii="Arial" w:eastAsia="Arial" w:hAnsi="Arial" w:cs="Arial"/>
                <w:sz w:val="20"/>
              </w:rPr>
            </w:pPr>
          </w:p>
        </w:tc>
      </w:tr>
      <w:tr w:rsidR="008972D9" w14:paraId="01884653" w14:textId="77777777" w:rsidTr="2279BA2F">
        <w:tc>
          <w:tcPr>
            <w:tcW w:w="1095" w:type="dxa"/>
            <w:vAlign w:val="center"/>
          </w:tcPr>
          <w:p w14:paraId="632C1A8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INT-2</w:t>
            </w:r>
          </w:p>
        </w:tc>
        <w:tc>
          <w:tcPr>
            <w:tcW w:w="10150" w:type="dxa"/>
            <w:vAlign w:val="center"/>
          </w:tcPr>
          <w:p w14:paraId="2E01E50A" w14:textId="77777777" w:rsidR="008972D9" w:rsidRDefault="659F3E04" w:rsidP="0025690D">
            <w:pPr>
              <w:tabs>
                <w:tab w:val="left" w:pos="-1440"/>
              </w:tabs>
              <w:spacing w:before="120" w:after="120"/>
              <w:rPr>
                <w:rFonts w:ascii="Arial" w:eastAsia="Arial" w:hAnsi="Arial" w:cs="Arial"/>
                <w:sz w:val="18"/>
                <w:szCs w:val="18"/>
              </w:rPr>
            </w:pPr>
            <w:r w:rsidRPr="4E31368F">
              <w:rPr>
                <w:rFonts w:ascii="Arial" w:eastAsia="Arial" w:hAnsi="Arial" w:cs="Arial"/>
                <w:sz w:val="18"/>
                <w:szCs w:val="18"/>
              </w:rPr>
              <w:t>Describe how the system will internally or externally interface with a scanning/imaging system that links documents to specific licensee records via an intuitive interface that minimizes staff time. All documents must be tracked in the licensee applicant file, designated by receipt date, mailing date, item category, retention schedule, security/access level, etc., as identified by staff.</w:t>
            </w:r>
          </w:p>
        </w:tc>
        <w:tc>
          <w:tcPr>
            <w:tcW w:w="720" w:type="dxa"/>
            <w:vAlign w:val="center"/>
          </w:tcPr>
          <w:p w14:paraId="19BC751F" w14:textId="371CEF5B" w:rsidR="008972D9" w:rsidRDefault="5ECB952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DE5DA7C" w14:textId="450E8D01" w:rsidR="008972D9" w:rsidRDefault="5ECB952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5FBB80A" w14:textId="77777777" w:rsidR="008972D9" w:rsidRDefault="008972D9" w:rsidP="0025690D">
            <w:pPr>
              <w:spacing w:before="60" w:after="60"/>
              <w:rPr>
                <w:rFonts w:ascii="Arial" w:eastAsia="Arial" w:hAnsi="Arial" w:cs="Arial"/>
                <w:sz w:val="18"/>
                <w:szCs w:val="18"/>
              </w:rPr>
            </w:pPr>
          </w:p>
        </w:tc>
        <w:tc>
          <w:tcPr>
            <w:tcW w:w="720" w:type="dxa"/>
            <w:vAlign w:val="center"/>
          </w:tcPr>
          <w:p w14:paraId="44D02E2D" w14:textId="77777777" w:rsidR="008972D9" w:rsidRDefault="008972D9" w:rsidP="0025690D">
            <w:pPr>
              <w:spacing w:before="60" w:after="60"/>
              <w:rPr>
                <w:rFonts w:ascii="Arial" w:eastAsia="Arial" w:hAnsi="Arial" w:cs="Arial"/>
                <w:sz w:val="18"/>
                <w:szCs w:val="18"/>
              </w:rPr>
            </w:pPr>
          </w:p>
        </w:tc>
      </w:tr>
      <w:tr w:rsidR="008972D9" w14:paraId="6CBB6F89" w14:textId="77777777" w:rsidTr="2279BA2F">
        <w:tc>
          <w:tcPr>
            <w:tcW w:w="14035" w:type="dxa"/>
            <w:gridSpan w:val="6"/>
            <w:vAlign w:val="center"/>
          </w:tcPr>
          <w:p w14:paraId="63FE86B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3519FAE" w14:textId="3F1AA802" w:rsidR="002F30BB" w:rsidRDefault="002F30BB" w:rsidP="2279BA2F">
            <w:pPr>
              <w:spacing w:line="259" w:lineRule="auto"/>
              <w:rPr>
                <w:rFonts w:ascii="Arial" w:eastAsia="Arial" w:hAnsi="Arial" w:cs="Arial"/>
                <w:sz w:val="18"/>
                <w:szCs w:val="18"/>
              </w:rPr>
            </w:pPr>
          </w:p>
          <w:p w14:paraId="7BEAB8CC" w14:textId="573BFDCB" w:rsidR="002F30BB" w:rsidRDefault="4B79CA89" w:rsidP="2279BA2F">
            <w:pPr>
              <w:spacing w:line="259" w:lineRule="auto"/>
              <w:rPr>
                <w:rFonts w:ascii="Arial" w:eastAsia="Arial" w:hAnsi="Arial" w:cs="Arial"/>
                <w:sz w:val="18"/>
                <w:szCs w:val="18"/>
              </w:rPr>
            </w:pPr>
            <w:r w:rsidRPr="2279BA2F">
              <w:rPr>
                <w:rFonts w:ascii="Arial" w:eastAsia="Arial" w:hAnsi="Arial" w:cs="Arial"/>
                <w:sz w:val="18"/>
                <w:szCs w:val="18"/>
              </w:rPr>
              <w:t>CCScan is a 3</w:t>
            </w:r>
            <w:r w:rsidRPr="2279BA2F">
              <w:rPr>
                <w:rFonts w:ascii="Arial" w:eastAsia="Arial" w:hAnsi="Arial" w:cs="Arial"/>
                <w:sz w:val="18"/>
                <w:szCs w:val="18"/>
                <w:vertAlign w:val="superscript"/>
              </w:rPr>
              <w:t>rd</w:t>
            </w:r>
            <w:r w:rsidRPr="2279BA2F">
              <w:rPr>
                <w:rFonts w:ascii="Arial" w:eastAsia="Arial" w:hAnsi="Arial" w:cs="Arial"/>
                <w:sz w:val="18"/>
                <w:szCs w:val="18"/>
              </w:rPr>
              <w:t xml:space="preserve"> party app from the Salesforce </w:t>
            </w:r>
            <w:r w:rsidR="24B0BDF7" w:rsidRPr="2279BA2F">
              <w:rPr>
                <w:rFonts w:ascii="Arial" w:eastAsia="Arial" w:hAnsi="Arial" w:cs="Arial"/>
                <w:sz w:val="18"/>
                <w:szCs w:val="18"/>
              </w:rPr>
              <w:t>AppExchange</w:t>
            </w:r>
            <w:r w:rsidR="17590B0D">
              <w:br/>
            </w:r>
          </w:p>
          <w:p w14:paraId="2E836D28" w14:textId="431AAFDB" w:rsidR="17590B0D" w:rsidRDefault="7D159C71" w:rsidP="00F17917">
            <w:pPr>
              <w:pStyle w:val="ListParagraph"/>
              <w:numPr>
                <w:ilvl w:val="0"/>
                <w:numId w:val="8"/>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Capture</w:t>
            </w:r>
            <w:r w:rsidR="4B79CA89" w:rsidRPr="2279BA2F">
              <w:rPr>
                <w:rFonts w:ascii="Arial" w:eastAsia="Arial" w:hAnsi="Arial" w:cs="Arial"/>
                <w:sz w:val="18"/>
                <w:szCs w:val="18"/>
              </w:rPr>
              <w:t xml:space="preserve"> scan &amp; import digitized documents directly Salesforce with no extra steps saving massive amounts of time and effort. </w:t>
            </w:r>
          </w:p>
          <w:p w14:paraId="03AC02DF" w14:textId="04BEBFB0" w:rsidR="17590B0D" w:rsidRDefault="4B79CA89" w:rsidP="00F17917">
            <w:pPr>
              <w:pStyle w:val="ListParagraph"/>
              <w:numPr>
                <w:ilvl w:val="0"/>
                <w:numId w:val="8"/>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Quick to set-up and intuitive to use, </w:t>
            </w:r>
            <w:proofErr w:type="spellStart"/>
            <w:r w:rsidRPr="2279BA2F">
              <w:rPr>
                <w:rFonts w:ascii="Arial" w:eastAsia="Arial" w:hAnsi="Arial" w:cs="Arial"/>
                <w:sz w:val="18"/>
                <w:szCs w:val="18"/>
              </w:rPr>
              <w:t>ccScan</w:t>
            </w:r>
            <w:proofErr w:type="spellEnd"/>
            <w:r w:rsidRPr="2279BA2F">
              <w:rPr>
                <w:rFonts w:ascii="Arial" w:eastAsia="Arial" w:hAnsi="Arial" w:cs="Arial"/>
                <w:sz w:val="18"/>
                <w:szCs w:val="18"/>
              </w:rPr>
              <w:t xml:space="preserve"> is user friendly regardless of your technical expertise. Scan or Import documents to Salesforce effortlessly.</w:t>
            </w:r>
            <w:r w:rsidR="17590B0D">
              <w:br/>
            </w:r>
            <w:r w:rsidR="17590B0D">
              <w:br/>
            </w:r>
            <w:r w:rsidRPr="2279BA2F">
              <w:rPr>
                <w:rFonts w:ascii="Arial" w:eastAsia="Arial" w:hAnsi="Arial" w:cs="Arial"/>
                <w:sz w:val="18"/>
                <w:szCs w:val="18"/>
              </w:rPr>
              <w:t>Administrator modes allow for advanced users to setup and lock complex processes.</w:t>
            </w:r>
          </w:p>
          <w:p w14:paraId="3E7FD606" w14:textId="612261FA" w:rsidR="17590B0D" w:rsidRDefault="4B79CA89" w:rsidP="00F17917">
            <w:pPr>
              <w:pStyle w:val="ListParagraph"/>
              <w:numPr>
                <w:ilvl w:val="0"/>
                <w:numId w:val="8"/>
              </w:numPr>
              <w:spacing w:after="160" w:line="259" w:lineRule="auto"/>
              <w:rPr>
                <w:rFonts w:ascii="Arial" w:eastAsia="Arial" w:hAnsi="Arial" w:cs="Arial"/>
                <w:color w:val="000000" w:themeColor="text1"/>
                <w:sz w:val="18"/>
                <w:szCs w:val="18"/>
              </w:rPr>
            </w:pPr>
            <w:r w:rsidRPr="2279BA2F">
              <w:rPr>
                <w:rFonts w:ascii="Arial" w:eastAsia="Arial" w:hAnsi="Arial" w:cs="Arial"/>
                <w:sz w:val="18"/>
                <w:szCs w:val="18"/>
              </w:rPr>
              <w:t>Eliminate manual steps and automate job, processing documents with minimal or no human activity beyond setup. Our software comes equipped with Barcode and OCR capabilities to further speed digitization, data access and archiving.</w:t>
            </w:r>
          </w:p>
          <w:p w14:paraId="349DA620" w14:textId="24DA09A4" w:rsidR="17590B0D" w:rsidRDefault="4B79CA89" w:rsidP="2279BA2F">
            <w:pPr>
              <w:rPr>
                <w:rFonts w:ascii="Arial" w:eastAsia="Arial" w:hAnsi="Arial" w:cs="Arial"/>
                <w:color w:val="16325C"/>
                <w:sz w:val="18"/>
                <w:szCs w:val="18"/>
              </w:rPr>
            </w:pPr>
            <w:r w:rsidRPr="2279BA2F">
              <w:rPr>
                <w:rFonts w:ascii="Arial" w:eastAsia="Arial" w:hAnsi="Arial" w:cs="Arial"/>
                <w:sz w:val="18"/>
                <w:szCs w:val="18"/>
              </w:rPr>
              <w:t xml:space="preserve">♦ Scan or import documents to Salesforce Attachments, using automatically extracted data to identify, lookup record and populate fields. </w:t>
            </w:r>
            <w:r w:rsidR="17590B0D">
              <w:br/>
            </w:r>
            <w:r w:rsidR="17590B0D">
              <w:br/>
            </w:r>
            <w:r w:rsidRPr="2279BA2F">
              <w:rPr>
                <w:rFonts w:ascii="Arial" w:eastAsia="Arial" w:hAnsi="Arial" w:cs="Arial"/>
                <w:sz w:val="18"/>
                <w:szCs w:val="18"/>
              </w:rPr>
              <w:t>♦ Run unattended jobs to import electronic faxes and attach them automatically to existing or newly created Salesforce records.</w:t>
            </w:r>
            <w:r w:rsidR="17590B0D">
              <w:br/>
            </w:r>
            <w:r w:rsidR="17590B0D">
              <w:br/>
            </w:r>
            <w:r w:rsidRPr="2279BA2F">
              <w:rPr>
                <w:rFonts w:ascii="Arial" w:eastAsia="Arial" w:hAnsi="Arial" w:cs="Arial"/>
                <w:sz w:val="18"/>
                <w:szCs w:val="18"/>
              </w:rPr>
              <w:t>♦ Create PDF Attachments from scanned or imported documents and update fields with information extracted from the document in a single, fully automated step.</w:t>
            </w:r>
            <w:r w:rsidR="17590B0D">
              <w:br/>
            </w:r>
            <w:r w:rsidR="17590B0D">
              <w:br/>
            </w:r>
            <w:r w:rsidRPr="2279BA2F">
              <w:rPr>
                <w:rFonts w:ascii="Arial" w:eastAsia="Arial" w:hAnsi="Arial" w:cs="Arial"/>
                <w:sz w:val="18"/>
                <w:szCs w:val="18"/>
              </w:rPr>
              <w:t>♦ Use database lookup to retrieve key data to populate fields or lookup records in Salesforce.</w:t>
            </w:r>
            <w:r w:rsidR="17590B0D">
              <w:br/>
            </w:r>
            <w:r w:rsidR="17590B0D">
              <w:br/>
            </w:r>
            <w:r w:rsidRPr="2279BA2F">
              <w:rPr>
                <w:rFonts w:ascii="Arial" w:eastAsia="Arial" w:hAnsi="Arial" w:cs="Arial"/>
                <w:sz w:val="18"/>
                <w:szCs w:val="18"/>
              </w:rPr>
              <w:t>♦ Use intelligent technologies such as Barcode Detection, Zonal OCR and text pattern search with Regular Expressions to automate uploading, updating and creating Standard and Custom records and objects. Also store and access Attachments in Google Drive.</w:t>
            </w:r>
            <w:r w:rsidR="17590B0D">
              <w:br/>
            </w:r>
          </w:p>
          <w:p w14:paraId="700F9CE8" w14:textId="7A6CFF94" w:rsidR="4E31368F" w:rsidRDefault="4E31368F" w:rsidP="4E31368F">
            <w:pPr>
              <w:spacing w:line="259" w:lineRule="auto"/>
              <w:rPr>
                <w:rFonts w:ascii="Arial" w:eastAsia="Arial" w:hAnsi="Arial" w:cs="Arial"/>
                <w:sz w:val="18"/>
                <w:szCs w:val="18"/>
              </w:rPr>
            </w:pPr>
          </w:p>
          <w:p w14:paraId="76C05FBE" w14:textId="77777777" w:rsidR="002F30BB" w:rsidRDefault="002F30BB"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1E027A">
              <w:rPr>
                <w:rFonts w:ascii="Arial" w:eastAsia="Arial" w:hAnsi="Arial" w:cs="Arial"/>
                <w:sz w:val="18"/>
                <w:szCs w:val="18"/>
              </w:rPr>
              <w:t>RECEIVE &amp; CAPTURE - Auto-route documents, identify document types and other attributes at page level. Facilitate the document intake process, simplifying queues, automating workflows, and providing a toolset to efficiently triage incoming documentation.</w:t>
            </w:r>
          </w:p>
          <w:p w14:paraId="4D26031E" w14:textId="77777777" w:rsidR="002F30BB" w:rsidRDefault="002F30BB"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E07FD">
              <w:rPr>
                <w:rFonts w:ascii="Arial" w:eastAsia="Arial" w:hAnsi="Arial" w:cs="Arial"/>
                <w:sz w:val="18"/>
                <w:szCs w:val="18"/>
              </w:rPr>
              <w:lastRenderedPageBreak/>
              <w:t>PROCESS &amp; MANAGE - Use rules engine in concert with Salesforce workflows to automate the document journey. Mark-up incoming or outgoing documents. Gather metadata to provide page-level document audit and reports while minimizing storage costs.</w:t>
            </w:r>
          </w:p>
          <w:p w14:paraId="465282EB" w14:textId="77777777" w:rsidR="002F30BB" w:rsidRPr="00CE07FD" w:rsidRDefault="002F30BB" w:rsidP="00F17917">
            <w:pPr>
              <w:pStyle w:val="ListParagraph"/>
              <w:widowControl/>
              <w:numPr>
                <w:ilvl w:val="0"/>
                <w:numId w:val="53"/>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CE07FD">
              <w:rPr>
                <w:rFonts w:ascii="Arial" w:eastAsia="Arial" w:hAnsi="Arial" w:cs="Arial"/>
                <w:sz w:val="18"/>
                <w:szCs w:val="18"/>
              </w:rPr>
              <w:t>GENERATE &amp; SEND - Merge data and graphics from standard and custom records with the template engine. Auto-generate a barcode to automatically route returning documentation. Auto-send bulk documents from single mail merge via multiple channels</w:t>
            </w:r>
          </w:p>
          <w:p w14:paraId="5FD0EA5A" w14:textId="7178D682" w:rsidR="008972D9" w:rsidRDefault="00EC49DA" w:rsidP="00EB4496">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Pr>
                <w:rFonts w:ascii="Arial" w:eastAsia="Arial" w:hAnsi="Arial" w:cs="Arial"/>
                <w:sz w:val="18"/>
                <w:szCs w:val="18"/>
              </w:rPr>
              <w:t>Once the document is sc</w:t>
            </w:r>
            <w:r w:rsidR="009072C1">
              <w:rPr>
                <w:rFonts w:ascii="Arial" w:eastAsia="Arial" w:hAnsi="Arial" w:cs="Arial"/>
                <w:sz w:val="18"/>
                <w:szCs w:val="18"/>
              </w:rPr>
              <w:t>anned, it will be lin</w:t>
            </w:r>
            <w:r w:rsidR="00380B63">
              <w:rPr>
                <w:rFonts w:ascii="Arial" w:eastAsia="Arial" w:hAnsi="Arial" w:cs="Arial"/>
                <w:sz w:val="18"/>
                <w:szCs w:val="18"/>
              </w:rPr>
              <w:t>ked to the licensee application</w:t>
            </w:r>
            <w:r w:rsidR="0007383F">
              <w:rPr>
                <w:rFonts w:ascii="Arial" w:eastAsia="Arial" w:hAnsi="Arial" w:cs="Arial"/>
                <w:sz w:val="18"/>
                <w:szCs w:val="18"/>
              </w:rPr>
              <w:t xml:space="preserve"> and </w:t>
            </w:r>
            <w:r w:rsidR="00DA5815">
              <w:rPr>
                <w:rFonts w:ascii="Arial" w:eastAsia="Arial" w:hAnsi="Arial" w:cs="Arial"/>
                <w:sz w:val="18"/>
                <w:szCs w:val="18"/>
              </w:rPr>
              <w:t xml:space="preserve">provide the ability to store additional information such as receipt date, mailing date, item category, </w:t>
            </w:r>
            <w:r w:rsidR="005016B3">
              <w:rPr>
                <w:rFonts w:ascii="Arial" w:eastAsia="Arial" w:hAnsi="Arial" w:cs="Arial"/>
                <w:sz w:val="18"/>
                <w:szCs w:val="18"/>
              </w:rPr>
              <w:t xml:space="preserve">and </w:t>
            </w:r>
            <w:r w:rsidR="00DA5815">
              <w:rPr>
                <w:rFonts w:ascii="Arial" w:eastAsia="Arial" w:hAnsi="Arial" w:cs="Arial"/>
                <w:sz w:val="18"/>
                <w:szCs w:val="18"/>
              </w:rPr>
              <w:t>retention schedule</w:t>
            </w:r>
            <w:r w:rsidR="005016B3">
              <w:rPr>
                <w:rFonts w:ascii="Arial" w:eastAsia="Arial" w:hAnsi="Arial" w:cs="Arial"/>
                <w:sz w:val="18"/>
                <w:szCs w:val="18"/>
              </w:rPr>
              <w:t xml:space="preserve">. The security/access levels will be </w:t>
            </w:r>
            <w:r w:rsidR="00111822">
              <w:rPr>
                <w:rFonts w:ascii="Arial" w:eastAsia="Arial" w:hAnsi="Arial" w:cs="Arial"/>
                <w:sz w:val="18"/>
                <w:szCs w:val="18"/>
              </w:rPr>
              <w:t xml:space="preserve">governed by the </w:t>
            </w:r>
            <w:r w:rsidR="001018AD">
              <w:rPr>
                <w:rFonts w:ascii="Arial" w:eastAsia="Arial" w:hAnsi="Arial" w:cs="Arial"/>
                <w:sz w:val="18"/>
                <w:szCs w:val="18"/>
              </w:rPr>
              <w:t xml:space="preserve">levels set on the parent application record or can be configured </w:t>
            </w:r>
            <w:r w:rsidR="003C4731">
              <w:rPr>
                <w:rFonts w:ascii="Arial" w:eastAsia="Arial" w:hAnsi="Arial" w:cs="Arial"/>
                <w:sz w:val="18"/>
                <w:szCs w:val="18"/>
              </w:rPr>
              <w:t>as per staff’s requirement.</w:t>
            </w:r>
          </w:p>
        </w:tc>
      </w:tr>
      <w:tr w:rsidR="008972D9" w14:paraId="42B578F3" w14:textId="77777777" w:rsidTr="2279BA2F">
        <w:tc>
          <w:tcPr>
            <w:tcW w:w="1095" w:type="dxa"/>
            <w:vAlign w:val="center"/>
          </w:tcPr>
          <w:p w14:paraId="6DB2C9BC"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INT-3</w:t>
            </w:r>
          </w:p>
        </w:tc>
        <w:tc>
          <w:tcPr>
            <w:tcW w:w="10150" w:type="dxa"/>
            <w:vAlign w:val="center"/>
          </w:tcPr>
          <w:p w14:paraId="7EF231F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create and store documents using Word/Excel which can be exported for use in accounting systems such as OnBase and SharePoint.</w:t>
            </w:r>
          </w:p>
          <w:p w14:paraId="2C730C7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a completed refund form produced in Word should be exported to SharePoint for approval and processing. Data reports should be exported to Excel.</w:t>
            </w:r>
          </w:p>
        </w:tc>
        <w:tc>
          <w:tcPr>
            <w:tcW w:w="720" w:type="dxa"/>
            <w:vAlign w:val="center"/>
          </w:tcPr>
          <w:p w14:paraId="54B245AA" w14:textId="4E0109BA" w:rsidR="008972D9" w:rsidRDefault="79ED20CB"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56275E14" w14:textId="5125F687" w:rsidR="008972D9" w:rsidRDefault="4D397F6F" w:rsidP="4E31368F">
            <w:pPr>
              <w:spacing w:before="60" w:after="60" w:line="259" w:lineRule="auto"/>
            </w:pPr>
            <w:r w:rsidRPr="2279BA2F">
              <w:rPr>
                <w:rFonts w:ascii="Arial" w:eastAsia="Arial" w:hAnsi="Arial" w:cs="Arial"/>
                <w:sz w:val="18"/>
                <w:szCs w:val="18"/>
              </w:rPr>
              <w:t>x</w:t>
            </w:r>
          </w:p>
        </w:tc>
        <w:tc>
          <w:tcPr>
            <w:tcW w:w="720" w:type="dxa"/>
            <w:vAlign w:val="center"/>
          </w:tcPr>
          <w:p w14:paraId="3F50FE81" w14:textId="77777777" w:rsidR="008972D9" w:rsidRDefault="008972D9" w:rsidP="0025690D">
            <w:pPr>
              <w:spacing w:before="60" w:after="60"/>
              <w:rPr>
                <w:rFonts w:ascii="Arial" w:eastAsia="Arial" w:hAnsi="Arial" w:cs="Arial"/>
                <w:sz w:val="18"/>
                <w:szCs w:val="18"/>
              </w:rPr>
            </w:pPr>
          </w:p>
        </w:tc>
        <w:tc>
          <w:tcPr>
            <w:tcW w:w="720" w:type="dxa"/>
            <w:vAlign w:val="center"/>
          </w:tcPr>
          <w:p w14:paraId="21408184" w14:textId="5105CB46" w:rsidR="008972D9" w:rsidRDefault="5D2E4F34" w:rsidP="0025690D">
            <w:pPr>
              <w:spacing w:before="60" w:after="60"/>
              <w:rPr>
                <w:rFonts w:ascii="Arial" w:eastAsia="Arial" w:hAnsi="Arial" w:cs="Arial"/>
                <w:sz w:val="18"/>
                <w:szCs w:val="18"/>
              </w:rPr>
            </w:pPr>
            <w:r w:rsidRPr="36CAB161">
              <w:rPr>
                <w:rFonts w:ascii="Arial" w:eastAsia="Arial" w:hAnsi="Arial" w:cs="Arial"/>
                <w:sz w:val="18"/>
                <w:szCs w:val="18"/>
              </w:rPr>
              <w:t>x</w:t>
            </w:r>
          </w:p>
        </w:tc>
      </w:tr>
      <w:tr w:rsidR="008972D9" w14:paraId="12510850" w14:textId="77777777" w:rsidTr="2279BA2F">
        <w:tc>
          <w:tcPr>
            <w:tcW w:w="14035" w:type="dxa"/>
            <w:gridSpan w:val="6"/>
            <w:vAlign w:val="center"/>
          </w:tcPr>
          <w:p w14:paraId="46EDCD8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2BF1B5CA" w14:textId="3067F1E2" w:rsidR="008972D9" w:rsidRDefault="008972D9" w:rsidP="4E31368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bCs/>
                <w:color w:val="FF0000"/>
                <w:sz w:val="18"/>
                <w:szCs w:val="18"/>
              </w:rPr>
            </w:pPr>
          </w:p>
          <w:p w14:paraId="2F8C6EDF" w14:textId="30F2DC41" w:rsidR="008972D9" w:rsidRDefault="4DDB66D1"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sz w:val="18"/>
                <w:szCs w:val="18"/>
              </w:rPr>
              <w:t xml:space="preserve">The system will use </w:t>
            </w:r>
            <w:r w:rsidR="1C869DF3" w:rsidRPr="2279BA2F">
              <w:rPr>
                <w:rFonts w:ascii="Arial" w:eastAsia="Arial" w:hAnsi="Arial" w:cs="Arial"/>
                <w:sz w:val="18"/>
                <w:szCs w:val="18"/>
              </w:rPr>
              <w:t>a</w:t>
            </w:r>
            <w:r w:rsidRPr="2279BA2F">
              <w:rPr>
                <w:rFonts w:ascii="Arial" w:eastAsia="Arial" w:hAnsi="Arial" w:cs="Arial"/>
                <w:sz w:val="18"/>
                <w:szCs w:val="18"/>
              </w:rPr>
              <w:t xml:space="preserve"> </w:t>
            </w:r>
            <w:r w:rsidR="0DF8C987" w:rsidRPr="2279BA2F">
              <w:rPr>
                <w:rFonts w:ascii="Arial" w:eastAsia="Arial" w:hAnsi="Arial" w:cs="Arial"/>
                <w:sz w:val="18"/>
                <w:szCs w:val="18"/>
              </w:rPr>
              <w:t xml:space="preserve">Nintex </w:t>
            </w:r>
            <w:r w:rsidRPr="2279BA2F">
              <w:rPr>
                <w:rFonts w:ascii="Arial" w:eastAsia="Arial" w:hAnsi="Arial" w:cs="Arial"/>
                <w:sz w:val="18"/>
                <w:szCs w:val="18"/>
              </w:rPr>
              <w:t>AppExchange document generation product to generate</w:t>
            </w:r>
            <w:r w:rsidR="3B8C0C66" w:rsidRPr="2279BA2F">
              <w:rPr>
                <w:rFonts w:ascii="Arial" w:eastAsia="Arial" w:hAnsi="Arial" w:cs="Arial"/>
                <w:sz w:val="18"/>
                <w:szCs w:val="18"/>
              </w:rPr>
              <w:t xml:space="preserve"> documents in Wor</w:t>
            </w:r>
            <w:r w:rsidR="14EC3724" w:rsidRPr="2279BA2F">
              <w:rPr>
                <w:rFonts w:ascii="Arial" w:eastAsia="Arial" w:hAnsi="Arial" w:cs="Arial"/>
                <w:sz w:val="18"/>
                <w:szCs w:val="18"/>
              </w:rPr>
              <w:t>d</w:t>
            </w:r>
            <w:r w:rsidR="02443D8A" w:rsidRPr="2279BA2F">
              <w:rPr>
                <w:rFonts w:ascii="Arial" w:eastAsia="Arial" w:hAnsi="Arial" w:cs="Arial"/>
                <w:sz w:val="18"/>
                <w:szCs w:val="18"/>
              </w:rPr>
              <w:t>/Excel</w:t>
            </w:r>
            <w:r w:rsidR="14EC3724" w:rsidRPr="2279BA2F">
              <w:rPr>
                <w:rFonts w:ascii="Arial" w:eastAsia="Arial" w:hAnsi="Arial" w:cs="Arial"/>
                <w:sz w:val="18"/>
                <w:szCs w:val="18"/>
              </w:rPr>
              <w:t xml:space="preserve"> f</w:t>
            </w:r>
            <w:r w:rsidR="5D81BF04" w:rsidRPr="2279BA2F">
              <w:rPr>
                <w:rFonts w:ascii="Arial" w:eastAsia="Arial" w:hAnsi="Arial" w:cs="Arial"/>
                <w:sz w:val="18"/>
                <w:szCs w:val="18"/>
              </w:rPr>
              <w:t>ormat</w:t>
            </w:r>
            <w:r w:rsidR="02443D8A" w:rsidRPr="2279BA2F">
              <w:rPr>
                <w:rFonts w:ascii="Arial" w:eastAsia="Arial" w:hAnsi="Arial" w:cs="Arial"/>
                <w:sz w:val="18"/>
                <w:szCs w:val="18"/>
              </w:rPr>
              <w:t xml:space="preserve"> and the generated documents will be linked to the appropriate license. </w:t>
            </w:r>
            <w:r w:rsidR="132D1855" w:rsidRPr="2279BA2F">
              <w:rPr>
                <w:rFonts w:ascii="Arial" w:eastAsia="Arial" w:hAnsi="Arial" w:cs="Arial"/>
                <w:sz w:val="18"/>
                <w:szCs w:val="18"/>
              </w:rPr>
              <w:t>On</w:t>
            </w:r>
            <w:r w:rsidR="72DB2424" w:rsidRPr="2279BA2F">
              <w:rPr>
                <w:rFonts w:ascii="Arial" w:eastAsia="Arial" w:hAnsi="Arial" w:cs="Arial"/>
                <w:sz w:val="18"/>
                <w:szCs w:val="18"/>
              </w:rPr>
              <w:t>B</w:t>
            </w:r>
            <w:r w:rsidR="132D1855" w:rsidRPr="2279BA2F">
              <w:rPr>
                <w:rFonts w:ascii="Arial" w:eastAsia="Arial" w:hAnsi="Arial" w:cs="Arial"/>
                <w:sz w:val="18"/>
                <w:szCs w:val="18"/>
              </w:rPr>
              <w:t xml:space="preserve">ase supports </w:t>
            </w:r>
            <w:r w:rsidR="72DB2424" w:rsidRPr="2279BA2F">
              <w:rPr>
                <w:rFonts w:ascii="Arial" w:eastAsia="Arial" w:hAnsi="Arial" w:cs="Arial"/>
                <w:sz w:val="18"/>
                <w:szCs w:val="18"/>
              </w:rPr>
              <w:t>native integration with Salesforce while a</w:t>
            </w:r>
            <w:r w:rsidR="1ECAA2D5" w:rsidRPr="2279BA2F">
              <w:rPr>
                <w:rFonts w:ascii="Arial" w:eastAsia="Arial" w:hAnsi="Arial" w:cs="Arial"/>
                <w:sz w:val="18"/>
                <w:szCs w:val="18"/>
              </w:rPr>
              <w:t xml:space="preserve"> custom integration module will be built in </w:t>
            </w:r>
            <w:r w:rsidR="2631EA21" w:rsidRPr="2279BA2F">
              <w:rPr>
                <w:rFonts w:ascii="Arial" w:eastAsia="Arial" w:hAnsi="Arial" w:cs="Arial"/>
                <w:sz w:val="18"/>
                <w:szCs w:val="18"/>
              </w:rPr>
              <w:t>MuleSoft</w:t>
            </w:r>
            <w:r w:rsidR="1ECAA2D5" w:rsidRPr="2279BA2F">
              <w:rPr>
                <w:rFonts w:ascii="Arial" w:eastAsia="Arial" w:hAnsi="Arial" w:cs="Arial"/>
                <w:sz w:val="18"/>
                <w:szCs w:val="18"/>
              </w:rPr>
              <w:t xml:space="preserve"> to export these files to </w:t>
            </w:r>
            <w:r w:rsidR="56491317" w:rsidRPr="2279BA2F">
              <w:rPr>
                <w:rFonts w:ascii="Arial" w:eastAsia="Arial" w:hAnsi="Arial" w:cs="Arial"/>
                <w:sz w:val="18"/>
                <w:szCs w:val="18"/>
              </w:rPr>
              <w:t>SharePoint</w:t>
            </w:r>
            <w:r w:rsidR="1ECAA2D5" w:rsidRPr="2279BA2F">
              <w:rPr>
                <w:rFonts w:ascii="Arial" w:eastAsia="Arial" w:hAnsi="Arial" w:cs="Arial"/>
                <w:sz w:val="18"/>
                <w:szCs w:val="18"/>
              </w:rPr>
              <w:t>.</w:t>
            </w:r>
          </w:p>
          <w:p w14:paraId="38091D57" w14:textId="6B205C67" w:rsidR="008972D9" w:rsidRDefault="3EBDBA33"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ind w:left="360"/>
              <w:rPr>
                <w:rFonts w:ascii="Arial" w:eastAsia="Arial" w:hAnsi="Arial" w:cs="Arial"/>
                <w:sz w:val="18"/>
                <w:szCs w:val="18"/>
              </w:rPr>
            </w:pPr>
            <w:r w:rsidRPr="2279BA2F">
              <w:rPr>
                <w:rFonts w:ascii="Arial" w:eastAsia="Arial" w:hAnsi="Arial" w:cs="Arial"/>
                <w:sz w:val="18"/>
                <w:szCs w:val="18"/>
              </w:rPr>
              <w:t xml:space="preserve">Nintex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xml:space="preserve">® for Salesforce is the only no-code document generation solution on the AppExchange. Its drag-and-drop designer interface makes it easy for Salesforce admins with no coding experience to build automated solutions for existing manual document creation tasks. Generate ANY-and-ALL types of documents in PDF, Word, </w:t>
            </w:r>
            <w:proofErr w:type="gramStart"/>
            <w:r w:rsidRPr="2279BA2F">
              <w:rPr>
                <w:rFonts w:ascii="Arial" w:eastAsia="Arial" w:hAnsi="Arial" w:cs="Arial"/>
                <w:sz w:val="18"/>
                <w:szCs w:val="18"/>
              </w:rPr>
              <w:t>Excel</w:t>
            </w:r>
            <w:proofErr w:type="gramEnd"/>
            <w:r w:rsidRPr="2279BA2F">
              <w:rPr>
                <w:rFonts w:ascii="Arial" w:eastAsia="Arial" w:hAnsi="Arial" w:cs="Arial"/>
                <w:sz w:val="18"/>
                <w:szCs w:val="18"/>
              </w:rPr>
              <w:t xml:space="preserve"> and PowerPoint formats:</w:t>
            </w:r>
          </w:p>
          <w:p w14:paraId="4E8E188E" w14:textId="13AA4CE2" w:rsidR="008972D9" w:rsidRDefault="3EBDBA33" w:rsidP="00F17917">
            <w:pPr>
              <w:pStyle w:val="ListParagraph"/>
              <w:widowControl/>
              <w:numPr>
                <w:ilvl w:val="0"/>
                <w:numId w:val="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documents with the data that drives your business. With one click,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inserts data from any object within Salesforce or other systems of record into any document template.</w:t>
            </w:r>
          </w:p>
          <w:p w14:paraId="1E9CC627" w14:textId="6B7976BE" w:rsidR="008972D9" w:rsidRDefault="3EBDBA33" w:rsidP="00F17917">
            <w:pPr>
              <w:pStyle w:val="ListParagraph"/>
              <w:widowControl/>
              <w:numPr>
                <w:ilvl w:val="0"/>
                <w:numId w:val="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w:t>
            </w:r>
            <w:proofErr w:type="gramStart"/>
            <w:r w:rsidRPr="2279BA2F">
              <w:rPr>
                <w:rFonts w:ascii="Arial" w:eastAsia="Arial" w:hAnsi="Arial" w:cs="Arial"/>
                <w:sz w:val="18"/>
                <w:szCs w:val="18"/>
              </w:rPr>
              <w:t>manage</w:t>
            </w:r>
            <w:proofErr w:type="gramEnd"/>
            <w:r w:rsidRPr="2279BA2F">
              <w:rPr>
                <w:rFonts w:ascii="Arial" w:eastAsia="Arial" w:hAnsi="Arial" w:cs="Arial"/>
                <w:sz w:val="18"/>
                <w:szCs w:val="18"/>
              </w:rPr>
              <w:t xml:space="preserve"> and generate document </w:t>
            </w:r>
            <w:r w:rsidR="1F065C4A" w:rsidRPr="2279BA2F">
              <w:rPr>
                <w:rFonts w:ascii="Arial" w:eastAsia="Arial" w:hAnsi="Arial" w:cs="Arial"/>
                <w:sz w:val="18"/>
                <w:szCs w:val="18"/>
              </w:rPr>
              <w:t>packages,</w:t>
            </w:r>
            <w:r w:rsidRPr="2279BA2F">
              <w:rPr>
                <w:rFonts w:ascii="Arial" w:eastAsia="Arial" w:hAnsi="Arial" w:cs="Arial"/>
                <w:sz w:val="18"/>
                <w:szCs w:val="18"/>
              </w:rPr>
              <w:t xml:space="preserve"> without losing the benefits of an easy-to-use and familiar user experience within Salesforce. Also, create documents on the go with seamless Salesforce1 compatibility.</w:t>
            </w:r>
          </w:p>
          <w:p w14:paraId="5E62E0A5" w14:textId="3AD14D34" w:rsidR="008972D9" w:rsidRDefault="3EBDBA33" w:rsidP="00F17917">
            <w:pPr>
              <w:pStyle w:val="ListParagraph"/>
              <w:widowControl/>
              <w:numPr>
                <w:ilvl w:val="0"/>
                <w:numId w:val="7"/>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16325C"/>
                <w:sz w:val="18"/>
                <w:szCs w:val="18"/>
              </w:rPr>
            </w:pPr>
            <w:r w:rsidRPr="2279BA2F">
              <w:rPr>
                <w:rFonts w:ascii="Arial" w:eastAsia="Arial" w:hAnsi="Arial" w:cs="Arial"/>
                <w:sz w:val="18"/>
                <w:szCs w:val="18"/>
              </w:rPr>
              <w:t xml:space="preserve">Manage access to documents based on stage or user permissions and eliminate human errors with pre-defined templates, ensuring legal and policy compliance. Auto-assign tasks, </w:t>
            </w:r>
            <w:proofErr w:type="gramStart"/>
            <w:r w:rsidRPr="2279BA2F">
              <w:rPr>
                <w:rFonts w:ascii="Arial" w:eastAsia="Arial" w:hAnsi="Arial" w:cs="Arial"/>
                <w:sz w:val="18"/>
                <w:szCs w:val="18"/>
              </w:rPr>
              <w:t>alerts</w:t>
            </w:r>
            <w:proofErr w:type="gramEnd"/>
            <w:r w:rsidRPr="2279BA2F">
              <w:rPr>
                <w:rFonts w:ascii="Arial" w:eastAsia="Arial" w:hAnsi="Arial" w:cs="Arial"/>
                <w:sz w:val="18"/>
                <w:szCs w:val="18"/>
              </w:rPr>
              <w:t xml:space="preserve"> and follow-ups to make sure nothing </w:t>
            </w:r>
            <w:r w:rsidR="008972D9">
              <w:br/>
            </w:r>
          </w:p>
        </w:tc>
      </w:tr>
    </w:tbl>
    <w:p w14:paraId="49B8ADE4" w14:textId="77777777" w:rsidR="008972D9" w:rsidRDefault="008972D9" w:rsidP="008972D9">
      <w:pPr>
        <w:rPr>
          <w:rFonts w:ascii="Arial" w:eastAsia="Arial" w:hAnsi="Arial" w:cs="Arial"/>
          <w:sz w:val="18"/>
          <w:szCs w:val="18"/>
        </w:rPr>
      </w:pPr>
    </w:p>
    <w:p w14:paraId="4CF3F2F2" w14:textId="77777777" w:rsidR="008972D9" w:rsidRDefault="008972D9" w:rsidP="008972D9">
      <w:pPr>
        <w:rPr>
          <w:rFonts w:ascii="Arial" w:eastAsia="Arial" w:hAnsi="Arial" w:cs="Arial"/>
          <w:sz w:val="18"/>
          <w:szCs w:val="18"/>
        </w:rPr>
      </w:pPr>
    </w:p>
    <w:p w14:paraId="45BC1610" w14:textId="39FADAF5" w:rsidR="008972D9" w:rsidRDefault="008972D9" w:rsidP="008972D9">
      <w:pPr>
        <w:widowControl/>
        <w:rPr>
          <w:rFonts w:ascii="Arial" w:eastAsia="Arial" w:hAnsi="Arial" w:cs="Arial"/>
          <w:b/>
          <w:sz w:val="18"/>
          <w:szCs w:val="18"/>
        </w:rPr>
      </w:pPr>
    </w:p>
    <w:p w14:paraId="5BA75015"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Online Transaction and Public Interface Requirements</w:t>
      </w:r>
    </w:p>
    <w:p w14:paraId="3CB82187" w14:textId="77777777" w:rsidR="008972D9" w:rsidRDefault="008972D9" w:rsidP="008972D9">
      <w:pPr>
        <w:rPr>
          <w:rFonts w:ascii="Arial" w:eastAsia="Arial" w:hAnsi="Arial" w:cs="Arial"/>
          <w:sz w:val="18"/>
          <w:szCs w:val="18"/>
        </w:rPr>
      </w:pPr>
    </w:p>
    <w:tbl>
      <w:tblPr>
        <w:tblW w:w="140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5"/>
        <w:gridCol w:w="10170"/>
        <w:gridCol w:w="720"/>
        <w:gridCol w:w="630"/>
        <w:gridCol w:w="720"/>
        <w:gridCol w:w="720"/>
      </w:tblGrid>
      <w:tr w:rsidR="008972D9" w14:paraId="4CD2F374" w14:textId="77777777" w:rsidTr="2279BA2F">
        <w:tc>
          <w:tcPr>
            <w:tcW w:w="1075" w:type="dxa"/>
            <w:vAlign w:val="center"/>
          </w:tcPr>
          <w:p w14:paraId="7EEB011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170" w:type="dxa"/>
            <w:vAlign w:val="center"/>
          </w:tcPr>
          <w:p w14:paraId="1895F9B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720" w:type="dxa"/>
            <w:vAlign w:val="center"/>
          </w:tcPr>
          <w:p w14:paraId="4C9AC9F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6942B75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3F80375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720" w:type="dxa"/>
            <w:vAlign w:val="center"/>
          </w:tcPr>
          <w:p w14:paraId="34D7909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7E5D9C10" w14:textId="77777777" w:rsidTr="2279BA2F">
        <w:tc>
          <w:tcPr>
            <w:tcW w:w="1075" w:type="dxa"/>
            <w:vAlign w:val="center"/>
          </w:tcPr>
          <w:p w14:paraId="53D299F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ONL-1</w:t>
            </w:r>
          </w:p>
        </w:tc>
        <w:tc>
          <w:tcPr>
            <w:tcW w:w="10170" w:type="dxa"/>
            <w:vAlign w:val="center"/>
          </w:tcPr>
          <w:p w14:paraId="516A2127"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a searchable online database of licensee records and related public documents that is updated in real time, through an intuitive interface. The system must allow multiple data field selection in the search feature. The system must provide “sounds like” and alternative spelling options for identified search fields, with at least 15 results shown per screen, and additional results available by scrolling. The results list must include basic information such as licensee name, license number, license type, license status, and license expiration date. Search elements, results data, and additional information must be tailored to specific license type needs.</w:t>
            </w:r>
          </w:p>
        </w:tc>
        <w:tc>
          <w:tcPr>
            <w:tcW w:w="720" w:type="dxa"/>
            <w:vAlign w:val="center"/>
          </w:tcPr>
          <w:p w14:paraId="6F86AF61" w14:textId="6883E0C9" w:rsidR="008972D9" w:rsidRDefault="58153057"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D0310C1" w14:textId="61CC23DF" w:rsidR="008972D9" w:rsidRDefault="58153057" w:rsidP="1F4084F7">
            <w:pPr>
              <w:spacing w:before="60" w:after="60" w:line="259" w:lineRule="auto"/>
              <w:rPr>
                <w:rFonts w:eastAsia="Arial"/>
              </w:rPr>
            </w:pPr>
            <w:r w:rsidRPr="1F4084F7">
              <w:rPr>
                <w:rFonts w:ascii="Arial" w:eastAsia="Arial" w:hAnsi="Arial" w:cs="Arial"/>
                <w:sz w:val="18"/>
                <w:szCs w:val="18"/>
              </w:rPr>
              <w:t>x</w:t>
            </w:r>
          </w:p>
        </w:tc>
        <w:tc>
          <w:tcPr>
            <w:tcW w:w="720" w:type="dxa"/>
            <w:vAlign w:val="center"/>
          </w:tcPr>
          <w:p w14:paraId="19A680FA" w14:textId="77777777" w:rsidR="008972D9" w:rsidRDefault="008972D9" w:rsidP="0025690D">
            <w:pPr>
              <w:spacing w:before="60" w:after="60"/>
              <w:rPr>
                <w:rFonts w:ascii="Arial" w:eastAsia="Arial" w:hAnsi="Arial" w:cs="Arial"/>
                <w:sz w:val="18"/>
                <w:szCs w:val="18"/>
              </w:rPr>
            </w:pPr>
          </w:p>
        </w:tc>
        <w:tc>
          <w:tcPr>
            <w:tcW w:w="720" w:type="dxa"/>
            <w:vAlign w:val="center"/>
          </w:tcPr>
          <w:p w14:paraId="23AEA787" w14:textId="77777777" w:rsidR="008972D9" w:rsidRDefault="008972D9" w:rsidP="0025690D">
            <w:pPr>
              <w:spacing w:before="60" w:after="60"/>
              <w:rPr>
                <w:rFonts w:ascii="Arial" w:eastAsia="Arial" w:hAnsi="Arial" w:cs="Arial"/>
                <w:sz w:val="18"/>
                <w:szCs w:val="18"/>
              </w:rPr>
            </w:pPr>
          </w:p>
        </w:tc>
      </w:tr>
      <w:tr w:rsidR="008972D9" w14:paraId="51C163B1" w14:textId="77777777" w:rsidTr="2279BA2F">
        <w:tc>
          <w:tcPr>
            <w:tcW w:w="14035" w:type="dxa"/>
            <w:gridSpan w:val="6"/>
            <w:vAlign w:val="center"/>
          </w:tcPr>
          <w:p w14:paraId="6839109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703E5794" w14:textId="49099663"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3FFFC1FA" w14:textId="32D9B37F" w:rsidR="008972D9" w:rsidRDefault="00A70DD5" w:rsidP="00877402">
            <w:pPr>
              <w:widowControl/>
              <w:pBdr>
                <w:top w:val="nil"/>
                <w:left w:val="nil"/>
                <w:bottom w:val="nil"/>
                <w:right w:val="nil"/>
                <w:between w:val="nil"/>
              </w:pBdr>
              <w:tabs>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24" w:firstLine="24"/>
              <w:rPr>
                <w:rFonts w:ascii="Arial" w:eastAsia="Arial" w:hAnsi="Arial" w:cs="Arial"/>
                <w:color w:val="000000"/>
                <w:sz w:val="18"/>
                <w:szCs w:val="18"/>
              </w:rPr>
            </w:pPr>
            <w:r>
              <w:rPr>
                <w:rFonts w:ascii="Arial" w:eastAsia="Arial" w:hAnsi="Arial" w:cs="Arial"/>
                <w:color w:val="000000"/>
                <w:sz w:val="18"/>
                <w:szCs w:val="18"/>
              </w:rPr>
              <w:lastRenderedPageBreak/>
              <w:t>The system will support a</w:t>
            </w:r>
            <w:r w:rsidR="00D07E3C">
              <w:rPr>
                <w:rFonts w:ascii="Arial" w:eastAsia="Arial" w:hAnsi="Arial" w:cs="Arial"/>
                <w:color w:val="000000"/>
                <w:sz w:val="18"/>
                <w:szCs w:val="18"/>
              </w:rPr>
              <w:t>n</w:t>
            </w:r>
            <w:r>
              <w:rPr>
                <w:rFonts w:ascii="Arial" w:eastAsia="Arial" w:hAnsi="Arial" w:cs="Arial"/>
                <w:color w:val="000000"/>
                <w:sz w:val="18"/>
                <w:szCs w:val="18"/>
              </w:rPr>
              <w:t xml:space="preserve"> </w:t>
            </w:r>
            <w:r w:rsidR="000640CE">
              <w:rPr>
                <w:rFonts w:ascii="Arial" w:eastAsia="Arial" w:hAnsi="Arial" w:cs="Arial"/>
                <w:color w:val="000000"/>
                <w:sz w:val="18"/>
                <w:szCs w:val="18"/>
              </w:rPr>
              <w:t>online public portal</w:t>
            </w:r>
            <w:r w:rsidR="00E15AE5">
              <w:rPr>
                <w:rFonts w:ascii="Arial" w:eastAsia="Arial" w:hAnsi="Arial" w:cs="Arial"/>
                <w:color w:val="000000"/>
                <w:sz w:val="18"/>
                <w:szCs w:val="18"/>
              </w:rPr>
              <w:t xml:space="preserve"> using Salesforce Community feature</w:t>
            </w:r>
            <w:r w:rsidR="000640CE">
              <w:rPr>
                <w:rFonts w:ascii="Arial" w:eastAsia="Arial" w:hAnsi="Arial" w:cs="Arial"/>
                <w:color w:val="000000"/>
                <w:sz w:val="18"/>
                <w:szCs w:val="18"/>
              </w:rPr>
              <w:t xml:space="preserve"> that will allow public to search for licensee records</w:t>
            </w:r>
            <w:r w:rsidR="00EF71BB">
              <w:rPr>
                <w:rFonts w:ascii="Arial" w:eastAsia="Arial" w:hAnsi="Arial" w:cs="Arial"/>
                <w:color w:val="000000"/>
                <w:sz w:val="18"/>
                <w:szCs w:val="18"/>
              </w:rPr>
              <w:t xml:space="preserve"> in real time, through an intuitive user interface. </w:t>
            </w:r>
            <w:r w:rsidR="00B5622A">
              <w:rPr>
                <w:rFonts w:ascii="Arial" w:eastAsia="Arial" w:hAnsi="Arial" w:cs="Arial"/>
                <w:color w:val="000000"/>
                <w:sz w:val="18"/>
                <w:szCs w:val="18"/>
              </w:rPr>
              <w:t>The system will allow multiple data field sel</w:t>
            </w:r>
            <w:r w:rsidR="002350B1">
              <w:rPr>
                <w:rFonts w:ascii="Arial" w:eastAsia="Arial" w:hAnsi="Arial" w:cs="Arial"/>
                <w:color w:val="000000"/>
                <w:sz w:val="18"/>
                <w:szCs w:val="18"/>
              </w:rPr>
              <w:t xml:space="preserve">ection in the search feature. In addition, the system will also support search using “sounds like” feature </w:t>
            </w:r>
            <w:r w:rsidR="00583F03">
              <w:rPr>
                <w:rFonts w:ascii="Arial" w:eastAsia="Arial" w:hAnsi="Arial" w:cs="Arial"/>
                <w:color w:val="000000"/>
                <w:sz w:val="18"/>
                <w:szCs w:val="18"/>
              </w:rPr>
              <w:t>and return</w:t>
            </w:r>
            <w:r w:rsidR="000B03BE">
              <w:rPr>
                <w:rFonts w:ascii="Arial" w:eastAsia="Arial" w:hAnsi="Arial" w:cs="Arial"/>
                <w:color w:val="000000"/>
                <w:sz w:val="18"/>
                <w:szCs w:val="18"/>
              </w:rPr>
              <w:t>s</w:t>
            </w:r>
            <w:r w:rsidR="00583F03">
              <w:rPr>
                <w:rFonts w:ascii="Arial" w:eastAsia="Arial" w:hAnsi="Arial" w:cs="Arial"/>
                <w:color w:val="000000"/>
                <w:sz w:val="18"/>
                <w:szCs w:val="18"/>
              </w:rPr>
              <w:t xml:space="preserve"> at least 15 results per scre</w:t>
            </w:r>
            <w:r w:rsidR="00250551">
              <w:rPr>
                <w:rFonts w:ascii="Arial" w:eastAsia="Arial" w:hAnsi="Arial" w:cs="Arial"/>
                <w:color w:val="000000"/>
                <w:sz w:val="18"/>
                <w:szCs w:val="18"/>
              </w:rPr>
              <w:t>en</w:t>
            </w:r>
            <w:r w:rsidR="000B03BE">
              <w:rPr>
                <w:rFonts w:ascii="Arial" w:eastAsia="Arial" w:hAnsi="Arial" w:cs="Arial"/>
                <w:color w:val="000000"/>
                <w:sz w:val="18"/>
                <w:szCs w:val="18"/>
              </w:rPr>
              <w:t xml:space="preserve"> with the ability to scroll through additional pages. </w:t>
            </w:r>
            <w:r w:rsidR="002379AA">
              <w:rPr>
                <w:rFonts w:ascii="Arial" w:eastAsia="Arial" w:hAnsi="Arial" w:cs="Arial"/>
                <w:color w:val="000000"/>
                <w:sz w:val="18"/>
                <w:szCs w:val="18"/>
              </w:rPr>
              <w:t xml:space="preserve">The result list will include information such as licensee name, license number, license type, license status, and license </w:t>
            </w:r>
            <w:r w:rsidR="002B435E">
              <w:rPr>
                <w:rFonts w:ascii="Arial" w:eastAsia="Arial" w:hAnsi="Arial" w:cs="Arial"/>
                <w:color w:val="000000"/>
                <w:sz w:val="18"/>
                <w:szCs w:val="18"/>
              </w:rPr>
              <w:t xml:space="preserve">expiration date. </w:t>
            </w:r>
            <w:r w:rsidR="00020EEC">
              <w:rPr>
                <w:rFonts w:ascii="Arial" w:eastAsia="Arial" w:hAnsi="Arial" w:cs="Arial"/>
                <w:color w:val="000000"/>
                <w:sz w:val="18"/>
                <w:szCs w:val="18"/>
              </w:rPr>
              <w:t xml:space="preserve">The search elements, results data, and </w:t>
            </w:r>
            <w:r w:rsidR="0058286F">
              <w:rPr>
                <w:rFonts w:ascii="Arial" w:eastAsia="Arial" w:hAnsi="Arial" w:cs="Arial"/>
                <w:color w:val="000000"/>
                <w:sz w:val="18"/>
                <w:szCs w:val="18"/>
              </w:rPr>
              <w:t>additional information will be tailored to specific license type needs.</w:t>
            </w:r>
          </w:p>
        </w:tc>
      </w:tr>
      <w:tr w:rsidR="008972D9" w14:paraId="6E9A16C0" w14:textId="77777777" w:rsidTr="2279BA2F">
        <w:tc>
          <w:tcPr>
            <w:tcW w:w="1075" w:type="dxa"/>
            <w:vAlign w:val="center"/>
          </w:tcPr>
          <w:p w14:paraId="031A6F4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lastRenderedPageBreak/>
              <w:t>ONL-2</w:t>
            </w:r>
          </w:p>
        </w:tc>
        <w:tc>
          <w:tcPr>
            <w:tcW w:w="10170" w:type="dxa"/>
            <w:vAlign w:val="center"/>
          </w:tcPr>
          <w:p w14:paraId="282B681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system’s online database must provide an option to search for licensees within a specified mileage of a zip code through an intuitive interface. For instance, users may select from a list of mileage amounts, such as within 25, 50, 100, or 150 miles of the zip code. Results displayed must be tailored to license type. </w:t>
            </w:r>
          </w:p>
          <w:p w14:paraId="2445BCF0" w14:textId="3735FE2D"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For example, search fields for </w:t>
            </w:r>
            <w:r w:rsidR="048AF569" w:rsidRPr="2279BA2F">
              <w:rPr>
                <w:rFonts w:ascii="Arial" w:eastAsia="Arial" w:hAnsi="Arial" w:cs="Arial"/>
                <w:sz w:val="18"/>
                <w:szCs w:val="18"/>
              </w:rPr>
              <w:t>childcare</w:t>
            </w:r>
            <w:r w:rsidRPr="2279BA2F">
              <w:rPr>
                <w:rFonts w:ascii="Arial" w:eastAsia="Arial" w:hAnsi="Arial" w:cs="Arial"/>
                <w:sz w:val="18"/>
                <w:szCs w:val="18"/>
              </w:rPr>
              <w:t xml:space="preserve"> establishments must include business hours, ages served, Step Up </w:t>
            </w:r>
            <w:proofErr w:type="gramStart"/>
            <w:r w:rsidRPr="2279BA2F">
              <w:rPr>
                <w:rFonts w:ascii="Arial" w:eastAsia="Arial" w:hAnsi="Arial" w:cs="Arial"/>
                <w:sz w:val="18"/>
                <w:szCs w:val="18"/>
              </w:rPr>
              <w:t>To</w:t>
            </w:r>
            <w:proofErr w:type="gramEnd"/>
            <w:r w:rsidRPr="2279BA2F">
              <w:rPr>
                <w:rFonts w:ascii="Arial" w:eastAsia="Arial" w:hAnsi="Arial" w:cs="Arial"/>
                <w:sz w:val="18"/>
                <w:szCs w:val="18"/>
              </w:rPr>
              <w:t xml:space="preserve"> Quality rating, and a selected the number of miles from the specified zip code.</w:t>
            </w:r>
          </w:p>
        </w:tc>
        <w:tc>
          <w:tcPr>
            <w:tcW w:w="720" w:type="dxa"/>
            <w:vAlign w:val="center"/>
          </w:tcPr>
          <w:p w14:paraId="226E0799" w14:textId="7B7A343B" w:rsidR="008972D9" w:rsidRDefault="2C6607D5"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2264C33" w14:textId="5A5B57CA" w:rsidR="008972D9" w:rsidRDefault="2C6607D5"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24635A4" w14:textId="77777777" w:rsidR="008972D9" w:rsidRDefault="008972D9" w:rsidP="0025690D">
            <w:pPr>
              <w:spacing w:before="60" w:after="60"/>
              <w:rPr>
                <w:rFonts w:ascii="Arial" w:eastAsia="Arial" w:hAnsi="Arial" w:cs="Arial"/>
                <w:sz w:val="18"/>
                <w:szCs w:val="18"/>
              </w:rPr>
            </w:pPr>
          </w:p>
        </w:tc>
        <w:tc>
          <w:tcPr>
            <w:tcW w:w="720" w:type="dxa"/>
            <w:vAlign w:val="center"/>
          </w:tcPr>
          <w:p w14:paraId="1A84AAD3" w14:textId="77777777" w:rsidR="008972D9" w:rsidRDefault="008972D9" w:rsidP="0025690D">
            <w:pPr>
              <w:spacing w:before="60" w:after="60"/>
              <w:rPr>
                <w:rFonts w:ascii="Arial" w:eastAsia="Arial" w:hAnsi="Arial" w:cs="Arial"/>
                <w:sz w:val="18"/>
                <w:szCs w:val="18"/>
              </w:rPr>
            </w:pPr>
          </w:p>
        </w:tc>
      </w:tr>
      <w:tr w:rsidR="008972D9" w14:paraId="617E498F" w14:textId="77777777" w:rsidTr="2279BA2F">
        <w:tc>
          <w:tcPr>
            <w:tcW w:w="14035" w:type="dxa"/>
            <w:gridSpan w:val="6"/>
            <w:vAlign w:val="center"/>
          </w:tcPr>
          <w:p w14:paraId="2867A32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2AEA3209" w14:textId="67AECA42"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6D1BE071" w14:textId="005BE4CF" w:rsidR="008972D9" w:rsidRDefault="45F1C803"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2279BA2F">
              <w:rPr>
                <w:rFonts w:ascii="Arial" w:eastAsia="Arial" w:hAnsi="Arial" w:cs="Arial"/>
                <w:sz w:val="18"/>
                <w:szCs w:val="18"/>
              </w:rPr>
              <w:t xml:space="preserve">The online </w:t>
            </w:r>
            <w:r w:rsidR="65E14F8D" w:rsidRPr="2279BA2F">
              <w:rPr>
                <w:rFonts w:ascii="Arial" w:eastAsia="Arial" w:hAnsi="Arial" w:cs="Arial"/>
                <w:sz w:val="18"/>
                <w:szCs w:val="18"/>
              </w:rPr>
              <w:t>communities'</w:t>
            </w:r>
            <w:r w:rsidR="41D698E2" w:rsidRPr="2279BA2F">
              <w:rPr>
                <w:rFonts w:ascii="Arial" w:eastAsia="Arial" w:hAnsi="Arial" w:cs="Arial"/>
                <w:sz w:val="18"/>
                <w:szCs w:val="18"/>
              </w:rPr>
              <w:t xml:space="preserve"> </w:t>
            </w:r>
            <w:r w:rsidRPr="2279BA2F">
              <w:rPr>
                <w:rFonts w:ascii="Arial" w:eastAsia="Arial" w:hAnsi="Arial" w:cs="Arial"/>
                <w:sz w:val="18"/>
                <w:szCs w:val="18"/>
              </w:rPr>
              <w:t xml:space="preserve">portal will provide features to search for licensees within a specified mileage of a zip code through an intuitive interface. </w:t>
            </w:r>
            <w:r w:rsidR="4527963B" w:rsidRPr="2279BA2F">
              <w:rPr>
                <w:rFonts w:ascii="Arial" w:eastAsia="Arial" w:hAnsi="Arial" w:cs="Arial"/>
                <w:sz w:val="18"/>
                <w:szCs w:val="18"/>
              </w:rPr>
              <w:t xml:space="preserve"> The results displayed will be tailored </w:t>
            </w:r>
            <w:r w:rsidR="09B44704" w:rsidRPr="2279BA2F">
              <w:rPr>
                <w:rFonts w:ascii="Arial" w:eastAsia="Arial" w:hAnsi="Arial" w:cs="Arial"/>
                <w:sz w:val="18"/>
                <w:szCs w:val="18"/>
              </w:rPr>
              <w:t>to the license type.</w:t>
            </w:r>
          </w:p>
        </w:tc>
      </w:tr>
      <w:tr w:rsidR="008972D9" w14:paraId="0FAF26BD" w14:textId="77777777" w:rsidTr="2279BA2F">
        <w:tc>
          <w:tcPr>
            <w:tcW w:w="1075" w:type="dxa"/>
            <w:vAlign w:val="center"/>
          </w:tcPr>
          <w:p w14:paraId="44D8CC30"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ONL-3</w:t>
            </w:r>
          </w:p>
        </w:tc>
        <w:tc>
          <w:tcPr>
            <w:tcW w:w="10170" w:type="dxa"/>
            <w:vAlign w:val="center"/>
          </w:tcPr>
          <w:p w14:paraId="4C1E3417"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 system’s online database must have a Frequently Asked Questions (FAQ) section to help users navigate and locate the information they need through an intuitive interface.</w:t>
            </w:r>
          </w:p>
        </w:tc>
        <w:tc>
          <w:tcPr>
            <w:tcW w:w="720" w:type="dxa"/>
            <w:vAlign w:val="center"/>
          </w:tcPr>
          <w:p w14:paraId="3DC12A5A" w14:textId="027AA52A" w:rsidR="008972D9" w:rsidRDefault="5882F74F"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68289ED" w14:textId="0439F540" w:rsidR="008972D9" w:rsidRDefault="5882F74F"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8F20AA9" w14:textId="77777777" w:rsidR="008972D9" w:rsidRDefault="008972D9" w:rsidP="0025690D">
            <w:pPr>
              <w:spacing w:before="60" w:after="60"/>
              <w:rPr>
                <w:rFonts w:ascii="Arial" w:eastAsia="Arial" w:hAnsi="Arial" w:cs="Arial"/>
                <w:sz w:val="18"/>
                <w:szCs w:val="18"/>
              </w:rPr>
            </w:pPr>
          </w:p>
        </w:tc>
        <w:tc>
          <w:tcPr>
            <w:tcW w:w="720" w:type="dxa"/>
            <w:vAlign w:val="center"/>
          </w:tcPr>
          <w:p w14:paraId="088FCCC4" w14:textId="77777777" w:rsidR="008972D9" w:rsidRDefault="008972D9" w:rsidP="0025690D">
            <w:pPr>
              <w:spacing w:before="60" w:after="60"/>
              <w:rPr>
                <w:rFonts w:ascii="Arial" w:eastAsia="Arial" w:hAnsi="Arial" w:cs="Arial"/>
                <w:sz w:val="18"/>
                <w:szCs w:val="18"/>
              </w:rPr>
            </w:pPr>
          </w:p>
        </w:tc>
      </w:tr>
      <w:tr w:rsidR="008972D9" w14:paraId="76BE4001" w14:textId="77777777" w:rsidTr="2279BA2F">
        <w:tc>
          <w:tcPr>
            <w:tcW w:w="14035" w:type="dxa"/>
            <w:gridSpan w:val="6"/>
            <w:vAlign w:val="center"/>
          </w:tcPr>
          <w:p w14:paraId="4D6DE89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0C80D116" w14:textId="37923D5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8483FA4" w14:textId="454E8479" w:rsidR="008972D9" w:rsidRDefault="0043649F"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system will support a </w:t>
            </w:r>
            <w:r w:rsidR="00B4660F">
              <w:rPr>
                <w:rFonts w:ascii="Arial" w:eastAsia="Arial" w:hAnsi="Arial" w:cs="Arial"/>
                <w:color w:val="000000"/>
                <w:sz w:val="18"/>
                <w:szCs w:val="18"/>
              </w:rPr>
              <w:t xml:space="preserve">Frequently Asked Questions </w:t>
            </w:r>
            <w:r w:rsidR="00980BA5">
              <w:rPr>
                <w:rFonts w:ascii="Arial" w:eastAsia="Arial" w:hAnsi="Arial" w:cs="Arial"/>
                <w:color w:val="000000"/>
                <w:sz w:val="18"/>
                <w:szCs w:val="18"/>
              </w:rPr>
              <w:t xml:space="preserve">that will help users navigate and locate the information they need through an </w:t>
            </w:r>
            <w:r w:rsidR="00B1427C">
              <w:rPr>
                <w:rFonts w:ascii="Arial" w:eastAsia="Arial" w:hAnsi="Arial" w:cs="Arial"/>
                <w:color w:val="000000"/>
                <w:sz w:val="18"/>
                <w:szCs w:val="18"/>
              </w:rPr>
              <w:t>intuitive</w:t>
            </w:r>
            <w:r w:rsidR="00980BA5">
              <w:rPr>
                <w:rFonts w:ascii="Arial" w:eastAsia="Arial" w:hAnsi="Arial" w:cs="Arial"/>
                <w:color w:val="000000"/>
                <w:sz w:val="18"/>
                <w:szCs w:val="18"/>
              </w:rPr>
              <w:t xml:space="preserve"> interface.</w:t>
            </w:r>
            <w:r w:rsidR="00B4660F">
              <w:rPr>
                <w:rFonts w:ascii="Arial" w:eastAsia="Arial" w:hAnsi="Arial" w:cs="Arial"/>
                <w:color w:val="000000"/>
                <w:sz w:val="18"/>
                <w:szCs w:val="18"/>
              </w:rPr>
              <w:t xml:space="preserve"> </w:t>
            </w:r>
          </w:p>
        </w:tc>
      </w:tr>
      <w:tr w:rsidR="008972D9" w14:paraId="437BF74D" w14:textId="77777777" w:rsidTr="2279BA2F">
        <w:tc>
          <w:tcPr>
            <w:tcW w:w="1075" w:type="dxa"/>
            <w:vAlign w:val="center"/>
          </w:tcPr>
          <w:p w14:paraId="7BAA66D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ONL-4</w:t>
            </w:r>
          </w:p>
        </w:tc>
        <w:tc>
          <w:tcPr>
            <w:tcW w:w="10170" w:type="dxa"/>
            <w:vAlign w:val="center"/>
          </w:tcPr>
          <w:p w14:paraId="533919E8" w14:textId="77777777" w:rsidR="008972D9" w:rsidRDefault="008972D9" w:rsidP="0025690D">
            <w:pPr>
              <w:rPr>
                <w:rFonts w:ascii="Arial" w:eastAsia="Arial" w:hAnsi="Arial" w:cs="Arial"/>
                <w:sz w:val="18"/>
                <w:szCs w:val="18"/>
              </w:rPr>
            </w:pPr>
            <w:r>
              <w:rPr>
                <w:rFonts w:ascii="Arial" w:eastAsia="Arial" w:hAnsi="Arial" w:cs="Arial"/>
                <w:sz w:val="18"/>
                <w:szCs w:val="18"/>
              </w:rPr>
              <w:t>Describe how the system will be able to change the online database interface to use languages other than English (Spanish, Vietnamese, etc.), or provide a link to the translated interface.</w:t>
            </w:r>
          </w:p>
        </w:tc>
        <w:tc>
          <w:tcPr>
            <w:tcW w:w="720" w:type="dxa"/>
            <w:vAlign w:val="center"/>
          </w:tcPr>
          <w:p w14:paraId="50A3A93B" w14:textId="7F271C56" w:rsidR="008972D9" w:rsidRDefault="2FA39EF0"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1A00F01" w14:textId="1CA8470C" w:rsidR="008972D9" w:rsidRDefault="2FA39EF0"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46C79A5" w14:textId="77777777" w:rsidR="008972D9" w:rsidRDefault="008972D9" w:rsidP="0025690D">
            <w:pPr>
              <w:spacing w:before="60" w:after="60"/>
              <w:rPr>
                <w:rFonts w:ascii="Arial" w:eastAsia="Arial" w:hAnsi="Arial" w:cs="Arial"/>
                <w:sz w:val="18"/>
                <w:szCs w:val="18"/>
              </w:rPr>
            </w:pPr>
          </w:p>
        </w:tc>
        <w:tc>
          <w:tcPr>
            <w:tcW w:w="720" w:type="dxa"/>
            <w:vAlign w:val="center"/>
          </w:tcPr>
          <w:p w14:paraId="30839871" w14:textId="77777777" w:rsidR="008972D9" w:rsidRDefault="008972D9" w:rsidP="0025690D">
            <w:pPr>
              <w:spacing w:before="60" w:after="60"/>
              <w:rPr>
                <w:rFonts w:ascii="Arial" w:eastAsia="Arial" w:hAnsi="Arial" w:cs="Arial"/>
                <w:sz w:val="18"/>
                <w:szCs w:val="18"/>
              </w:rPr>
            </w:pPr>
          </w:p>
        </w:tc>
      </w:tr>
      <w:tr w:rsidR="008972D9" w14:paraId="17276318" w14:textId="77777777" w:rsidTr="2279BA2F">
        <w:tc>
          <w:tcPr>
            <w:tcW w:w="14035" w:type="dxa"/>
            <w:gridSpan w:val="6"/>
            <w:vAlign w:val="center"/>
          </w:tcPr>
          <w:p w14:paraId="05CB0D0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59C0A1E2"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33A6C40F" w14:textId="77777777" w:rsidR="008972D9" w:rsidRDefault="008972D9" w:rsidP="0025690D">
            <w:pPr>
              <w:rPr>
                <w:rFonts w:ascii="Arial" w:eastAsia="Arial" w:hAnsi="Arial" w:cs="Arial"/>
                <w:b/>
                <w:sz w:val="18"/>
                <w:szCs w:val="18"/>
              </w:rPr>
            </w:pPr>
            <w:r>
              <w:rPr>
                <w:rFonts w:ascii="Arial" w:eastAsia="Arial" w:hAnsi="Arial" w:cs="Arial"/>
                <w:b/>
                <w:sz w:val="18"/>
                <w:szCs w:val="18"/>
              </w:rPr>
              <w:t>Language Support</w:t>
            </w:r>
          </w:p>
          <w:p w14:paraId="1FBC4ABE" w14:textId="77777777" w:rsidR="008972D9" w:rsidRDefault="008972D9" w:rsidP="0025690D">
            <w:pPr>
              <w:rPr>
                <w:rFonts w:ascii="Arial" w:eastAsia="Arial" w:hAnsi="Arial" w:cs="Arial"/>
                <w:sz w:val="18"/>
                <w:szCs w:val="18"/>
              </w:rPr>
            </w:pPr>
            <w:r>
              <w:rPr>
                <w:rFonts w:ascii="Arial" w:eastAsia="Arial" w:hAnsi="Arial" w:cs="Arial"/>
                <w:sz w:val="18"/>
                <w:szCs w:val="18"/>
              </w:rPr>
              <w:t>Salesforce supports several languages on the user interface with no extra cost or maintenance to you. For additional information on certain feature limitations with right-to-left languages, please see the following:</w:t>
            </w:r>
          </w:p>
          <w:p w14:paraId="158C25F4" w14:textId="77777777" w:rsidR="008972D9" w:rsidRDefault="00025336" w:rsidP="0025690D">
            <w:pPr>
              <w:rPr>
                <w:rFonts w:ascii="Arial" w:eastAsia="Arial" w:hAnsi="Arial" w:cs="Arial"/>
                <w:sz w:val="18"/>
                <w:szCs w:val="18"/>
              </w:rPr>
            </w:pPr>
            <w:hyperlink r:id="rId117">
              <w:r w:rsidR="008972D9">
                <w:rPr>
                  <w:rFonts w:ascii="Arial" w:eastAsia="Arial" w:hAnsi="Arial" w:cs="Arial"/>
                  <w:color w:val="1155CC"/>
                  <w:sz w:val="18"/>
                  <w:szCs w:val="18"/>
                  <w:u w:val="single"/>
                </w:rPr>
                <w:t>https://help.salesforce.com/HTViewHelpDoc?id=faq_getstart_what_languages_does.htm</w:t>
              </w:r>
            </w:hyperlink>
            <w:r w:rsidR="008972D9">
              <w:rPr>
                <w:rFonts w:ascii="Arial" w:eastAsia="Arial" w:hAnsi="Arial" w:cs="Arial"/>
                <w:sz w:val="18"/>
                <w:szCs w:val="18"/>
              </w:rPr>
              <w:t xml:space="preserve"> </w:t>
            </w:r>
          </w:p>
          <w:p w14:paraId="3C98CDB2" w14:textId="77777777" w:rsidR="008972D9" w:rsidRDefault="00025336" w:rsidP="0025690D">
            <w:pPr>
              <w:rPr>
                <w:rFonts w:ascii="Arial" w:eastAsia="Arial" w:hAnsi="Arial" w:cs="Arial"/>
                <w:sz w:val="18"/>
                <w:szCs w:val="18"/>
              </w:rPr>
            </w:pPr>
            <w:hyperlink r:id="rId118">
              <w:r w:rsidR="008972D9">
                <w:rPr>
                  <w:rFonts w:ascii="Arial" w:eastAsia="Arial" w:hAnsi="Arial" w:cs="Arial"/>
                  <w:color w:val="1155CC"/>
                  <w:sz w:val="18"/>
                  <w:szCs w:val="18"/>
                  <w:u w:val="single"/>
                </w:rPr>
                <w:t>https://help.salesforce.com/articleView?id=lex_gaps_limitations_org_setup.htm</w:t>
              </w:r>
            </w:hyperlink>
            <w:r w:rsidR="008972D9">
              <w:rPr>
                <w:rFonts w:ascii="Arial" w:eastAsia="Arial" w:hAnsi="Arial" w:cs="Arial"/>
                <w:sz w:val="18"/>
                <w:szCs w:val="18"/>
              </w:rPr>
              <w:t xml:space="preserve"> </w:t>
            </w:r>
          </w:p>
          <w:p w14:paraId="4D17E727" w14:textId="77777777" w:rsidR="008972D9" w:rsidRDefault="00025336" w:rsidP="0025690D">
            <w:pPr>
              <w:rPr>
                <w:rFonts w:ascii="Arial" w:eastAsia="Arial" w:hAnsi="Arial" w:cs="Arial"/>
                <w:sz w:val="18"/>
                <w:szCs w:val="18"/>
              </w:rPr>
            </w:pPr>
            <w:hyperlink r:id="rId119">
              <w:r w:rsidR="008972D9">
                <w:rPr>
                  <w:rFonts w:ascii="Arial" w:eastAsia="Arial" w:hAnsi="Arial" w:cs="Arial"/>
                  <w:color w:val="1155CC"/>
                  <w:sz w:val="18"/>
                  <w:szCs w:val="18"/>
                  <w:u w:val="single"/>
                </w:rPr>
                <w:t>https://help.salesforce.com/articleView?id=sf1_language_support.htm</w:t>
              </w:r>
            </w:hyperlink>
          </w:p>
          <w:p w14:paraId="290B9391" w14:textId="77777777" w:rsidR="008972D9" w:rsidRDefault="008972D9" w:rsidP="0025690D">
            <w:pPr>
              <w:rPr>
                <w:rFonts w:ascii="Arial" w:eastAsia="Arial" w:hAnsi="Arial" w:cs="Arial"/>
                <w:sz w:val="18"/>
                <w:szCs w:val="18"/>
              </w:rPr>
            </w:pPr>
          </w:p>
          <w:p w14:paraId="3C28F7B2" w14:textId="4E383838" w:rsidR="008972D9" w:rsidRDefault="008972D9" w:rsidP="0025690D">
            <w:pPr>
              <w:rPr>
                <w:rFonts w:ascii="Arial" w:eastAsia="Arial" w:hAnsi="Arial" w:cs="Arial"/>
                <w:sz w:val="18"/>
                <w:szCs w:val="18"/>
              </w:rPr>
            </w:pPr>
            <w:r w:rsidRPr="2279BA2F">
              <w:rPr>
                <w:rFonts w:ascii="Arial" w:eastAsia="Arial" w:hAnsi="Arial" w:cs="Arial"/>
                <w:sz w:val="18"/>
                <w:szCs w:val="18"/>
              </w:rPr>
              <w:t xml:space="preserve">Our Success Community Ideas gives every customer, no matter how large or small, the opportunity to participate in the long-term feature set of </w:t>
            </w:r>
            <w:proofErr w:type="gramStart"/>
            <w:r w:rsidR="26C77391" w:rsidRPr="2279BA2F">
              <w:rPr>
                <w:rFonts w:ascii="Arial" w:eastAsia="Arial" w:hAnsi="Arial" w:cs="Arial"/>
                <w:sz w:val="18"/>
                <w:szCs w:val="18"/>
              </w:rPr>
              <w:t>Salesforce</w:t>
            </w:r>
            <w:proofErr w:type="gramEnd"/>
            <w:r w:rsidRPr="2279BA2F">
              <w:rPr>
                <w:rFonts w:ascii="Arial" w:eastAsia="Arial" w:hAnsi="Arial" w:cs="Arial"/>
                <w:sz w:val="18"/>
                <w:szCs w:val="18"/>
              </w:rPr>
              <w:t>. Once a new feature has been logged into Ideas, customers can enter directly into dialogue with other customers and our product management team, to further explore how a feature might be delivered in the future roadmap. As a customer of Salesforce, the State has the ability to vote along with other customers for favorite features (such as the additional language support</w:t>
            </w:r>
            <w:r w:rsidR="76347AF6" w:rsidRPr="2279BA2F">
              <w:rPr>
                <w:rFonts w:ascii="Arial" w:eastAsia="Arial" w:hAnsi="Arial" w:cs="Arial"/>
                <w:sz w:val="18"/>
                <w:szCs w:val="18"/>
              </w:rPr>
              <w:t>) and</w:t>
            </w:r>
            <w:r w:rsidRPr="2279BA2F">
              <w:rPr>
                <w:rFonts w:ascii="Arial" w:eastAsia="Arial" w:hAnsi="Arial" w:cs="Arial"/>
                <w:sz w:val="18"/>
                <w:szCs w:val="18"/>
              </w:rPr>
              <w:t xml:space="preserve"> see how popular features are across the Salesforce customer community.</w:t>
            </w:r>
          </w:p>
          <w:p w14:paraId="0AB32F39"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17A61817" w14:textId="77777777" w:rsidTr="2279BA2F">
        <w:tc>
          <w:tcPr>
            <w:tcW w:w="1075" w:type="dxa"/>
            <w:vAlign w:val="center"/>
          </w:tcPr>
          <w:p w14:paraId="5D114AD6"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ONL-5</w:t>
            </w:r>
          </w:p>
        </w:tc>
        <w:tc>
          <w:tcPr>
            <w:tcW w:w="10170" w:type="dxa"/>
            <w:vAlign w:val="center"/>
          </w:tcPr>
          <w:p w14:paraId="7B70D9A4" w14:textId="3AE83293"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Describe how the system will display license-type-specific information when a license is selected, with a list of related public documents such as disciplinary action, inspection reports, ownership documentation, construction project information, etc. Documents must be displayed upon selection. For childcare establishments, describe how the system will indicate the establishment’s Step Up to Quality rating, whether or not the </w:t>
            </w:r>
            <w:r w:rsidR="6A4C9C6F" w:rsidRPr="2279BA2F">
              <w:rPr>
                <w:rFonts w:ascii="Arial" w:eastAsia="Arial" w:hAnsi="Arial" w:cs="Arial"/>
                <w:sz w:val="18"/>
                <w:szCs w:val="18"/>
              </w:rPr>
              <w:t>childcare</w:t>
            </w:r>
            <w:r w:rsidRPr="2279BA2F">
              <w:rPr>
                <w:rFonts w:ascii="Arial" w:eastAsia="Arial" w:hAnsi="Arial" w:cs="Arial"/>
                <w:sz w:val="18"/>
                <w:szCs w:val="18"/>
              </w:rPr>
              <w:t xml:space="preserve"> is currently in compliance, and display all citations online without any identifying names displayed to the public. </w:t>
            </w:r>
          </w:p>
        </w:tc>
        <w:tc>
          <w:tcPr>
            <w:tcW w:w="720" w:type="dxa"/>
            <w:vAlign w:val="center"/>
          </w:tcPr>
          <w:p w14:paraId="335A69FB" w14:textId="385F5661" w:rsidR="008972D9" w:rsidRDefault="398EA7F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2EA09056" w14:textId="6DBB0720" w:rsidR="008972D9" w:rsidRDefault="398EA7F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60CDF806" w14:textId="77777777" w:rsidR="008972D9" w:rsidRDefault="008972D9" w:rsidP="0025690D">
            <w:pPr>
              <w:spacing w:before="60" w:after="60"/>
              <w:rPr>
                <w:rFonts w:ascii="Arial" w:eastAsia="Arial" w:hAnsi="Arial" w:cs="Arial"/>
                <w:sz w:val="18"/>
                <w:szCs w:val="18"/>
              </w:rPr>
            </w:pPr>
          </w:p>
        </w:tc>
        <w:tc>
          <w:tcPr>
            <w:tcW w:w="720" w:type="dxa"/>
            <w:vAlign w:val="center"/>
          </w:tcPr>
          <w:p w14:paraId="58B0F4A4" w14:textId="77777777" w:rsidR="008972D9" w:rsidRDefault="008972D9" w:rsidP="0025690D">
            <w:pPr>
              <w:spacing w:before="60" w:after="60"/>
              <w:rPr>
                <w:rFonts w:ascii="Arial" w:eastAsia="Arial" w:hAnsi="Arial" w:cs="Arial"/>
                <w:sz w:val="18"/>
                <w:szCs w:val="18"/>
              </w:rPr>
            </w:pPr>
          </w:p>
        </w:tc>
      </w:tr>
      <w:tr w:rsidR="008972D9" w14:paraId="642ECB9B" w14:textId="77777777" w:rsidTr="2279BA2F">
        <w:tc>
          <w:tcPr>
            <w:tcW w:w="14035" w:type="dxa"/>
            <w:gridSpan w:val="6"/>
            <w:vAlign w:val="center"/>
          </w:tcPr>
          <w:p w14:paraId="59F6DC0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E640927" w14:textId="6D93E39A" w:rsidR="008972D9" w:rsidRDefault="5640D540"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r w:rsidRPr="5640D540">
              <w:rPr>
                <w:rFonts w:ascii="Arial" w:eastAsia="Arial" w:hAnsi="Arial" w:cs="Arial"/>
                <w:b/>
                <w:bCs/>
                <w:color w:val="FF0000"/>
                <w:sz w:val="18"/>
                <w:szCs w:val="18"/>
              </w:rPr>
              <w:t xml:space="preserve"> </w:t>
            </w:r>
          </w:p>
          <w:p w14:paraId="78B573F7" w14:textId="19816DDE" w:rsidR="008972D9" w:rsidRDefault="72F61B6C" w:rsidP="002D11C0">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lastRenderedPageBreak/>
              <w:t xml:space="preserve">The system will support </w:t>
            </w:r>
            <w:r w:rsidR="33E6C023" w:rsidRPr="2279BA2F">
              <w:rPr>
                <w:rFonts w:ascii="Arial" w:eastAsia="Arial" w:hAnsi="Arial" w:cs="Arial"/>
                <w:color w:val="000000" w:themeColor="text1"/>
                <w:sz w:val="18"/>
                <w:szCs w:val="18"/>
              </w:rPr>
              <w:t xml:space="preserve">a public page that will display </w:t>
            </w:r>
            <w:r w:rsidR="76ABEB05" w:rsidRPr="2279BA2F">
              <w:rPr>
                <w:rFonts w:ascii="Arial" w:eastAsia="Arial" w:hAnsi="Arial" w:cs="Arial"/>
                <w:color w:val="000000" w:themeColor="text1"/>
                <w:sz w:val="18"/>
                <w:szCs w:val="18"/>
              </w:rPr>
              <w:t xml:space="preserve">search </w:t>
            </w:r>
            <w:r w:rsidR="33E6C023" w:rsidRPr="2279BA2F">
              <w:rPr>
                <w:rFonts w:ascii="Arial" w:eastAsia="Arial" w:hAnsi="Arial" w:cs="Arial"/>
                <w:color w:val="000000" w:themeColor="text1"/>
                <w:sz w:val="18"/>
                <w:szCs w:val="18"/>
              </w:rPr>
              <w:t xml:space="preserve">results </w:t>
            </w:r>
            <w:r w:rsidR="61F706F5" w:rsidRPr="2279BA2F">
              <w:rPr>
                <w:rFonts w:ascii="Arial" w:eastAsia="Arial" w:hAnsi="Arial" w:cs="Arial"/>
                <w:color w:val="000000" w:themeColor="text1"/>
                <w:sz w:val="18"/>
                <w:szCs w:val="18"/>
              </w:rPr>
              <w:t>based on license-type specific information</w:t>
            </w:r>
            <w:r w:rsidR="76ABEB05" w:rsidRPr="2279BA2F">
              <w:rPr>
                <w:rFonts w:ascii="Arial" w:eastAsia="Arial" w:hAnsi="Arial" w:cs="Arial"/>
                <w:color w:val="000000" w:themeColor="text1"/>
                <w:sz w:val="18"/>
                <w:szCs w:val="18"/>
              </w:rPr>
              <w:t xml:space="preserve">. The results to be displayed will be </w:t>
            </w:r>
            <w:r w:rsidR="6E56C994" w:rsidRPr="2279BA2F">
              <w:rPr>
                <w:rFonts w:ascii="Arial" w:eastAsia="Arial" w:hAnsi="Arial" w:cs="Arial"/>
                <w:color w:val="000000" w:themeColor="text1"/>
                <w:sz w:val="18"/>
                <w:szCs w:val="18"/>
              </w:rPr>
              <w:t xml:space="preserve">configurable by license type and </w:t>
            </w:r>
            <w:r w:rsidR="4B37AFCD" w:rsidRPr="2279BA2F">
              <w:rPr>
                <w:rFonts w:ascii="Arial" w:eastAsia="Arial" w:hAnsi="Arial" w:cs="Arial"/>
                <w:color w:val="000000" w:themeColor="text1"/>
                <w:sz w:val="18"/>
                <w:szCs w:val="18"/>
              </w:rPr>
              <w:t xml:space="preserve">will include </w:t>
            </w:r>
            <w:r w:rsidR="28E9ABEB" w:rsidRPr="2279BA2F">
              <w:rPr>
                <w:rFonts w:ascii="Arial" w:eastAsia="Arial" w:hAnsi="Arial" w:cs="Arial"/>
                <w:color w:val="000000" w:themeColor="text1"/>
                <w:sz w:val="18"/>
                <w:szCs w:val="18"/>
              </w:rPr>
              <w:t xml:space="preserve">links to </w:t>
            </w:r>
            <w:r w:rsidR="4B37AFCD" w:rsidRPr="2279BA2F">
              <w:rPr>
                <w:rFonts w:ascii="Arial" w:eastAsia="Arial" w:hAnsi="Arial" w:cs="Arial"/>
                <w:color w:val="000000" w:themeColor="text1"/>
                <w:sz w:val="18"/>
                <w:szCs w:val="18"/>
              </w:rPr>
              <w:t>documents such as disciplinary action, inspection reports, o</w:t>
            </w:r>
            <w:r w:rsidR="3BEEC306" w:rsidRPr="2279BA2F">
              <w:rPr>
                <w:rFonts w:ascii="Arial" w:eastAsia="Arial" w:hAnsi="Arial" w:cs="Arial"/>
                <w:color w:val="000000" w:themeColor="text1"/>
                <w:sz w:val="18"/>
                <w:szCs w:val="18"/>
              </w:rPr>
              <w:t>wnership documentation</w:t>
            </w:r>
            <w:r w:rsidR="731B7DA1" w:rsidRPr="2279BA2F">
              <w:rPr>
                <w:rFonts w:ascii="Arial" w:eastAsia="Arial" w:hAnsi="Arial" w:cs="Arial"/>
                <w:color w:val="000000" w:themeColor="text1"/>
                <w:sz w:val="18"/>
                <w:szCs w:val="18"/>
              </w:rPr>
              <w:t>.</w:t>
            </w:r>
            <w:r w:rsidR="28E9ABEB" w:rsidRPr="2279BA2F">
              <w:rPr>
                <w:rFonts w:ascii="Arial" w:eastAsia="Arial" w:hAnsi="Arial" w:cs="Arial"/>
                <w:color w:val="000000" w:themeColor="text1"/>
                <w:sz w:val="18"/>
                <w:szCs w:val="18"/>
              </w:rPr>
              <w:t xml:space="preserve"> </w:t>
            </w:r>
            <w:r w:rsidR="3274A95A" w:rsidRPr="2279BA2F">
              <w:rPr>
                <w:rFonts w:ascii="Arial" w:eastAsia="Arial" w:hAnsi="Arial" w:cs="Arial"/>
                <w:color w:val="000000" w:themeColor="text1"/>
                <w:sz w:val="18"/>
                <w:szCs w:val="18"/>
              </w:rPr>
              <w:t xml:space="preserve">When the links are clicked, </w:t>
            </w:r>
            <w:r w:rsidR="38316094" w:rsidRPr="2279BA2F">
              <w:rPr>
                <w:rFonts w:ascii="Arial" w:eastAsia="Arial" w:hAnsi="Arial" w:cs="Arial"/>
                <w:color w:val="000000" w:themeColor="text1"/>
                <w:sz w:val="18"/>
                <w:szCs w:val="18"/>
              </w:rPr>
              <w:t xml:space="preserve">the documents will be displayed. </w:t>
            </w:r>
            <w:r w:rsidR="57D3E510" w:rsidRPr="2279BA2F">
              <w:rPr>
                <w:rFonts w:ascii="Arial" w:eastAsia="Arial" w:hAnsi="Arial" w:cs="Arial"/>
                <w:color w:val="000000" w:themeColor="text1"/>
                <w:sz w:val="18"/>
                <w:szCs w:val="18"/>
              </w:rPr>
              <w:t xml:space="preserve">For childcare establishments, the system </w:t>
            </w:r>
            <w:r w:rsidR="58DAD48A" w:rsidRPr="2279BA2F">
              <w:rPr>
                <w:rFonts w:ascii="Arial" w:eastAsia="Arial" w:hAnsi="Arial" w:cs="Arial"/>
                <w:color w:val="000000" w:themeColor="text1"/>
                <w:sz w:val="18"/>
                <w:szCs w:val="18"/>
              </w:rPr>
              <w:t xml:space="preserve">can present the requested information </w:t>
            </w:r>
            <w:r w:rsidR="26FABD36" w:rsidRPr="2279BA2F">
              <w:rPr>
                <w:rFonts w:ascii="Arial" w:eastAsia="Arial" w:hAnsi="Arial" w:cs="Arial"/>
                <w:color w:val="000000" w:themeColor="text1"/>
                <w:sz w:val="18"/>
                <w:szCs w:val="18"/>
              </w:rPr>
              <w:t xml:space="preserve">on Step Up to Quality rating, </w:t>
            </w:r>
            <w:r w:rsidR="02F7D5A8" w:rsidRPr="2279BA2F">
              <w:rPr>
                <w:rFonts w:ascii="Arial" w:eastAsia="Arial" w:hAnsi="Arial" w:cs="Arial"/>
                <w:color w:val="000000" w:themeColor="text1"/>
                <w:sz w:val="18"/>
                <w:szCs w:val="18"/>
              </w:rPr>
              <w:t xml:space="preserve">compliance, and citation information based on the </w:t>
            </w:r>
            <w:r w:rsidR="7BFF011B" w:rsidRPr="2279BA2F">
              <w:rPr>
                <w:rFonts w:ascii="Arial" w:eastAsia="Arial" w:hAnsi="Arial" w:cs="Arial"/>
                <w:color w:val="000000" w:themeColor="text1"/>
                <w:sz w:val="18"/>
                <w:szCs w:val="18"/>
              </w:rPr>
              <w:t xml:space="preserve">fields that are configured to be </w:t>
            </w:r>
            <w:r w:rsidR="62BB42EA" w:rsidRPr="2279BA2F">
              <w:rPr>
                <w:rFonts w:ascii="Arial" w:eastAsia="Arial" w:hAnsi="Arial" w:cs="Arial"/>
                <w:color w:val="000000" w:themeColor="text1"/>
                <w:sz w:val="18"/>
                <w:szCs w:val="18"/>
              </w:rPr>
              <w:t>displayed. As part of the configuration, the fiel</w:t>
            </w:r>
            <w:r w:rsidR="0B2BABC6" w:rsidRPr="2279BA2F">
              <w:rPr>
                <w:rFonts w:ascii="Arial" w:eastAsia="Arial" w:hAnsi="Arial" w:cs="Arial"/>
                <w:color w:val="000000" w:themeColor="text1"/>
                <w:sz w:val="18"/>
                <w:szCs w:val="18"/>
              </w:rPr>
              <w:t xml:space="preserve">ds that personally identify a </w:t>
            </w:r>
            <w:r w:rsidR="4E35D4B3" w:rsidRPr="2279BA2F">
              <w:rPr>
                <w:rFonts w:ascii="Arial" w:eastAsia="Arial" w:hAnsi="Arial" w:cs="Arial"/>
                <w:color w:val="000000" w:themeColor="text1"/>
                <w:sz w:val="18"/>
                <w:szCs w:val="18"/>
              </w:rPr>
              <w:t>name</w:t>
            </w:r>
            <w:r w:rsidR="2F4B7C65" w:rsidRPr="2279BA2F">
              <w:rPr>
                <w:rFonts w:ascii="Arial" w:eastAsia="Arial" w:hAnsi="Arial" w:cs="Arial"/>
                <w:color w:val="000000" w:themeColor="text1"/>
                <w:sz w:val="18"/>
                <w:szCs w:val="18"/>
              </w:rPr>
              <w:t xml:space="preserve"> will be excluded so that it not displayed to the public.</w:t>
            </w:r>
            <w:r w:rsidR="731B7DA1" w:rsidRPr="2279BA2F">
              <w:rPr>
                <w:rFonts w:ascii="Arial" w:eastAsia="Arial" w:hAnsi="Arial" w:cs="Arial"/>
                <w:color w:val="000000" w:themeColor="text1"/>
                <w:sz w:val="18"/>
                <w:szCs w:val="18"/>
              </w:rPr>
              <w:t xml:space="preserve"> </w:t>
            </w:r>
          </w:p>
        </w:tc>
      </w:tr>
      <w:tr w:rsidR="008972D9" w14:paraId="6348114C" w14:textId="77777777" w:rsidTr="2279BA2F">
        <w:tc>
          <w:tcPr>
            <w:tcW w:w="1075" w:type="dxa"/>
            <w:vAlign w:val="center"/>
          </w:tcPr>
          <w:p w14:paraId="7245E354"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ONL-6</w:t>
            </w:r>
          </w:p>
        </w:tc>
        <w:tc>
          <w:tcPr>
            <w:tcW w:w="10170" w:type="dxa"/>
            <w:vAlign w:val="center"/>
          </w:tcPr>
          <w:p w14:paraId="7E2F0E8A"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provide links that generate documents, such as certifications and wallet cards, through an intuitive interface for the selected license. The generated documents should be printable in a professional-looking format, such as a pop-out PDF with letterhead, seal, or other image elements required by DHHS. Information provided on the documents should be specific to each license type. Staff must be able to update the templates as needed.</w:t>
            </w:r>
          </w:p>
        </w:tc>
        <w:tc>
          <w:tcPr>
            <w:tcW w:w="720" w:type="dxa"/>
            <w:vAlign w:val="center"/>
          </w:tcPr>
          <w:p w14:paraId="6E4DBC3E" w14:textId="7CB17B31" w:rsidR="008972D9" w:rsidRDefault="57E0D40F"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373B76F5" w14:textId="61E3EBF4" w:rsidR="008972D9" w:rsidRDefault="008972D9" w:rsidP="0025690D">
            <w:pPr>
              <w:spacing w:before="60" w:after="60"/>
              <w:rPr>
                <w:rFonts w:ascii="Arial" w:eastAsia="Arial" w:hAnsi="Arial" w:cs="Arial"/>
                <w:sz w:val="18"/>
                <w:szCs w:val="18"/>
              </w:rPr>
            </w:pPr>
          </w:p>
        </w:tc>
        <w:tc>
          <w:tcPr>
            <w:tcW w:w="720" w:type="dxa"/>
            <w:vAlign w:val="center"/>
          </w:tcPr>
          <w:p w14:paraId="7F4F6626" w14:textId="77777777" w:rsidR="008972D9" w:rsidRDefault="008972D9" w:rsidP="0025690D">
            <w:pPr>
              <w:spacing w:before="60" w:after="60"/>
              <w:rPr>
                <w:rFonts w:ascii="Arial" w:eastAsia="Arial" w:hAnsi="Arial" w:cs="Arial"/>
                <w:sz w:val="18"/>
                <w:szCs w:val="18"/>
              </w:rPr>
            </w:pPr>
          </w:p>
        </w:tc>
        <w:tc>
          <w:tcPr>
            <w:tcW w:w="720" w:type="dxa"/>
            <w:vAlign w:val="center"/>
          </w:tcPr>
          <w:p w14:paraId="240EB525" w14:textId="219D79EC" w:rsidR="008972D9" w:rsidRDefault="0CB6F44E" w:rsidP="0025690D">
            <w:pPr>
              <w:spacing w:before="60" w:after="60"/>
              <w:rPr>
                <w:rFonts w:ascii="Arial" w:eastAsia="Arial" w:hAnsi="Arial" w:cs="Arial"/>
                <w:sz w:val="18"/>
                <w:szCs w:val="18"/>
              </w:rPr>
            </w:pPr>
            <w:r w:rsidRPr="1A4A95D0">
              <w:rPr>
                <w:rFonts w:ascii="Arial" w:eastAsia="Arial" w:hAnsi="Arial" w:cs="Arial"/>
                <w:sz w:val="18"/>
                <w:szCs w:val="18"/>
              </w:rPr>
              <w:t>x</w:t>
            </w:r>
          </w:p>
        </w:tc>
      </w:tr>
      <w:tr w:rsidR="008972D9" w14:paraId="605B17EE" w14:textId="77777777" w:rsidTr="2279BA2F">
        <w:tc>
          <w:tcPr>
            <w:tcW w:w="14035" w:type="dxa"/>
            <w:gridSpan w:val="6"/>
            <w:vAlign w:val="center"/>
          </w:tcPr>
          <w:p w14:paraId="5ECC8E0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871F204" w14:textId="6E1AA144" w:rsidR="008972D9" w:rsidRDefault="008972D9" w:rsidP="4E31368F">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bCs/>
                <w:color w:val="FF0000"/>
                <w:sz w:val="18"/>
                <w:szCs w:val="18"/>
              </w:rPr>
            </w:pPr>
          </w:p>
          <w:p w14:paraId="0D6AEA9C" w14:textId="2EF9058C" w:rsidR="008972D9" w:rsidRDefault="2BC5E0D2" w:rsidP="4E31368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color w:val="000000" w:themeColor="text1"/>
                <w:sz w:val="18"/>
                <w:szCs w:val="18"/>
              </w:rPr>
              <w:t xml:space="preserve">The </w:t>
            </w:r>
            <w:r w:rsidR="697883BE" w:rsidRPr="2279BA2F">
              <w:rPr>
                <w:rFonts w:ascii="Arial" w:eastAsia="Arial" w:hAnsi="Arial" w:cs="Arial"/>
                <w:color w:val="000000" w:themeColor="text1"/>
                <w:sz w:val="18"/>
                <w:szCs w:val="18"/>
              </w:rPr>
              <w:t>ce</w:t>
            </w:r>
            <w:r w:rsidR="67A20A94" w:rsidRPr="2279BA2F">
              <w:rPr>
                <w:rFonts w:ascii="Arial" w:eastAsia="Arial" w:hAnsi="Arial" w:cs="Arial"/>
                <w:color w:val="000000" w:themeColor="text1"/>
                <w:sz w:val="18"/>
                <w:szCs w:val="18"/>
              </w:rPr>
              <w:t>r</w:t>
            </w:r>
            <w:r w:rsidR="697883BE" w:rsidRPr="2279BA2F">
              <w:rPr>
                <w:rFonts w:ascii="Arial" w:eastAsia="Arial" w:hAnsi="Arial" w:cs="Arial"/>
                <w:color w:val="000000" w:themeColor="text1"/>
                <w:sz w:val="18"/>
                <w:szCs w:val="18"/>
              </w:rPr>
              <w:t>tifications and wallet cards</w:t>
            </w:r>
            <w:r w:rsidR="67A20A94" w:rsidRPr="2279BA2F">
              <w:rPr>
                <w:rFonts w:ascii="Arial" w:eastAsia="Arial" w:hAnsi="Arial" w:cs="Arial"/>
                <w:color w:val="000000" w:themeColor="text1"/>
                <w:sz w:val="18"/>
                <w:szCs w:val="18"/>
              </w:rPr>
              <w:t xml:space="preserve"> </w:t>
            </w:r>
            <w:r w:rsidR="7EFD2A41" w:rsidRPr="2279BA2F">
              <w:rPr>
                <w:rFonts w:ascii="Arial" w:eastAsia="Arial" w:hAnsi="Arial" w:cs="Arial"/>
                <w:color w:val="000000" w:themeColor="text1"/>
                <w:sz w:val="18"/>
                <w:szCs w:val="18"/>
              </w:rPr>
              <w:t xml:space="preserve">will be </w:t>
            </w:r>
            <w:r w:rsidR="67A20A94" w:rsidRPr="2279BA2F">
              <w:rPr>
                <w:rFonts w:ascii="Arial" w:eastAsia="Arial" w:hAnsi="Arial" w:cs="Arial"/>
                <w:color w:val="000000" w:themeColor="text1"/>
                <w:sz w:val="18"/>
                <w:szCs w:val="18"/>
              </w:rPr>
              <w:t xml:space="preserve">generated through a Salesforce AppExchange </w:t>
            </w:r>
            <w:r w:rsidR="1E33CD98" w:rsidRPr="2279BA2F">
              <w:rPr>
                <w:rFonts w:ascii="Arial" w:eastAsia="Arial" w:hAnsi="Arial" w:cs="Arial"/>
                <w:color w:val="000000" w:themeColor="text1"/>
                <w:sz w:val="18"/>
                <w:szCs w:val="18"/>
              </w:rPr>
              <w:t xml:space="preserve">Nintex </w:t>
            </w:r>
            <w:r w:rsidR="67A20A94" w:rsidRPr="2279BA2F">
              <w:rPr>
                <w:rFonts w:ascii="Arial" w:eastAsia="Arial" w:hAnsi="Arial" w:cs="Arial"/>
                <w:color w:val="000000" w:themeColor="text1"/>
                <w:sz w:val="18"/>
                <w:szCs w:val="18"/>
              </w:rPr>
              <w:t xml:space="preserve">document generation tool and are attached to the license. </w:t>
            </w:r>
            <w:r w:rsidR="7EFD2A41" w:rsidRPr="2279BA2F">
              <w:rPr>
                <w:rFonts w:ascii="Arial" w:eastAsia="Arial" w:hAnsi="Arial" w:cs="Arial"/>
                <w:color w:val="000000" w:themeColor="text1"/>
                <w:sz w:val="18"/>
                <w:szCs w:val="18"/>
              </w:rPr>
              <w:t xml:space="preserve">These tools produce a </w:t>
            </w:r>
            <w:r w:rsidR="75A572D1" w:rsidRPr="2279BA2F">
              <w:rPr>
                <w:rFonts w:ascii="Arial" w:eastAsia="Arial" w:hAnsi="Arial" w:cs="Arial"/>
                <w:color w:val="000000" w:themeColor="text1"/>
                <w:sz w:val="18"/>
                <w:szCs w:val="18"/>
              </w:rPr>
              <w:t>printable document in a professional-looking format</w:t>
            </w:r>
            <w:r w:rsidR="7F2B270E" w:rsidRPr="2279BA2F">
              <w:rPr>
                <w:rFonts w:ascii="Arial" w:eastAsia="Arial" w:hAnsi="Arial" w:cs="Arial"/>
                <w:color w:val="000000" w:themeColor="text1"/>
                <w:sz w:val="18"/>
                <w:szCs w:val="18"/>
              </w:rPr>
              <w:t xml:space="preserve"> with letterhead, seal, or other image elements as required by DHHS</w:t>
            </w:r>
            <w:r w:rsidR="47226D1D" w:rsidRPr="2279BA2F">
              <w:rPr>
                <w:rFonts w:ascii="Arial" w:eastAsia="Arial" w:hAnsi="Arial" w:cs="Arial"/>
                <w:color w:val="000000" w:themeColor="text1"/>
                <w:sz w:val="18"/>
                <w:szCs w:val="18"/>
              </w:rPr>
              <w:t xml:space="preserve"> by license-type</w:t>
            </w:r>
            <w:r w:rsidR="7F2B270E" w:rsidRPr="2279BA2F">
              <w:rPr>
                <w:rFonts w:ascii="Arial" w:eastAsia="Arial" w:hAnsi="Arial" w:cs="Arial"/>
                <w:color w:val="000000" w:themeColor="text1"/>
                <w:sz w:val="18"/>
                <w:szCs w:val="18"/>
              </w:rPr>
              <w:t>.</w:t>
            </w:r>
          </w:p>
          <w:p w14:paraId="488B7862" w14:textId="1E505AEE" w:rsidR="008972D9" w:rsidRDefault="647BBE95"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ind w:left="360"/>
              <w:rPr>
                <w:rFonts w:ascii="Arial" w:eastAsia="Arial" w:hAnsi="Arial" w:cs="Arial"/>
                <w:sz w:val="18"/>
                <w:szCs w:val="18"/>
              </w:rPr>
            </w:pPr>
            <w:r w:rsidRPr="2279BA2F">
              <w:rPr>
                <w:rFonts w:ascii="Arial" w:eastAsia="Arial" w:hAnsi="Arial" w:cs="Arial"/>
                <w:sz w:val="18"/>
                <w:szCs w:val="18"/>
              </w:rPr>
              <w:t xml:space="preserve">Nintex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xml:space="preserve">® for Salesforce is the only no-code document generation solution on the AppExchange. Its drag-and-drop designer interface makes it easy for Salesforce admins with no coding experience to build automated solutions for existing manual document creation tasks. Generate ANY-and-ALL types of documents in PDF, Word, </w:t>
            </w:r>
            <w:proofErr w:type="gramStart"/>
            <w:r w:rsidRPr="2279BA2F">
              <w:rPr>
                <w:rFonts w:ascii="Arial" w:eastAsia="Arial" w:hAnsi="Arial" w:cs="Arial"/>
                <w:sz w:val="18"/>
                <w:szCs w:val="18"/>
              </w:rPr>
              <w:t>Excel</w:t>
            </w:r>
            <w:proofErr w:type="gramEnd"/>
            <w:r w:rsidRPr="2279BA2F">
              <w:rPr>
                <w:rFonts w:ascii="Arial" w:eastAsia="Arial" w:hAnsi="Arial" w:cs="Arial"/>
                <w:sz w:val="18"/>
                <w:szCs w:val="18"/>
              </w:rPr>
              <w:t xml:space="preserve"> and PowerPoint formats:</w:t>
            </w:r>
          </w:p>
          <w:p w14:paraId="4F1C219D" w14:textId="5E6C8F02" w:rsidR="008972D9" w:rsidRDefault="647BBE95" w:rsidP="00F17917">
            <w:pPr>
              <w:pStyle w:val="ListParagraph"/>
              <w:widowControl/>
              <w:numPr>
                <w:ilvl w:val="0"/>
                <w:numId w:val="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documents with the data that drives your business. With one click, </w:t>
            </w:r>
            <w:proofErr w:type="spellStart"/>
            <w:r w:rsidRPr="2279BA2F">
              <w:rPr>
                <w:rFonts w:ascii="Arial" w:eastAsia="Arial" w:hAnsi="Arial" w:cs="Arial"/>
                <w:sz w:val="18"/>
                <w:szCs w:val="18"/>
              </w:rPr>
              <w:t>Drawloop</w:t>
            </w:r>
            <w:proofErr w:type="spellEnd"/>
            <w:r w:rsidRPr="2279BA2F">
              <w:rPr>
                <w:rFonts w:ascii="Arial" w:eastAsia="Arial" w:hAnsi="Arial" w:cs="Arial"/>
                <w:sz w:val="18"/>
                <w:szCs w:val="18"/>
              </w:rPr>
              <w:t xml:space="preserve"> </w:t>
            </w:r>
            <w:proofErr w:type="spellStart"/>
            <w:r w:rsidRPr="2279BA2F">
              <w:rPr>
                <w:rFonts w:ascii="Arial" w:eastAsia="Arial" w:hAnsi="Arial" w:cs="Arial"/>
                <w:sz w:val="18"/>
                <w:szCs w:val="18"/>
              </w:rPr>
              <w:t>DocGen</w:t>
            </w:r>
            <w:proofErr w:type="spellEnd"/>
            <w:r w:rsidRPr="2279BA2F">
              <w:rPr>
                <w:rFonts w:ascii="Arial" w:eastAsia="Arial" w:hAnsi="Arial" w:cs="Arial"/>
                <w:sz w:val="18"/>
                <w:szCs w:val="18"/>
              </w:rPr>
              <w:t>® inserts data from any object within Salesforce or other systems of record into any document template.</w:t>
            </w:r>
          </w:p>
          <w:p w14:paraId="6363CDE9" w14:textId="561A25A0" w:rsidR="008972D9" w:rsidRDefault="647BBE95" w:rsidP="00F17917">
            <w:pPr>
              <w:pStyle w:val="ListParagraph"/>
              <w:widowControl/>
              <w:numPr>
                <w:ilvl w:val="0"/>
                <w:numId w:val="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Create, </w:t>
            </w:r>
            <w:proofErr w:type="gramStart"/>
            <w:r w:rsidRPr="2279BA2F">
              <w:rPr>
                <w:rFonts w:ascii="Arial" w:eastAsia="Arial" w:hAnsi="Arial" w:cs="Arial"/>
                <w:sz w:val="18"/>
                <w:szCs w:val="18"/>
              </w:rPr>
              <w:t>manage</w:t>
            </w:r>
            <w:proofErr w:type="gramEnd"/>
            <w:r w:rsidRPr="2279BA2F">
              <w:rPr>
                <w:rFonts w:ascii="Arial" w:eastAsia="Arial" w:hAnsi="Arial" w:cs="Arial"/>
                <w:sz w:val="18"/>
                <w:szCs w:val="18"/>
              </w:rPr>
              <w:t xml:space="preserve"> and generate document </w:t>
            </w:r>
            <w:r w:rsidR="287A1BD4" w:rsidRPr="2279BA2F">
              <w:rPr>
                <w:rFonts w:ascii="Arial" w:eastAsia="Arial" w:hAnsi="Arial" w:cs="Arial"/>
                <w:sz w:val="18"/>
                <w:szCs w:val="18"/>
              </w:rPr>
              <w:t>packages,</w:t>
            </w:r>
            <w:r w:rsidRPr="2279BA2F">
              <w:rPr>
                <w:rFonts w:ascii="Arial" w:eastAsia="Arial" w:hAnsi="Arial" w:cs="Arial"/>
                <w:sz w:val="18"/>
                <w:szCs w:val="18"/>
              </w:rPr>
              <w:t xml:space="preserve"> without losing the benefits of an easy-to-use and familiar user experience within Salesforce. Also, create documents on the go with seamless Salesforce1 compatibility.</w:t>
            </w:r>
          </w:p>
          <w:p w14:paraId="22B6F82A" w14:textId="42815903" w:rsidR="008972D9" w:rsidRDefault="647BBE95" w:rsidP="00F17917">
            <w:pPr>
              <w:pStyle w:val="ListParagraph"/>
              <w:widowControl/>
              <w:numPr>
                <w:ilvl w:val="0"/>
                <w:numId w:val="6"/>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sz w:val="18"/>
                <w:szCs w:val="18"/>
              </w:rPr>
              <w:t xml:space="preserve">Manage access to documents based on stage or user permissions and eliminate human errors with pre-defined templates, ensuring legal and policy compliance. Auto-assign tasks, </w:t>
            </w:r>
            <w:proofErr w:type="gramStart"/>
            <w:r w:rsidRPr="2279BA2F">
              <w:rPr>
                <w:rFonts w:ascii="Arial" w:eastAsia="Arial" w:hAnsi="Arial" w:cs="Arial"/>
                <w:sz w:val="18"/>
                <w:szCs w:val="18"/>
              </w:rPr>
              <w:t>alerts</w:t>
            </w:r>
            <w:proofErr w:type="gramEnd"/>
            <w:r w:rsidRPr="2279BA2F">
              <w:rPr>
                <w:rFonts w:ascii="Arial" w:eastAsia="Arial" w:hAnsi="Arial" w:cs="Arial"/>
                <w:sz w:val="18"/>
                <w:szCs w:val="18"/>
              </w:rPr>
              <w:t xml:space="preserve"> and follow-ups to make sure nothing </w:t>
            </w:r>
            <w:r w:rsidR="008972D9">
              <w:br/>
            </w:r>
          </w:p>
        </w:tc>
      </w:tr>
      <w:tr w:rsidR="008972D9" w14:paraId="70E8D614" w14:textId="77777777" w:rsidTr="2279BA2F">
        <w:tc>
          <w:tcPr>
            <w:tcW w:w="1075" w:type="dxa"/>
            <w:vAlign w:val="center"/>
          </w:tcPr>
          <w:p w14:paraId="21B1F9E7" w14:textId="77777777" w:rsidR="008972D9" w:rsidRDefault="008972D9" w:rsidP="0025690D">
            <w:pPr>
              <w:keepNext/>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ONL-7</w:t>
            </w:r>
          </w:p>
        </w:tc>
        <w:tc>
          <w:tcPr>
            <w:tcW w:w="10170" w:type="dxa"/>
            <w:vAlign w:val="center"/>
          </w:tcPr>
          <w:p w14:paraId="43CCD0BC" w14:textId="77777777" w:rsidR="008972D9" w:rsidRDefault="008972D9" w:rsidP="0025690D">
            <w:pPr>
              <w:keepNext/>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applicants, licensees, board members, and the public to establish secure personal online accounts, with role-based security regarding public and editable data fields, through an intuitive interface. Describe how the system will allow users to configure the dashboard/interface to their needs. The system must facilitate and document two-way communication between staff, applicants, licensees, and the public. The system must provide a drop-down list of shared email accounts identified by what types of questions should go to each one.</w:t>
            </w:r>
          </w:p>
          <w:p w14:paraId="23709085" w14:textId="77777777" w:rsidR="008972D9" w:rsidRDefault="008972D9" w:rsidP="0025690D">
            <w:pPr>
              <w:spacing w:before="2" w:line="228" w:lineRule="auto"/>
              <w:rPr>
                <w:rFonts w:ascii="Arial" w:eastAsia="Arial" w:hAnsi="Arial" w:cs="Arial"/>
                <w:sz w:val="18"/>
                <w:szCs w:val="18"/>
              </w:rPr>
            </w:pPr>
            <w:r>
              <w:rPr>
                <w:rFonts w:ascii="Arial" w:eastAsia="Arial" w:hAnsi="Arial" w:cs="Arial"/>
                <w:sz w:val="18"/>
                <w:szCs w:val="18"/>
              </w:rPr>
              <w:t>All of the license types have multiple applications, such as initial, renewal, reinstatement, exam, etc.</w:t>
            </w:r>
          </w:p>
          <w:p w14:paraId="3064F816" w14:textId="77777777" w:rsidR="008972D9" w:rsidRDefault="008972D9" w:rsidP="0025690D">
            <w:pPr>
              <w:keepNext/>
              <w:tabs>
                <w:tab w:val="left" w:pos="-1440"/>
              </w:tabs>
              <w:spacing w:before="120" w:after="120"/>
              <w:rPr>
                <w:rFonts w:ascii="Arial" w:eastAsia="Arial" w:hAnsi="Arial" w:cs="Arial"/>
                <w:sz w:val="18"/>
                <w:szCs w:val="18"/>
              </w:rPr>
            </w:pPr>
            <w:r>
              <w:rPr>
                <w:rFonts w:ascii="Arial" w:eastAsia="Arial" w:hAnsi="Arial" w:cs="Arial"/>
                <w:sz w:val="18"/>
                <w:szCs w:val="18"/>
              </w:rPr>
              <w:t>See Attachment One, Type and Number of Licensees</w:t>
            </w:r>
            <w:r>
              <w:rPr>
                <w:rFonts w:ascii="Arial" w:eastAsia="Arial" w:hAnsi="Arial" w:cs="Arial"/>
                <w:sz w:val="20"/>
              </w:rPr>
              <w:t>.</w:t>
            </w:r>
          </w:p>
        </w:tc>
        <w:tc>
          <w:tcPr>
            <w:tcW w:w="720" w:type="dxa"/>
            <w:vAlign w:val="center"/>
          </w:tcPr>
          <w:p w14:paraId="2C8E3F8E" w14:textId="7DBDD1FD" w:rsidR="008972D9" w:rsidRDefault="7899C81F" w:rsidP="0025690D">
            <w:pPr>
              <w:keepNext/>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8290313" w14:textId="53883964" w:rsidR="008972D9" w:rsidRDefault="7899C81F" w:rsidP="0025690D">
            <w:pPr>
              <w:keepNext/>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867DD9A" w14:textId="77777777" w:rsidR="008972D9" w:rsidRDefault="008972D9" w:rsidP="0025690D">
            <w:pPr>
              <w:keepNext/>
              <w:spacing w:before="60" w:after="60"/>
              <w:rPr>
                <w:rFonts w:ascii="Arial" w:eastAsia="Arial" w:hAnsi="Arial" w:cs="Arial"/>
                <w:sz w:val="18"/>
                <w:szCs w:val="18"/>
              </w:rPr>
            </w:pPr>
          </w:p>
        </w:tc>
        <w:tc>
          <w:tcPr>
            <w:tcW w:w="720" w:type="dxa"/>
            <w:vAlign w:val="center"/>
          </w:tcPr>
          <w:p w14:paraId="13AD0D6D" w14:textId="77777777" w:rsidR="008972D9" w:rsidRDefault="008972D9" w:rsidP="0025690D">
            <w:pPr>
              <w:keepNext/>
              <w:spacing w:before="60" w:after="60"/>
              <w:rPr>
                <w:rFonts w:ascii="Arial" w:eastAsia="Arial" w:hAnsi="Arial" w:cs="Arial"/>
                <w:sz w:val="18"/>
                <w:szCs w:val="18"/>
              </w:rPr>
            </w:pPr>
          </w:p>
        </w:tc>
      </w:tr>
      <w:tr w:rsidR="008972D9" w14:paraId="153BC3D3" w14:textId="77777777" w:rsidTr="2279BA2F">
        <w:tc>
          <w:tcPr>
            <w:tcW w:w="14035" w:type="dxa"/>
            <w:gridSpan w:val="6"/>
            <w:vAlign w:val="center"/>
          </w:tcPr>
          <w:p w14:paraId="2F69A20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027A65AE" w14:textId="1D0EEB7C"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45C560F5" w14:textId="77777777" w:rsidR="00E47CA0" w:rsidRDefault="00AB6320"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Salesforce provides following </w:t>
            </w:r>
            <w:r w:rsidR="00E47CA0">
              <w:rPr>
                <w:rFonts w:ascii="Arial" w:eastAsia="Arial" w:hAnsi="Arial" w:cs="Arial"/>
                <w:color w:val="000000"/>
                <w:sz w:val="18"/>
                <w:szCs w:val="18"/>
              </w:rPr>
              <w:t xml:space="preserve">role-based </w:t>
            </w:r>
            <w:r w:rsidR="00AF7629">
              <w:rPr>
                <w:rFonts w:ascii="Arial" w:eastAsia="Arial" w:hAnsi="Arial" w:cs="Arial"/>
                <w:color w:val="000000"/>
                <w:sz w:val="18"/>
                <w:szCs w:val="18"/>
              </w:rPr>
              <w:t xml:space="preserve">security related </w:t>
            </w:r>
            <w:r w:rsidR="00E47CA0">
              <w:rPr>
                <w:rFonts w:ascii="Arial" w:eastAsia="Arial" w:hAnsi="Arial" w:cs="Arial"/>
                <w:color w:val="000000"/>
                <w:sz w:val="18"/>
                <w:szCs w:val="18"/>
              </w:rPr>
              <w:t>features regarding public and editable data fields:</w:t>
            </w:r>
          </w:p>
          <w:p w14:paraId="357F6A3E"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findhit"/>
                <w:rFonts w:ascii="Arial" w:hAnsi="Arial" w:cs="Arial"/>
                <w:b/>
                <w:bCs/>
                <w:color w:val="000000"/>
                <w:sz w:val="18"/>
                <w:szCs w:val="18"/>
              </w:rPr>
              <w:t>User Profile</w:t>
            </w:r>
            <w:r>
              <w:rPr>
                <w:rStyle w:val="normaltextrun"/>
                <w:rFonts w:ascii="Arial" w:hAnsi="Arial" w:cs="Arial"/>
                <w:b/>
                <w:bCs/>
                <w:color w:val="000000"/>
                <w:sz w:val="18"/>
                <w:szCs w:val="18"/>
              </w:rPr>
              <w:t>s</w:t>
            </w:r>
            <w:r>
              <w:rPr>
                <w:rStyle w:val="eop"/>
                <w:rFonts w:ascii="Arial" w:hAnsi="Arial" w:cs="Arial"/>
                <w:color w:val="000000"/>
                <w:sz w:val="18"/>
                <w:szCs w:val="18"/>
              </w:rPr>
              <w:t> </w:t>
            </w:r>
          </w:p>
          <w:p w14:paraId="741BA7A2"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All users and application-level security are defined and maintained by the organization administrator, and not by Salesforce. The organization administrator is appointed by the customer. An organization's sharing model sets the default access that users have to each other's data.</w:t>
            </w:r>
            <w:r>
              <w:rPr>
                <w:rStyle w:val="eop"/>
                <w:rFonts w:ascii="Arial" w:hAnsi="Arial" w:cs="Arial"/>
                <w:color w:val="000000"/>
                <w:sz w:val="18"/>
                <w:szCs w:val="18"/>
              </w:rPr>
              <w:t> </w:t>
            </w:r>
          </w:p>
          <w:p w14:paraId="63FAED42"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2C6CDD1C"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There are four sharing models: Private, Public Read Only, Public Read/Write, and Public Read/Write/Transfer. There are also several sharing model elements: Profiles, Roles, Hierarchy, Record Types, Page Layouts, and Field-Level security. Details about sharing models and sharing model elements are provided below:</w:t>
            </w:r>
            <w:r>
              <w:rPr>
                <w:rStyle w:val="eop"/>
                <w:rFonts w:ascii="Arial" w:hAnsi="Arial" w:cs="Arial"/>
                <w:color w:val="000000"/>
                <w:sz w:val="18"/>
                <w:szCs w:val="18"/>
              </w:rPr>
              <w:t> </w:t>
            </w:r>
          </w:p>
          <w:p w14:paraId="676B56BB"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1BEB42CA"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Private</w:t>
            </w:r>
            <w:r>
              <w:rPr>
                <w:rStyle w:val="eop"/>
                <w:rFonts w:ascii="Arial" w:hAnsi="Arial" w:cs="Arial"/>
                <w:color w:val="000000"/>
                <w:sz w:val="18"/>
                <w:szCs w:val="18"/>
              </w:rPr>
              <w:t> </w:t>
            </w:r>
          </w:p>
          <w:p w14:paraId="2B6E06B7"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Only the record owner, and users above that role in the hierarchy, can view, edit, and report on those records.</w:t>
            </w:r>
            <w:r>
              <w:rPr>
                <w:rStyle w:val="eop"/>
                <w:rFonts w:ascii="Arial" w:hAnsi="Arial" w:cs="Arial"/>
                <w:color w:val="000000"/>
                <w:sz w:val="18"/>
                <w:szCs w:val="18"/>
              </w:rPr>
              <w:t> </w:t>
            </w:r>
          </w:p>
          <w:p w14:paraId="37047153"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lastRenderedPageBreak/>
              <w:t> </w:t>
            </w:r>
            <w:r>
              <w:rPr>
                <w:rStyle w:val="eop"/>
                <w:rFonts w:ascii="Arial" w:hAnsi="Arial" w:cs="Arial"/>
                <w:color w:val="000000"/>
                <w:sz w:val="18"/>
                <w:szCs w:val="18"/>
              </w:rPr>
              <w:t> </w:t>
            </w:r>
          </w:p>
          <w:p w14:paraId="407C44A2"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Public Read Only</w:t>
            </w:r>
            <w:r>
              <w:rPr>
                <w:rStyle w:val="eop"/>
                <w:rFonts w:ascii="Arial" w:hAnsi="Arial" w:cs="Arial"/>
                <w:color w:val="000000"/>
                <w:sz w:val="18"/>
                <w:szCs w:val="18"/>
              </w:rPr>
              <w:t> </w:t>
            </w:r>
          </w:p>
          <w:p w14:paraId="7A61DFA0"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All users can view and report on records but not edit them. Only the owner, and users above that role in the hierarchy, can edit those records.</w:t>
            </w:r>
            <w:r>
              <w:rPr>
                <w:rStyle w:val="eop"/>
                <w:rFonts w:ascii="Arial" w:hAnsi="Arial" w:cs="Arial"/>
                <w:color w:val="000000"/>
                <w:sz w:val="18"/>
                <w:szCs w:val="18"/>
              </w:rPr>
              <w:t> </w:t>
            </w:r>
          </w:p>
          <w:p w14:paraId="17CD0918"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2FE29CE2"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Public Read/Write</w:t>
            </w:r>
            <w:r>
              <w:rPr>
                <w:rStyle w:val="eop"/>
                <w:rFonts w:ascii="Arial" w:hAnsi="Arial" w:cs="Arial"/>
                <w:color w:val="000000"/>
                <w:sz w:val="18"/>
                <w:szCs w:val="18"/>
              </w:rPr>
              <w:t> </w:t>
            </w:r>
          </w:p>
          <w:p w14:paraId="23A968AA"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All users can view, edit, and report on all records.</w:t>
            </w:r>
            <w:r>
              <w:rPr>
                <w:rStyle w:val="eop"/>
                <w:rFonts w:ascii="Arial" w:hAnsi="Arial" w:cs="Arial"/>
                <w:color w:val="000000"/>
                <w:sz w:val="18"/>
                <w:szCs w:val="18"/>
              </w:rPr>
              <w:t> </w:t>
            </w:r>
          </w:p>
          <w:p w14:paraId="3520FE13"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4DC00135"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Public Read/Write/Transfer</w:t>
            </w:r>
            <w:r>
              <w:rPr>
                <w:rStyle w:val="eop"/>
                <w:rFonts w:ascii="Arial" w:hAnsi="Arial" w:cs="Arial"/>
                <w:color w:val="000000"/>
                <w:sz w:val="18"/>
                <w:szCs w:val="18"/>
              </w:rPr>
              <w:t> </w:t>
            </w:r>
          </w:p>
          <w:p w14:paraId="59FB3415"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All users can view, edit, transfer, and report on all records. Only available for cases or leads.</w:t>
            </w:r>
            <w:r>
              <w:rPr>
                <w:rStyle w:val="eop"/>
                <w:rFonts w:ascii="Arial" w:hAnsi="Arial" w:cs="Arial"/>
                <w:color w:val="000000"/>
                <w:sz w:val="18"/>
                <w:szCs w:val="18"/>
              </w:rPr>
              <w:t> </w:t>
            </w:r>
          </w:p>
          <w:p w14:paraId="1509DDB4"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368AEE39"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Profiles</w:t>
            </w:r>
            <w:r>
              <w:rPr>
                <w:rStyle w:val="eop"/>
                <w:rFonts w:ascii="Arial" w:hAnsi="Arial" w:cs="Arial"/>
                <w:color w:val="000000"/>
                <w:sz w:val="18"/>
                <w:szCs w:val="18"/>
              </w:rPr>
              <w:t> </w:t>
            </w:r>
          </w:p>
          <w:p w14:paraId="0AE1E484"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 profile contains the settings and permissions that control what users with that profile can do within Salesforce. Profiles control:</w:t>
            </w:r>
            <w:r>
              <w:rPr>
                <w:rStyle w:val="eop"/>
                <w:rFonts w:ascii="Arial" w:hAnsi="Arial" w:cs="Arial"/>
                <w:color w:val="000000"/>
                <w:sz w:val="18"/>
                <w:szCs w:val="18"/>
              </w:rPr>
              <w:t> </w:t>
            </w:r>
          </w:p>
          <w:p w14:paraId="17084D55"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Standard and custom apps the user can view (depending on user license)</w:t>
            </w:r>
            <w:r>
              <w:rPr>
                <w:rStyle w:val="eop"/>
                <w:rFonts w:ascii="Arial" w:hAnsi="Arial" w:cs="Arial"/>
                <w:color w:val="000000"/>
                <w:sz w:val="18"/>
                <w:szCs w:val="18"/>
              </w:rPr>
              <w:t> </w:t>
            </w:r>
          </w:p>
          <w:p w14:paraId="348B8441"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Service providers the user can access</w:t>
            </w:r>
            <w:r>
              <w:rPr>
                <w:rStyle w:val="eop"/>
                <w:rFonts w:ascii="Arial" w:hAnsi="Arial" w:cs="Arial"/>
                <w:color w:val="000000"/>
                <w:sz w:val="18"/>
                <w:szCs w:val="18"/>
              </w:rPr>
              <w:t> </w:t>
            </w:r>
          </w:p>
          <w:p w14:paraId="675D8B4D"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Tabs the user can view (depending on user license and other factors, such as access to Salesforce CRM Content)</w:t>
            </w:r>
            <w:r>
              <w:rPr>
                <w:rStyle w:val="eop"/>
                <w:rFonts w:ascii="Arial" w:hAnsi="Arial" w:cs="Arial"/>
                <w:color w:val="000000"/>
                <w:sz w:val="18"/>
                <w:szCs w:val="18"/>
              </w:rPr>
              <w:t> </w:t>
            </w:r>
          </w:p>
          <w:p w14:paraId="0AB5F313"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Administrative and general permissions the user has for managing the organization and apps within it</w:t>
            </w:r>
            <w:r>
              <w:rPr>
                <w:rStyle w:val="eop"/>
                <w:rFonts w:ascii="Arial" w:hAnsi="Arial" w:cs="Arial"/>
                <w:color w:val="000000"/>
                <w:sz w:val="18"/>
                <w:szCs w:val="18"/>
              </w:rPr>
              <w:t> </w:t>
            </w:r>
          </w:p>
          <w:p w14:paraId="013ADB2D"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Object permissions the user is granted to create, read, edit, and delete records</w:t>
            </w:r>
            <w:r>
              <w:rPr>
                <w:rStyle w:val="eop"/>
                <w:rFonts w:ascii="Arial" w:hAnsi="Arial" w:cs="Arial"/>
                <w:color w:val="000000"/>
                <w:sz w:val="18"/>
                <w:szCs w:val="18"/>
              </w:rPr>
              <w:t> </w:t>
            </w:r>
          </w:p>
          <w:p w14:paraId="49F6F476"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Page layouts a user sees</w:t>
            </w:r>
            <w:r>
              <w:rPr>
                <w:rStyle w:val="eop"/>
                <w:rFonts w:ascii="Arial" w:hAnsi="Arial" w:cs="Arial"/>
                <w:color w:val="000000"/>
                <w:sz w:val="18"/>
                <w:szCs w:val="18"/>
              </w:rPr>
              <w:t> </w:t>
            </w:r>
          </w:p>
          <w:p w14:paraId="220D25AB"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Field-level security access that the user has to view and edit specific fields</w:t>
            </w:r>
            <w:r>
              <w:rPr>
                <w:rStyle w:val="eop"/>
                <w:rFonts w:ascii="Arial" w:hAnsi="Arial" w:cs="Arial"/>
                <w:color w:val="000000"/>
                <w:sz w:val="18"/>
                <w:szCs w:val="18"/>
              </w:rPr>
              <w:t> </w:t>
            </w:r>
          </w:p>
          <w:p w14:paraId="6D6AC50B"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Record types are available to the user</w:t>
            </w:r>
            <w:r>
              <w:rPr>
                <w:rStyle w:val="eop"/>
                <w:rFonts w:ascii="Arial" w:hAnsi="Arial" w:cs="Arial"/>
                <w:color w:val="000000"/>
                <w:sz w:val="18"/>
                <w:szCs w:val="18"/>
              </w:rPr>
              <w:t> </w:t>
            </w:r>
          </w:p>
          <w:p w14:paraId="3416327B" w14:textId="0D535490" w:rsidR="00E47CA0" w:rsidRDefault="7E16F645"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sidRPr="2279BA2F">
              <w:rPr>
                <w:rStyle w:val="normaltextrun"/>
                <w:rFonts w:ascii="Arial" w:hAnsi="Arial" w:cs="Arial"/>
                <w:color w:val="000000" w:themeColor="text1"/>
                <w:sz w:val="18"/>
                <w:szCs w:val="18"/>
              </w:rPr>
              <w:t xml:space="preserve">Desktop </w:t>
            </w:r>
            <w:r w:rsidR="1175A1B2" w:rsidRPr="2279BA2F">
              <w:rPr>
                <w:rStyle w:val="normaltextrun"/>
                <w:rFonts w:ascii="Arial" w:hAnsi="Arial" w:cs="Arial"/>
                <w:color w:val="000000" w:themeColor="text1"/>
                <w:sz w:val="18"/>
                <w:szCs w:val="18"/>
              </w:rPr>
              <w:t>client's</w:t>
            </w:r>
            <w:r w:rsidRPr="2279BA2F">
              <w:rPr>
                <w:rStyle w:val="normaltextrun"/>
                <w:rFonts w:ascii="Arial" w:hAnsi="Arial" w:cs="Arial"/>
                <w:color w:val="000000" w:themeColor="text1"/>
                <w:sz w:val="18"/>
                <w:szCs w:val="18"/>
              </w:rPr>
              <w:t xml:space="preserve"> users can access and related options</w:t>
            </w:r>
            <w:r w:rsidRPr="2279BA2F">
              <w:rPr>
                <w:rStyle w:val="eop"/>
                <w:rFonts w:ascii="Arial" w:hAnsi="Arial" w:cs="Arial"/>
                <w:color w:val="000000" w:themeColor="text1"/>
                <w:sz w:val="18"/>
                <w:szCs w:val="18"/>
              </w:rPr>
              <w:t> </w:t>
            </w:r>
          </w:p>
          <w:p w14:paraId="529B5959"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Hours during which and IP addresses from which the user can log in</w:t>
            </w:r>
            <w:r>
              <w:rPr>
                <w:rStyle w:val="eop"/>
                <w:rFonts w:ascii="Arial" w:hAnsi="Arial" w:cs="Arial"/>
                <w:color w:val="000000"/>
                <w:sz w:val="18"/>
                <w:szCs w:val="18"/>
              </w:rPr>
              <w:t> </w:t>
            </w:r>
          </w:p>
          <w:p w14:paraId="2CBF7BCE"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Apex classes a user can execute</w:t>
            </w:r>
            <w:r>
              <w:rPr>
                <w:rStyle w:val="eop"/>
                <w:rFonts w:ascii="Arial" w:hAnsi="Arial" w:cs="Arial"/>
                <w:color w:val="000000"/>
                <w:sz w:val="18"/>
                <w:szCs w:val="18"/>
              </w:rPr>
              <w:t> </w:t>
            </w:r>
          </w:p>
          <w:p w14:paraId="48FD6AD2" w14:textId="77777777" w:rsidR="00E47CA0" w:rsidRDefault="00E47CA0" w:rsidP="00F17917">
            <w:pPr>
              <w:pStyle w:val="paragraph"/>
              <w:numPr>
                <w:ilvl w:val="0"/>
                <w:numId w:val="64"/>
              </w:numPr>
              <w:spacing w:before="0" w:beforeAutospacing="0" w:after="0" w:afterAutospacing="0"/>
              <w:ind w:left="360" w:firstLine="0"/>
              <w:textAlignment w:val="baseline"/>
              <w:rPr>
                <w:rFonts w:ascii="Arial" w:hAnsi="Arial" w:cs="Arial"/>
                <w:color w:val="000000"/>
                <w:sz w:val="18"/>
                <w:szCs w:val="18"/>
              </w:rPr>
            </w:pPr>
            <w:r>
              <w:rPr>
                <w:rStyle w:val="normaltextrun"/>
                <w:rFonts w:ascii="Arial" w:hAnsi="Arial" w:cs="Arial"/>
                <w:color w:val="000000"/>
                <w:sz w:val="18"/>
                <w:szCs w:val="18"/>
              </w:rPr>
              <w:t>Visualforce pages a user can access</w:t>
            </w:r>
            <w:r>
              <w:rPr>
                <w:rStyle w:val="eop"/>
                <w:rFonts w:ascii="Arial" w:hAnsi="Arial" w:cs="Arial"/>
                <w:color w:val="000000"/>
                <w:sz w:val="18"/>
                <w:szCs w:val="18"/>
              </w:rPr>
              <w:t> </w:t>
            </w:r>
          </w:p>
          <w:p w14:paraId="3CF7E417"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0CF60C1E"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User Roles</w:t>
            </w:r>
            <w:r>
              <w:rPr>
                <w:rStyle w:val="eop"/>
                <w:rFonts w:ascii="Arial" w:hAnsi="Arial" w:cs="Arial"/>
                <w:color w:val="000000"/>
                <w:sz w:val="18"/>
                <w:szCs w:val="18"/>
              </w:rPr>
              <w:t> </w:t>
            </w:r>
          </w:p>
          <w:p w14:paraId="563B927F"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xml:space="preserve">Every user must be assigned to a role, or their data will not display in reports and other displays based on roles. All users that require visibility to the entire organization should be assigned the highest level in the hierarchy. It is not necessary to create individual roles for each title at the organization, rather a hierarchy of roles should be defined to control access of information entered by users in lower level roles. When a user's role is changed, any relevant sharing rules are reevaluated to add or remove </w:t>
            </w:r>
            <w:proofErr w:type="gramStart"/>
            <w:r>
              <w:rPr>
                <w:rStyle w:val="normaltextrun"/>
                <w:rFonts w:ascii="Arial" w:hAnsi="Arial" w:cs="Arial"/>
                <w:color w:val="000000"/>
                <w:sz w:val="18"/>
                <w:szCs w:val="18"/>
              </w:rPr>
              <w:t>access</w:t>
            </w:r>
            <w:proofErr w:type="gramEnd"/>
            <w:r>
              <w:rPr>
                <w:rStyle w:val="normaltextrun"/>
                <w:rFonts w:ascii="Arial" w:hAnsi="Arial" w:cs="Arial"/>
                <w:color w:val="000000"/>
                <w:sz w:val="18"/>
                <w:szCs w:val="18"/>
              </w:rPr>
              <w:t xml:space="preserve"> as necessary.</w:t>
            </w:r>
            <w:r>
              <w:rPr>
                <w:rStyle w:val="eop"/>
                <w:rFonts w:ascii="Arial" w:hAnsi="Arial" w:cs="Arial"/>
                <w:color w:val="000000"/>
                <w:sz w:val="18"/>
                <w:szCs w:val="18"/>
              </w:rPr>
              <w:t> </w:t>
            </w:r>
          </w:p>
          <w:p w14:paraId="466FE36F"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4D74F63C"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Record Types</w:t>
            </w:r>
            <w:r>
              <w:rPr>
                <w:rStyle w:val="eop"/>
                <w:rFonts w:ascii="Arial" w:hAnsi="Arial" w:cs="Arial"/>
                <w:color w:val="000000"/>
                <w:sz w:val="18"/>
                <w:szCs w:val="18"/>
              </w:rPr>
              <w:t> </w:t>
            </w:r>
          </w:p>
          <w:p w14:paraId="1B173EA1"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If the customer's organization uses record types, edit the record type to modify which pick list values are visible for the record type. A default pick list values can be set based upon the record type for various divisions.</w:t>
            </w:r>
            <w:r>
              <w:rPr>
                <w:rStyle w:val="eop"/>
                <w:rFonts w:ascii="Arial" w:hAnsi="Arial" w:cs="Arial"/>
                <w:color w:val="000000"/>
                <w:sz w:val="18"/>
                <w:szCs w:val="18"/>
              </w:rPr>
              <w:t> </w:t>
            </w:r>
          </w:p>
          <w:p w14:paraId="65CA705E"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2245A3BC"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Field-Level Security</w:t>
            </w:r>
            <w:r>
              <w:rPr>
                <w:rStyle w:val="eop"/>
                <w:rFonts w:ascii="Arial" w:hAnsi="Arial" w:cs="Arial"/>
                <w:color w:val="000000"/>
                <w:sz w:val="18"/>
                <w:szCs w:val="18"/>
              </w:rPr>
              <w:t> </w:t>
            </w:r>
          </w:p>
          <w:p w14:paraId="64A7381D"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Field-level security settings let administrators restrict user's access to view and edit specific fields on detail and edit pages and in related lists, list views, reports, Offline Edition, search results, email and mail merge templates, Custom Links, and when synchronizing data.</w:t>
            </w:r>
            <w:r>
              <w:rPr>
                <w:rStyle w:val="eop"/>
                <w:rFonts w:ascii="Arial" w:hAnsi="Arial" w:cs="Arial"/>
                <w:color w:val="000000"/>
                <w:sz w:val="18"/>
                <w:szCs w:val="18"/>
              </w:rPr>
              <w:t> </w:t>
            </w:r>
          </w:p>
          <w:p w14:paraId="7E20A20C"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44F5ADAE"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The fields that users see in detail and edit pages are a combination of page layouts and field-level security settings. The most restrictive field access settings of the two always apply. For example, if a field is required in the page layout and read-only in the field-level security settings, the field-level security overrides the page layout and the field will be read-only for the user.</w:t>
            </w:r>
            <w:r>
              <w:rPr>
                <w:rStyle w:val="eop"/>
                <w:rFonts w:ascii="Arial" w:hAnsi="Arial" w:cs="Arial"/>
                <w:color w:val="000000"/>
                <w:sz w:val="18"/>
                <w:szCs w:val="18"/>
              </w:rPr>
              <w:t> </w:t>
            </w:r>
          </w:p>
          <w:p w14:paraId="2014C7DA"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5843AF4A"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u w:val="single"/>
              </w:rPr>
              <w:t>Permission Sets</w:t>
            </w:r>
            <w:r>
              <w:rPr>
                <w:rStyle w:val="eop"/>
                <w:rFonts w:ascii="Arial" w:hAnsi="Arial" w:cs="Arial"/>
                <w:color w:val="000000"/>
                <w:sz w:val="18"/>
                <w:szCs w:val="18"/>
              </w:rPr>
              <w:t> </w:t>
            </w:r>
          </w:p>
          <w:p w14:paraId="37A89375"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A permission set is a collection of settings and permissions that give users access to various tools and functions. The settings and permissions in permission sets are also found in profiles, but permission sets extend users’ functional access without changing their profiles.</w:t>
            </w:r>
            <w:r>
              <w:rPr>
                <w:rStyle w:val="eop"/>
                <w:rFonts w:ascii="Arial" w:hAnsi="Arial" w:cs="Arial"/>
                <w:color w:val="000000"/>
                <w:sz w:val="18"/>
                <w:szCs w:val="18"/>
              </w:rPr>
              <w:t> </w:t>
            </w:r>
          </w:p>
          <w:p w14:paraId="592DC6B8"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4C2D6B2B"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lastRenderedPageBreak/>
              <w:t>Users can have only one profile but, depending on the Salesforce edition, they can have multiple permission sets. You can assign permission sets to various types of users, regardless of their profiles. The State can create permission sets to grant access among logical groupings of users, regardless of their primary job function.</w:t>
            </w:r>
            <w:r>
              <w:rPr>
                <w:rStyle w:val="eop"/>
                <w:rFonts w:ascii="Arial" w:hAnsi="Arial" w:cs="Arial"/>
                <w:color w:val="000000"/>
                <w:sz w:val="18"/>
                <w:szCs w:val="18"/>
              </w:rPr>
              <w:t> </w:t>
            </w:r>
          </w:p>
          <w:p w14:paraId="057520CC"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000000"/>
                <w:sz w:val="18"/>
                <w:szCs w:val="18"/>
              </w:rPr>
              <w:t> </w:t>
            </w:r>
            <w:r>
              <w:rPr>
                <w:rStyle w:val="eop"/>
                <w:rFonts w:ascii="Arial" w:hAnsi="Arial" w:cs="Arial"/>
                <w:color w:val="000000"/>
                <w:sz w:val="18"/>
                <w:szCs w:val="18"/>
              </w:rPr>
              <w:t> </w:t>
            </w:r>
          </w:p>
          <w:p w14:paraId="7977F338" w14:textId="77777777" w:rsidR="00E47CA0" w:rsidRDefault="00E47CA0" w:rsidP="00E47CA0">
            <w:pPr>
              <w:pStyle w:val="paragraph"/>
              <w:spacing w:before="0" w:beforeAutospacing="0" w:after="0" w:afterAutospacing="0"/>
              <w:textAlignment w:val="baseline"/>
              <w:rPr>
                <w:rFonts w:ascii="Segoe UI" w:hAnsi="Segoe UI" w:cs="Segoe UI"/>
                <w:color w:val="000000"/>
                <w:sz w:val="18"/>
                <w:szCs w:val="18"/>
              </w:rPr>
            </w:pPr>
            <w:r w:rsidRPr="573B4A97">
              <w:rPr>
                <w:rStyle w:val="normaltextrun"/>
                <w:rFonts w:ascii="Arial" w:hAnsi="Arial" w:cs="Arial"/>
                <w:color w:val="000000" w:themeColor="text1"/>
                <w:sz w:val="18"/>
                <w:szCs w:val="18"/>
              </w:rPr>
              <w:t>See more information at: </w:t>
            </w:r>
            <w:hyperlink r:id="rId120" w:tgtFrame="_blank" w:history="1">
              <w:r>
                <w:rPr>
                  <w:rStyle w:val="normaltextrun"/>
                  <w:rFonts w:ascii="Arial" w:hAnsi="Arial" w:cs="Arial"/>
                  <w:color w:val="1155CC"/>
                  <w:sz w:val="18"/>
                  <w:szCs w:val="18"/>
                  <w:u w:val="single"/>
                </w:rPr>
                <w:t>https://help.salesforce.com/articleView?id=perm_sets_overview.htm&amp;type=5</w:t>
              </w:r>
            </w:hyperlink>
            <w:r w:rsidRPr="573B4A97">
              <w:rPr>
                <w:rStyle w:val="normaltextrun"/>
                <w:rFonts w:ascii="Arial" w:hAnsi="Arial" w:cs="Arial"/>
                <w:color w:val="000000" w:themeColor="text1"/>
                <w:sz w:val="18"/>
                <w:szCs w:val="18"/>
              </w:rPr>
              <w:t>.</w:t>
            </w:r>
            <w:r w:rsidRPr="573B4A97">
              <w:rPr>
                <w:rStyle w:val="eop"/>
                <w:rFonts w:ascii="Arial" w:hAnsi="Arial" w:cs="Arial"/>
                <w:color w:val="000000" w:themeColor="text1"/>
                <w:sz w:val="18"/>
                <w:szCs w:val="18"/>
              </w:rPr>
              <w:t> </w:t>
            </w:r>
          </w:p>
          <w:p w14:paraId="20004B59" w14:textId="77777777" w:rsidR="00E53B47" w:rsidRDefault="005C5113"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573B4A97">
              <w:rPr>
                <w:rFonts w:ascii="Arial" w:eastAsia="Arial" w:hAnsi="Arial" w:cs="Arial"/>
                <w:color w:val="000000" w:themeColor="text1"/>
                <w:sz w:val="18"/>
                <w:szCs w:val="18"/>
              </w:rPr>
              <w:t xml:space="preserve">Based on the user role, the system can automatically present a customized dashboard and </w:t>
            </w:r>
            <w:r w:rsidR="00E53B47" w:rsidRPr="573B4A97">
              <w:rPr>
                <w:rFonts w:ascii="Arial" w:eastAsia="Arial" w:hAnsi="Arial" w:cs="Arial"/>
                <w:color w:val="000000" w:themeColor="text1"/>
                <w:sz w:val="18"/>
                <w:szCs w:val="18"/>
              </w:rPr>
              <w:t>user interface tailored to their needs.</w:t>
            </w:r>
          </w:p>
          <w:p w14:paraId="60576E9F" w14:textId="3F683BCA" w:rsidR="008972D9" w:rsidRDefault="0037067E"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 xml:space="preserve">The system will also have the ability for a two communication between </w:t>
            </w:r>
            <w:r w:rsidR="001E3938">
              <w:rPr>
                <w:rFonts w:ascii="Arial" w:eastAsia="Arial" w:hAnsi="Arial" w:cs="Arial"/>
                <w:color w:val="000000"/>
                <w:sz w:val="18"/>
                <w:szCs w:val="18"/>
              </w:rPr>
              <w:t xml:space="preserve">staff, applicants, licensees, and the public. Salesforce </w:t>
            </w:r>
            <w:r w:rsidR="00E919FB">
              <w:rPr>
                <w:rFonts w:ascii="Arial" w:eastAsia="Arial" w:hAnsi="Arial" w:cs="Arial"/>
                <w:color w:val="000000"/>
                <w:sz w:val="18"/>
                <w:szCs w:val="18"/>
              </w:rPr>
              <w:t>supports variety of mechanism such as email, notes</w:t>
            </w:r>
            <w:r w:rsidR="00882127">
              <w:rPr>
                <w:rFonts w:ascii="Arial" w:eastAsia="Arial" w:hAnsi="Arial" w:cs="Arial"/>
                <w:color w:val="000000"/>
                <w:sz w:val="18"/>
                <w:szCs w:val="18"/>
              </w:rPr>
              <w:t xml:space="preserve">, and chatter </w:t>
            </w:r>
            <w:r w:rsidR="00ED721B">
              <w:rPr>
                <w:rFonts w:ascii="Arial" w:eastAsia="Arial" w:hAnsi="Arial" w:cs="Arial"/>
                <w:color w:val="000000"/>
                <w:sz w:val="18"/>
                <w:szCs w:val="18"/>
              </w:rPr>
              <w:t>feeds</w:t>
            </w:r>
            <w:r w:rsidR="00882127">
              <w:rPr>
                <w:rFonts w:ascii="Arial" w:eastAsia="Arial" w:hAnsi="Arial" w:cs="Arial"/>
                <w:color w:val="000000"/>
                <w:sz w:val="18"/>
                <w:szCs w:val="18"/>
              </w:rPr>
              <w:t>.</w:t>
            </w:r>
          </w:p>
        </w:tc>
      </w:tr>
      <w:tr w:rsidR="008972D9" w14:paraId="78EBFDDC" w14:textId="77777777" w:rsidTr="2279BA2F">
        <w:tc>
          <w:tcPr>
            <w:tcW w:w="1075" w:type="dxa"/>
            <w:vAlign w:val="center"/>
          </w:tcPr>
          <w:p w14:paraId="30D42502"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ONL-8</w:t>
            </w:r>
          </w:p>
        </w:tc>
        <w:tc>
          <w:tcPr>
            <w:tcW w:w="10170" w:type="dxa"/>
            <w:vAlign w:val="center"/>
          </w:tcPr>
          <w:p w14:paraId="559C8FC6"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the public to generate rosters and lists of licensee contact information for printing and/or download, based on standard reports and/or personalized reports based on criteria/data fields they select through a “wizard” or other intuitive interface. Criteria must include the zip code area search specified in ONL-2. Downloads must be available in standard formats such as Excel, .csv, and .txt. Any applicable fees must be securely collected online.</w:t>
            </w:r>
          </w:p>
        </w:tc>
        <w:tc>
          <w:tcPr>
            <w:tcW w:w="720" w:type="dxa"/>
            <w:vAlign w:val="center"/>
          </w:tcPr>
          <w:p w14:paraId="724474CB" w14:textId="4270C58C" w:rsidR="008972D9" w:rsidRDefault="1B735AB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7419618" w14:textId="7B7FD7B7" w:rsidR="008972D9" w:rsidRDefault="1B735AB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A27E46C" w14:textId="77777777" w:rsidR="008972D9" w:rsidRDefault="008972D9" w:rsidP="0025690D">
            <w:pPr>
              <w:spacing w:before="60" w:after="60"/>
              <w:rPr>
                <w:rFonts w:ascii="Arial" w:eastAsia="Arial" w:hAnsi="Arial" w:cs="Arial"/>
                <w:sz w:val="18"/>
                <w:szCs w:val="18"/>
              </w:rPr>
            </w:pPr>
          </w:p>
        </w:tc>
        <w:tc>
          <w:tcPr>
            <w:tcW w:w="720" w:type="dxa"/>
            <w:vAlign w:val="center"/>
          </w:tcPr>
          <w:p w14:paraId="2772C493" w14:textId="77777777" w:rsidR="008972D9" w:rsidRDefault="008972D9" w:rsidP="0025690D">
            <w:pPr>
              <w:spacing w:before="60" w:after="60"/>
              <w:rPr>
                <w:rFonts w:ascii="Arial" w:eastAsia="Arial" w:hAnsi="Arial" w:cs="Arial"/>
                <w:sz w:val="18"/>
                <w:szCs w:val="18"/>
              </w:rPr>
            </w:pPr>
          </w:p>
        </w:tc>
      </w:tr>
      <w:tr w:rsidR="008972D9" w14:paraId="27A03D00" w14:textId="77777777" w:rsidTr="2279BA2F">
        <w:tc>
          <w:tcPr>
            <w:tcW w:w="14035" w:type="dxa"/>
            <w:gridSpan w:val="6"/>
            <w:vAlign w:val="center"/>
          </w:tcPr>
          <w:p w14:paraId="1076E58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3C50F2D1" w14:textId="10F26CC1"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34E3F0F8" w14:textId="6E8A5053" w:rsidR="008972D9" w:rsidRDefault="394CF99C"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2279BA2F">
              <w:rPr>
                <w:rFonts w:ascii="Arial" w:eastAsia="Arial" w:hAnsi="Arial" w:cs="Arial"/>
                <w:color w:val="000000" w:themeColor="text1"/>
                <w:sz w:val="18"/>
                <w:szCs w:val="18"/>
              </w:rPr>
              <w:t>The</w:t>
            </w:r>
            <w:r w:rsidR="2C7A1562" w:rsidRPr="2279BA2F">
              <w:rPr>
                <w:rFonts w:ascii="Arial" w:eastAsia="Arial" w:hAnsi="Arial" w:cs="Arial"/>
                <w:color w:val="000000" w:themeColor="text1"/>
                <w:sz w:val="18"/>
                <w:szCs w:val="18"/>
              </w:rPr>
              <w:t xml:space="preserve"> online communities</w:t>
            </w:r>
            <w:r w:rsidRPr="2279BA2F">
              <w:rPr>
                <w:rFonts w:ascii="Arial" w:eastAsia="Arial" w:hAnsi="Arial" w:cs="Arial"/>
                <w:color w:val="000000" w:themeColor="text1"/>
                <w:sz w:val="18"/>
                <w:szCs w:val="18"/>
              </w:rPr>
              <w:t xml:space="preserve"> portal will provide the ability for </w:t>
            </w:r>
            <w:r w:rsidR="7C5D6A6A" w:rsidRPr="2279BA2F">
              <w:rPr>
                <w:rFonts w:ascii="Arial" w:eastAsia="Arial" w:hAnsi="Arial" w:cs="Arial"/>
                <w:color w:val="000000" w:themeColor="text1"/>
                <w:sz w:val="18"/>
                <w:szCs w:val="18"/>
              </w:rPr>
              <w:t>publi</w:t>
            </w:r>
            <w:r w:rsidR="001B6B2E" w:rsidRPr="2279BA2F">
              <w:rPr>
                <w:rFonts w:ascii="Arial" w:eastAsia="Arial" w:hAnsi="Arial" w:cs="Arial"/>
                <w:color w:val="000000" w:themeColor="text1"/>
                <w:sz w:val="18"/>
                <w:szCs w:val="18"/>
              </w:rPr>
              <w:t xml:space="preserve">c to generate </w:t>
            </w:r>
            <w:r w:rsidR="046C00FE" w:rsidRPr="2279BA2F">
              <w:rPr>
                <w:rFonts w:ascii="Arial" w:eastAsia="Arial" w:hAnsi="Arial" w:cs="Arial"/>
                <w:color w:val="000000" w:themeColor="text1"/>
                <w:sz w:val="18"/>
                <w:szCs w:val="18"/>
              </w:rPr>
              <w:t xml:space="preserve">rosters </w:t>
            </w:r>
            <w:r w:rsidR="0EFAC85F" w:rsidRPr="2279BA2F">
              <w:rPr>
                <w:rFonts w:ascii="Arial" w:eastAsia="Arial" w:hAnsi="Arial" w:cs="Arial"/>
                <w:color w:val="000000" w:themeColor="text1"/>
                <w:sz w:val="18"/>
                <w:szCs w:val="18"/>
              </w:rPr>
              <w:t xml:space="preserve">and lists of licensee contact information </w:t>
            </w:r>
            <w:r w:rsidR="05C3629C" w:rsidRPr="2279BA2F">
              <w:rPr>
                <w:rFonts w:ascii="Arial" w:eastAsia="Arial" w:hAnsi="Arial" w:cs="Arial"/>
                <w:color w:val="000000" w:themeColor="text1"/>
                <w:sz w:val="18"/>
                <w:szCs w:val="18"/>
              </w:rPr>
              <w:t xml:space="preserve">for printing and/or download, based on standard reports and/or personalized reports </w:t>
            </w:r>
            <w:r w:rsidR="6F70B6B5" w:rsidRPr="2279BA2F">
              <w:rPr>
                <w:rFonts w:ascii="Arial" w:eastAsia="Arial" w:hAnsi="Arial" w:cs="Arial"/>
                <w:color w:val="000000" w:themeColor="text1"/>
                <w:sz w:val="18"/>
                <w:szCs w:val="18"/>
              </w:rPr>
              <w:t>based on criteria</w:t>
            </w:r>
            <w:r w:rsidR="034C3F83" w:rsidRPr="2279BA2F">
              <w:rPr>
                <w:rFonts w:ascii="Arial" w:eastAsia="Arial" w:hAnsi="Arial" w:cs="Arial"/>
                <w:color w:val="000000" w:themeColor="text1"/>
                <w:sz w:val="18"/>
                <w:szCs w:val="18"/>
              </w:rPr>
              <w:t>/date fields they select through a</w:t>
            </w:r>
            <w:r w:rsidR="36FE46AB" w:rsidRPr="2279BA2F">
              <w:rPr>
                <w:rFonts w:ascii="Arial" w:eastAsia="Arial" w:hAnsi="Arial" w:cs="Arial"/>
                <w:color w:val="000000" w:themeColor="text1"/>
                <w:sz w:val="18"/>
                <w:szCs w:val="18"/>
              </w:rPr>
              <w:t>n intuitive interface.</w:t>
            </w:r>
            <w:r w:rsidR="704773A6" w:rsidRPr="2279BA2F">
              <w:rPr>
                <w:rFonts w:ascii="Arial" w:eastAsia="Arial" w:hAnsi="Arial" w:cs="Arial"/>
                <w:color w:val="000000" w:themeColor="text1"/>
                <w:sz w:val="18"/>
                <w:szCs w:val="18"/>
              </w:rPr>
              <w:t xml:space="preserve"> Downloads can be mad</w:t>
            </w:r>
            <w:r w:rsidR="1679856D" w:rsidRPr="2279BA2F">
              <w:rPr>
                <w:rFonts w:ascii="Arial" w:eastAsia="Arial" w:hAnsi="Arial" w:cs="Arial"/>
                <w:color w:val="000000" w:themeColor="text1"/>
                <w:sz w:val="18"/>
                <w:szCs w:val="18"/>
              </w:rPr>
              <w:t>e</w:t>
            </w:r>
            <w:r w:rsidR="704773A6" w:rsidRPr="2279BA2F">
              <w:rPr>
                <w:rFonts w:ascii="Arial" w:eastAsia="Arial" w:hAnsi="Arial" w:cs="Arial"/>
                <w:color w:val="000000" w:themeColor="text1"/>
                <w:sz w:val="18"/>
                <w:szCs w:val="18"/>
              </w:rPr>
              <w:t xml:space="preserve"> available in </w:t>
            </w:r>
            <w:r w:rsidR="0706429A" w:rsidRPr="2279BA2F">
              <w:rPr>
                <w:rFonts w:ascii="Arial" w:eastAsia="Arial" w:hAnsi="Arial" w:cs="Arial"/>
                <w:color w:val="000000" w:themeColor="text1"/>
                <w:sz w:val="18"/>
                <w:szCs w:val="18"/>
              </w:rPr>
              <w:t xml:space="preserve">Excel, </w:t>
            </w:r>
            <w:proofErr w:type="gramStart"/>
            <w:r w:rsidR="7CD4E195" w:rsidRPr="2279BA2F">
              <w:rPr>
                <w:rFonts w:ascii="Arial" w:eastAsia="Arial" w:hAnsi="Arial" w:cs="Arial"/>
                <w:color w:val="000000" w:themeColor="text1"/>
                <w:sz w:val="18"/>
                <w:szCs w:val="18"/>
              </w:rPr>
              <w:t>csv</w:t>
            </w:r>
            <w:proofErr w:type="gramEnd"/>
            <w:r w:rsidR="7CD4E195" w:rsidRPr="2279BA2F">
              <w:rPr>
                <w:rFonts w:ascii="Arial" w:eastAsia="Arial" w:hAnsi="Arial" w:cs="Arial"/>
                <w:color w:val="000000" w:themeColor="text1"/>
                <w:sz w:val="18"/>
                <w:szCs w:val="18"/>
              </w:rPr>
              <w:t xml:space="preserve"> or txt format.</w:t>
            </w:r>
            <w:r w:rsidR="2064A993" w:rsidRPr="2279BA2F">
              <w:rPr>
                <w:rFonts w:ascii="Arial" w:eastAsia="Arial" w:hAnsi="Arial" w:cs="Arial"/>
                <w:color w:val="000000" w:themeColor="text1"/>
                <w:sz w:val="18"/>
                <w:szCs w:val="18"/>
              </w:rPr>
              <w:t xml:space="preserve"> The system can also securely collect any applicable fees online.</w:t>
            </w:r>
            <w:r w:rsidR="36FE46AB" w:rsidRPr="2279BA2F">
              <w:rPr>
                <w:rFonts w:ascii="Arial" w:eastAsia="Arial" w:hAnsi="Arial" w:cs="Arial"/>
                <w:color w:val="000000" w:themeColor="text1"/>
                <w:sz w:val="18"/>
                <w:szCs w:val="18"/>
              </w:rPr>
              <w:t xml:space="preserve"> </w:t>
            </w:r>
          </w:p>
        </w:tc>
      </w:tr>
      <w:tr w:rsidR="008972D9" w14:paraId="76E31D28" w14:textId="77777777" w:rsidTr="2279BA2F">
        <w:tc>
          <w:tcPr>
            <w:tcW w:w="1075" w:type="dxa"/>
            <w:vAlign w:val="center"/>
          </w:tcPr>
          <w:p w14:paraId="4950F9D9"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ONL-9</w:t>
            </w:r>
          </w:p>
        </w:tc>
        <w:tc>
          <w:tcPr>
            <w:tcW w:w="10170" w:type="dxa"/>
            <w:vAlign w:val="center"/>
          </w:tcPr>
          <w:p w14:paraId="428DD34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Describe how the system will provide an online shopping-cart-type payment system, document all transactions and payments for each online account and corresponding license record, display a list of all fees due, and allow partial or full payment of designated fee(s) through an intuitive interface. The system must allow payment of ad-hoc fees assessed by staff against a licensee’s record. Notification of transactions must be sent to the license-type-specific staff work queue. </w:t>
            </w:r>
          </w:p>
          <w:p w14:paraId="55EFDFC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fees required to be paid in full may include roster/list fees, application fees, renewal fees, reinstatement fees, late fees, etc. Fees that allow partial payment may include compliance costs, administrative and civil penalties, administrative fees, etc. Licensees may need to pay an additional license fee due to fee proration.</w:t>
            </w:r>
          </w:p>
        </w:tc>
        <w:tc>
          <w:tcPr>
            <w:tcW w:w="720" w:type="dxa"/>
            <w:vAlign w:val="center"/>
          </w:tcPr>
          <w:p w14:paraId="6E69A977" w14:textId="3420D12C" w:rsidR="008972D9" w:rsidRDefault="18F2357B"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66972CF2" w14:textId="4B08256F" w:rsidR="008972D9" w:rsidRDefault="18F2357B"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50A41D59" w14:textId="77777777" w:rsidR="008972D9" w:rsidRDefault="008972D9" w:rsidP="0025690D">
            <w:pPr>
              <w:spacing w:before="60" w:after="60"/>
              <w:rPr>
                <w:rFonts w:ascii="Arial" w:eastAsia="Arial" w:hAnsi="Arial" w:cs="Arial"/>
                <w:sz w:val="18"/>
                <w:szCs w:val="18"/>
              </w:rPr>
            </w:pPr>
          </w:p>
        </w:tc>
        <w:tc>
          <w:tcPr>
            <w:tcW w:w="720" w:type="dxa"/>
            <w:vAlign w:val="center"/>
          </w:tcPr>
          <w:p w14:paraId="4306CC94" w14:textId="77777777" w:rsidR="008972D9" w:rsidRDefault="008972D9" w:rsidP="0025690D">
            <w:pPr>
              <w:spacing w:before="60" w:after="60"/>
              <w:rPr>
                <w:rFonts w:ascii="Arial" w:eastAsia="Arial" w:hAnsi="Arial" w:cs="Arial"/>
                <w:sz w:val="18"/>
                <w:szCs w:val="18"/>
              </w:rPr>
            </w:pPr>
          </w:p>
        </w:tc>
      </w:tr>
      <w:tr w:rsidR="008972D9" w14:paraId="7B3E9DB6" w14:textId="77777777" w:rsidTr="2279BA2F">
        <w:tc>
          <w:tcPr>
            <w:tcW w:w="14035" w:type="dxa"/>
            <w:gridSpan w:val="6"/>
            <w:vAlign w:val="center"/>
          </w:tcPr>
          <w:p w14:paraId="01E28E1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6B725DF9" w14:textId="6D6A04A9" w:rsidR="008972D9" w:rsidRDefault="059E929F"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The  online</w:t>
            </w:r>
            <w:r w:rsidR="7163BC38" w:rsidRPr="2279BA2F">
              <w:rPr>
                <w:rFonts w:ascii="Arial" w:eastAsia="Arial" w:hAnsi="Arial" w:cs="Arial"/>
                <w:sz w:val="18"/>
                <w:szCs w:val="18"/>
              </w:rPr>
              <w:t xml:space="preserve"> communities</w:t>
            </w:r>
            <w:r w:rsidRPr="2279BA2F">
              <w:rPr>
                <w:rFonts w:ascii="Arial" w:eastAsia="Arial" w:hAnsi="Arial" w:cs="Arial"/>
                <w:sz w:val="18"/>
                <w:szCs w:val="18"/>
              </w:rPr>
              <w:t xml:space="preserve"> portal functionality includes a shopping cart that can</w:t>
            </w:r>
            <w:r w:rsidRPr="2279BA2F">
              <w:rPr>
                <w:rFonts w:ascii="Arial" w:eastAsia="Arial" w:hAnsi="Arial" w:cs="Arial"/>
                <w:b/>
                <w:bCs/>
                <w:sz w:val="18"/>
                <w:szCs w:val="18"/>
              </w:rPr>
              <w:t xml:space="preserve"> </w:t>
            </w:r>
            <w:r w:rsidR="7760A3BB" w:rsidRPr="2279BA2F">
              <w:rPr>
                <w:rFonts w:ascii="Arial" w:eastAsia="Arial" w:hAnsi="Arial" w:cs="Arial"/>
                <w:sz w:val="18"/>
                <w:szCs w:val="18"/>
              </w:rPr>
              <w:t>document all transactions and payments for each online account and corresponding license record, display a list of all fees due, and allow partial or full payment of designated fee(s) through an intuitive interface. The system must allow payment of ad-hoc fees assessed by staff against a licensee’s record. Notification of transactions must be sent to the license-type-specific staff work queue.</w:t>
            </w:r>
          </w:p>
          <w:p w14:paraId="1D8C1432" w14:textId="60DB7B59"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21EF7A9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1037962D" w14:textId="77777777" w:rsidTr="2279BA2F">
        <w:tc>
          <w:tcPr>
            <w:tcW w:w="1075" w:type="dxa"/>
            <w:vAlign w:val="center"/>
          </w:tcPr>
          <w:p w14:paraId="2C354B6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ONL-10</w:t>
            </w:r>
          </w:p>
        </w:tc>
        <w:tc>
          <w:tcPr>
            <w:tcW w:w="10170" w:type="dxa"/>
            <w:vAlign w:val="center"/>
          </w:tcPr>
          <w:p w14:paraId="139B554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The online payment system must use the State of Nebraska’s credit card processor, which is currently Elavon, and must be able to work with a broad range of other payment processors. Secure socket layer (SSL) encryption must be used. Describe how the system will permanently store all of the payment information on the licensee record, including the payer contact information, transaction data, attachments, payment processor transaction confirmation number, and last 4 digits of the payer’s credit card number for each transaction. Payment reports must be able to be run with date and time specifications</w:t>
            </w:r>
            <w:r>
              <w:rPr>
                <w:rFonts w:ascii="Arial" w:eastAsia="Arial" w:hAnsi="Arial" w:cs="Arial"/>
                <w:color w:val="FF0000"/>
                <w:sz w:val="18"/>
                <w:szCs w:val="18"/>
              </w:rPr>
              <w:t xml:space="preserve">. </w:t>
            </w:r>
            <w:r>
              <w:rPr>
                <w:rFonts w:ascii="Arial" w:eastAsia="Arial" w:hAnsi="Arial" w:cs="Arial"/>
                <w:sz w:val="18"/>
                <w:szCs w:val="18"/>
              </w:rPr>
              <w:t>System must record the transaction ID, licensee name, license number, license type, and payer name to ensure that payments are accurately credited and refunded.</w:t>
            </w:r>
          </w:p>
          <w:p w14:paraId="4922BBD0"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State contract </w:t>
            </w:r>
            <w:hyperlink r:id="rId121">
              <w:r>
                <w:rPr>
                  <w:rFonts w:ascii="Arial" w:eastAsia="Arial" w:hAnsi="Arial" w:cs="Arial"/>
                  <w:sz w:val="18"/>
                  <w:szCs w:val="18"/>
                </w:rPr>
                <w:t xml:space="preserve">66533-O4 </w:t>
              </w:r>
            </w:hyperlink>
            <w:r>
              <w:rPr>
                <w:rFonts w:ascii="Arial" w:eastAsia="Arial" w:hAnsi="Arial" w:cs="Arial"/>
                <w:sz w:val="18"/>
                <w:szCs w:val="18"/>
              </w:rPr>
              <w:t xml:space="preserve">is with U.S. Bank for Credit Card Processing. </w:t>
            </w:r>
            <w:hyperlink r:id="rId122">
              <w:r>
                <w:rPr>
                  <w:rFonts w:ascii="Arial" w:eastAsia="Arial" w:hAnsi="Arial" w:cs="Arial"/>
                  <w:color w:val="0563C1"/>
                  <w:sz w:val="18"/>
                  <w:szCs w:val="18"/>
                  <w:u w:val="single"/>
                </w:rPr>
                <w:t>http://das.nebraska.gov/materiel/purchasing/contracts/pdfs/66533(o4)awd.pdf</w:t>
              </w:r>
            </w:hyperlink>
            <w:r>
              <w:rPr>
                <w:rFonts w:ascii="Arial" w:eastAsia="Arial" w:hAnsi="Arial" w:cs="Arial"/>
                <w:sz w:val="18"/>
                <w:szCs w:val="18"/>
              </w:rPr>
              <w:t xml:space="preserve"> </w:t>
            </w:r>
          </w:p>
          <w:p w14:paraId="548BF78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Elavon does not use a specific product, but whatever product is used must be either an Elavon product or certified with Elavon.</w:t>
            </w:r>
          </w:p>
        </w:tc>
        <w:tc>
          <w:tcPr>
            <w:tcW w:w="720" w:type="dxa"/>
            <w:vAlign w:val="center"/>
          </w:tcPr>
          <w:p w14:paraId="18A49FA9" w14:textId="4552E727" w:rsidR="008972D9" w:rsidRDefault="0865D12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E8DDC26" w14:textId="3728685E" w:rsidR="008972D9" w:rsidRDefault="008972D9" w:rsidP="0025690D">
            <w:pPr>
              <w:spacing w:before="60" w:after="60"/>
              <w:rPr>
                <w:rFonts w:ascii="Arial" w:eastAsia="Arial" w:hAnsi="Arial" w:cs="Arial"/>
                <w:sz w:val="18"/>
                <w:szCs w:val="18"/>
              </w:rPr>
            </w:pPr>
          </w:p>
        </w:tc>
        <w:tc>
          <w:tcPr>
            <w:tcW w:w="720" w:type="dxa"/>
            <w:vAlign w:val="center"/>
          </w:tcPr>
          <w:p w14:paraId="2343A221" w14:textId="72714E20" w:rsidR="008972D9" w:rsidRDefault="008972D9" w:rsidP="0025690D">
            <w:pPr>
              <w:spacing w:before="60" w:after="60"/>
              <w:rPr>
                <w:rFonts w:ascii="Arial" w:eastAsia="Arial" w:hAnsi="Arial" w:cs="Arial"/>
                <w:sz w:val="18"/>
                <w:szCs w:val="18"/>
              </w:rPr>
            </w:pPr>
          </w:p>
        </w:tc>
        <w:tc>
          <w:tcPr>
            <w:tcW w:w="720" w:type="dxa"/>
            <w:vAlign w:val="center"/>
          </w:tcPr>
          <w:p w14:paraId="74AF9D6F" w14:textId="5C17F7BC" w:rsidR="008972D9" w:rsidRDefault="4532C7A2" w:rsidP="0025690D">
            <w:pPr>
              <w:spacing w:before="60" w:after="60"/>
              <w:rPr>
                <w:rFonts w:ascii="Arial" w:eastAsia="Arial" w:hAnsi="Arial" w:cs="Arial"/>
                <w:sz w:val="18"/>
                <w:szCs w:val="18"/>
              </w:rPr>
            </w:pPr>
            <w:r w:rsidRPr="2279BA2F">
              <w:rPr>
                <w:rFonts w:ascii="Arial" w:eastAsia="Arial" w:hAnsi="Arial" w:cs="Arial"/>
                <w:sz w:val="18"/>
                <w:szCs w:val="18"/>
              </w:rPr>
              <w:t>x</w:t>
            </w:r>
          </w:p>
        </w:tc>
      </w:tr>
      <w:tr w:rsidR="008972D9" w:rsidRPr="009279AA" w14:paraId="13081764" w14:textId="77777777" w:rsidTr="2279BA2F">
        <w:tc>
          <w:tcPr>
            <w:tcW w:w="14035" w:type="dxa"/>
            <w:gridSpan w:val="6"/>
            <w:vAlign w:val="center"/>
          </w:tcPr>
          <w:p w14:paraId="3F88F0B9"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279AA">
              <w:rPr>
                <w:rFonts w:ascii="Arial" w:eastAsia="Arial" w:hAnsi="Arial" w:cs="Arial"/>
                <w:color w:val="000000"/>
                <w:sz w:val="18"/>
                <w:szCs w:val="18"/>
              </w:rPr>
              <w:lastRenderedPageBreak/>
              <w:t>Response:</w:t>
            </w:r>
          </w:p>
          <w:p w14:paraId="0387C1C7" w14:textId="5F845529" w:rsidR="008972D9" w:rsidRPr="009279AA"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224059C3" w14:textId="06B4632B" w:rsidR="008972D9" w:rsidRPr="009279AA" w:rsidRDefault="5C32BD25"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themeColor="text1"/>
                <w:sz w:val="18"/>
                <w:szCs w:val="18"/>
              </w:rPr>
            </w:pPr>
            <w:r w:rsidRPr="2279BA2F">
              <w:rPr>
                <w:rFonts w:ascii="Arial" w:eastAsia="Arial" w:hAnsi="Arial" w:cs="Arial"/>
                <w:sz w:val="18"/>
                <w:szCs w:val="18"/>
              </w:rPr>
              <w:t xml:space="preserve">The system will use a </w:t>
            </w:r>
            <w:proofErr w:type="spellStart"/>
            <w:r w:rsidR="234954D5" w:rsidRPr="2279BA2F">
              <w:rPr>
                <w:rFonts w:ascii="Arial" w:eastAsia="Arial" w:hAnsi="Arial" w:cs="Arial"/>
                <w:sz w:val="18"/>
                <w:szCs w:val="18"/>
              </w:rPr>
              <w:t>Chargent</w:t>
            </w:r>
            <w:proofErr w:type="spellEnd"/>
            <w:r w:rsidR="234954D5" w:rsidRPr="2279BA2F">
              <w:rPr>
                <w:rFonts w:ascii="Arial" w:eastAsia="Arial" w:hAnsi="Arial" w:cs="Arial"/>
                <w:sz w:val="18"/>
                <w:szCs w:val="18"/>
              </w:rPr>
              <w:t xml:space="preserve"> a </w:t>
            </w:r>
            <w:r w:rsidRPr="2279BA2F">
              <w:rPr>
                <w:rFonts w:ascii="Arial" w:eastAsia="Arial" w:hAnsi="Arial" w:cs="Arial"/>
                <w:sz w:val="18"/>
                <w:szCs w:val="18"/>
              </w:rPr>
              <w:t xml:space="preserve">Salesforce AppExchange </w:t>
            </w:r>
            <w:r w:rsidR="5D8FE466" w:rsidRPr="2279BA2F">
              <w:rPr>
                <w:rFonts w:ascii="Arial" w:eastAsia="Arial" w:hAnsi="Arial" w:cs="Arial"/>
                <w:sz w:val="18"/>
                <w:szCs w:val="18"/>
              </w:rPr>
              <w:t>Payment Processing package to process payments.</w:t>
            </w:r>
            <w:r w:rsidR="763632AD" w:rsidRPr="2279BA2F">
              <w:rPr>
                <w:rFonts w:ascii="Arial" w:eastAsia="Arial" w:hAnsi="Arial" w:cs="Arial"/>
                <w:sz w:val="18"/>
                <w:szCs w:val="18"/>
              </w:rPr>
              <w:t xml:space="preserve"> T</w:t>
            </w:r>
          </w:p>
          <w:p w14:paraId="6128D8AC" w14:textId="638B3D99" w:rsidR="008972D9" w:rsidRPr="009279AA" w:rsidRDefault="40687894" w:rsidP="00F17917">
            <w:pPr>
              <w:pStyle w:val="ListParagraph"/>
              <w:widowControl/>
              <w:numPr>
                <w:ilvl w:val="0"/>
                <w:numId w:val="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Collect revenue faster, and eliminate duplicate data entry, by enabling payments directly where your customer data lives -- Salesforce. Payment processing capabilities in Salesforce empower your team to be more efficient and better serve customers.</w:t>
            </w:r>
          </w:p>
          <w:p w14:paraId="74089CDC" w14:textId="5A35F81A" w:rsidR="008972D9" w:rsidRPr="009279AA" w:rsidRDefault="40687894" w:rsidP="00F17917">
            <w:pPr>
              <w:pStyle w:val="ListParagraph"/>
              <w:widowControl/>
              <w:numPr>
                <w:ilvl w:val="0"/>
                <w:numId w:val="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proofErr w:type="spellStart"/>
            <w:r w:rsidRPr="2279BA2F">
              <w:rPr>
                <w:rFonts w:ascii="Arial" w:eastAsia="Arial" w:hAnsi="Arial" w:cs="Arial"/>
                <w:sz w:val="18"/>
                <w:szCs w:val="18"/>
              </w:rPr>
              <w:t>Chargent</w:t>
            </w:r>
            <w:proofErr w:type="spellEnd"/>
            <w:r w:rsidRPr="2279BA2F">
              <w:rPr>
                <w:rFonts w:ascii="Arial" w:eastAsia="Arial" w:hAnsi="Arial" w:cs="Arial"/>
                <w:sz w:val="18"/>
                <w:szCs w:val="18"/>
              </w:rPr>
              <w:t xml:space="preserve"> embeds PCI compliant payment processing capabilities directly within any object or app on the Salesforce platform. Manage billing and payments with better visibility into transactions and totals, all with the security of Salesforce.</w:t>
            </w:r>
          </w:p>
          <w:p w14:paraId="11320247" w14:textId="6840E5CB" w:rsidR="008972D9" w:rsidRPr="009279AA" w:rsidRDefault="40687894" w:rsidP="00F17917">
            <w:pPr>
              <w:pStyle w:val="ListParagraph"/>
              <w:widowControl/>
              <w:numPr>
                <w:ilvl w:val="0"/>
                <w:numId w:val="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000000" w:themeColor="text1"/>
                <w:sz w:val="18"/>
                <w:szCs w:val="18"/>
              </w:rPr>
            </w:pPr>
            <w:r w:rsidRPr="2279BA2F">
              <w:rPr>
                <w:rFonts w:ascii="Arial" w:eastAsia="Arial" w:hAnsi="Arial" w:cs="Arial"/>
                <w:sz w:val="18"/>
                <w:szCs w:val="18"/>
              </w:rPr>
              <w:t xml:space="preserve">Charge, Authorize, Void, Refund buttons let you take payments in real-time, or you can automate one-time or recurring subscription billing for maximum flexibility. Send payment request links for customers to pay online via credit card or </w:t>
            </w:r>
            <w:proofErr w:type="spellStart"/>
            <w:r w:rsidRPr="2279BA2F">
              <w:rPr>
                <w:rFonts w:ascii="Arial" w:eastAsia="Arial" w:hAnsi="Arial" w:cs="Arial"/>
                <w:sz w:val="18"/>
                <w:szCs w:val="18"/>
              </w:rPr>
              <w:t>eCheck</w:t>
            </w:r>
            <w:proofErr w:type="spellEnd"/>
            <w:r w:rsidRPr="2279BA2F">
              <w:rPr>
                <w:rFonts w:ascii="Arial" w:eastAsia="Arial" w:hAnsi="Arial" w:cs="Arial"/>
                <w:sz w:val="18"/>
                <w:szCs w:val="18"/>
              </w:rPr>
              <w:t>.</w:t>
            </w:r>
          </w:p>
          <w:p w14:paraId="4A51A441" w14:textId="4DAB0978" w:rsidR="008972D9" w:rsidRPr="009279AA" w:rsidRDefault="40687894" w:rsidP="00F17917">
            <w:pPr>
              <w:pStyle w:val="ListParagraph"/>
              <w:widowControl/>
              <w:numPr>
                <w:ilvl w:val="0"/>
                <w:numId w:val="5"/>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Calibri" w:eastAsia="Calibri" w:hAnsi="Calibri" w:cs="Calibri"/>
                <w:color w:val="16325C"/>
                <w:sz w:val="19"/>
                <w:szCs w:val="19"/>
              </w:rPr>
            </w:pPr>
            <w:r w:rsidRPr="2279BA2F">
              <w:rPr>
                <w:rFonts w:ascii="Arial" w:eastAsia="Arial" w:hAnsi="Arial" w:cs="Arial"/>
                <w:sz w:val="18"/>
                <w:szCs w:val="18"/>
              </w:rPr>
              <w:t xml:space="preserve">Control and manage your payments inside of Salesforce with </w:t>
            </w:r>
            <w:proofErr w:type="spellStart"/>
            <w:r w:rsidRPr="2279BA2F">
              <w:rPr>
                <w:rFonts w:ascii="Arial" w:eastAsia="Arial" w:hAnsi="Arial" w:cs="Arial"/>
                <w:sz w:val="18"/>
                <w:szCs w:val="18"/>
              </w:rPr>
              <w:t>Chargent</w:t>
            </w:r>
            <w:proofErr w:type="spellEnd"/>
            <w:r w:rsidRPr="2279BA2F">
              <w:rPr>
                <w:rFonts w:ascii="Arial" w:eastAsia="Arial" w:hAnsi="Arial" w:cs="Arial"/>
                <w:sz w:val="18"/>
                <w:szCs w:val="18"/>
              </w:rPr>
              <w:t xml:space="preserve">, built 100% on the Salesforce platform. Automate AR and increase your revenue by accepting credit card and ACH payments easily. No integration needed, </w:t>
            </w:r>
            <w:proofErr w:type="spellStart"/>
            <w:r w:rsidRPr="2279BA2F">
              <w:rPr>
                <w:rFonts w:ascii="Arial" w:eastAsia="Arial" w:hAnsi="Arial" w:cs="Arial"/>
                <w:sz w:val="18"/>
                <w:szCs w:val="18"/>
              </w:rPr>
              <w:t>Chargent</w:t>
            </w:r>
            <w:proofErr w:type="spellEnd"/>
            <w:r w:rsidRPr="2279BA2F">
              <w:rPr>
                <w:rFonts w:ascii="Arial" w:eastAsia="Arial" w:hAnsi="Arial" w:cs="Arial"/>
                <w:sz w:val="18"/>
                <w:szCs w:val="18"/>
              </w:rPr>
              <w:t xml:space="preserve"> is already connected to most payment processing services</w:t>
            </w:r>
            <w:r w:rsidRPr="2279BA2F">
              <w:rPr>
                <w:rFonts w:ascii="Arial" w:eastAsia="Arial" w:hAnsi="Arial" w:cs="Arial"/>
                <w:color w:val="16325C"/>
                <w:sz w:val="18"/>
                <w:szCs w:val="18"/>
              </w:rPr>
              <w:t>.</w:t>
            </w:r>
            <w:r w:rsidR="286C42A2">
              <w:br/>
            </w:r>
          </w:p>
          <w:p w14:paraId="45B38528" w14:textId="3D2E4657" w:rsidR="008972D9" w:rsidRPr="009279AA" w:rsidRDefault="44FD3C4F" w:rsidP="00AC447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2279BA2F">
              <w:rPr>
                <w:rFonts w:ascii="Arial" w:eastAsia="Arial" w:hAnsi="Arial" w:cs="Arial"/>
                <w:color w:val="000000" w:themeColor="text1"/>
                <w:sz w:val="18"/>
                <w:szCs w:val="18"/>
              </w:rPr>
              <w:t>T</w:t>
            </w:r>
            <w:r w:rsidR="763632AD" w:rsidRPr="2279BA2F">
              <w:rPr>
                <w:rFonts w:ascii="Arial" w:eastAsia="Arial" w:hAnsi="Arial" w:cs="Arial"/>
                <w:color w:val="000000" w:themeColor="text1"/>
                <w:sz w:val="18"/>
                <w:szCs w:val="18"/>
              </w:rPr>
              <w:t xml:space="preserve">hese products are </w:t>
            </w:r>
            <w:r w:rsidR="0941DDF6" w:rsidRPr="2279BA2F">
              <w:rPr>
                <w:rFonts w:ascii="Arial" w:eastAsia="Arial" w:hAnsi="Arial" w:cs="Arial"/>
                <w:color w:val="000000" w:themeColor="text1"/>
                <w:sz w:val="18"/>
                <w:szCs w:val="18"/>
              </w:rPr>
              <w:t xml:space="preserve">certified with Elavon </w:t>
            </w:r>
            <w:r w:rsidR="442B52CF" w:rsidRPr="2279BA2F">
              <w:rPr>
                <w:rFonts w:ascii="Arial" w:eastAsia="Arial" w:hAnsi="Arial" w:cs="Arial"/>
                <w:color w:val="000000" w:themeColor="text1"/>
                <w:sz w:val="18"/>
                <w:szCs w:val="18"/>
              </w:rPr>
              <w:t xml:space="preserve">and </w:t>
            </w:r>
            <w:r w:rsidR="30DDEEBA" w:rsidRPr="2279BA2F">
              <w:rPr>
                <w:rFonts w:ascii="Arial" w:eastAsia="Arial" w:hAnsi="Arial" w:cs="Arial"/>
                <w:color w:val="000000" w:themeColor="text1"/>
                <w:sz w:val="18"/>
                <w:szCs w:val="18"/>
              </w:rPr>
              <w:t xml:space="preserve">meet Payment Card Industry (PCI) data security standards. </w:t>
            </w:r>
            <w:r w:rsidR="30A2A536" w:rsidRPr="2279BA2F">
              <w:rPr>
                <w:rFonts w:ascii="Arial" w:eastAsia="Arial" w:hAnsi="Arial" w:cs="Arial"/>
                <w:color w:val="000000" w:themeColor="text1"/>
                <w:sz w:val="18"/>
                <w:szCs w:val="18"/>
              </w:rPr>
              <w:t>The payment inform</w:t>
            </w:r>
            <w:r w:rsidR="3A7864DB" w:rsidRPr="2279BA2F">
              <w:rPr>
                <w:rFonts w:ascii="Arial" w:eastAsia="Arial" w:hAnsi="Arial" w:cs="Arial"/>
                <w:color w:val="000000" w:themeColor="text1"/>
                <w:sz w:val="18"/>
                <w:szCs w:val="18"/>
              </w:rPr>
              <w:t>ation will be st</w:t>
            </w:r>
            <w:r w:rsidR="3B19B90D" w:rsidRPr="2279BA2F">
              <w:rPr>
                <w:rFonts w:ascii="Arial" w:eastAsia="Arial" w:hAnsi="Arial" w:cs="Arial"/>
                <w:color w:val="000000" w:themeColor="text1"/>
                <w:sz w:val="18"/>
                <w:szCs w:val="18"/>
              </w:rPr>
              <w:t xml:space="preserve">ored and managed by the AppExchange product </w:t>
            </w:r>
            <w:r w:rsidR="306F961E" w:rsidRPr="2279BA2F">
              <w:rPr>
                <w:rFonts w:ascii="Arial" w:eastAsia="Arial" w:hAnsi="Arial" w:cs="Arial"/>
                <w:color w:val="000000" w:themeColor="text1"/>
                <w:sz w:val="18"/>
                <w:szCs w:val="18"/>
              </w:rPr>
              <w:t>but</w:t>
            </w:r>
            <w:r w:rsidR="0B8DFD4A" w:rsidRPr="2279BA2F">
              <w:rPr>
                <w:rFonts w:ascii="Arial" w:eastAsia="Arial" w:hAnsi="Arial" w:cs="Arial"/>
                <w:color w:val="000000" w:themeColor="text1"/>
                <w:sz w:val="18"/>
                <w:szCs w:val="18"/>
              </w:rPr>
              <w:t xml:space="preserve"> information such as </w:t>
            </w:r>
            <w:r w:rsidR="036E8314" w:rsidRPr="2279BA2F">
              <w:rPr>
                <w:rFonts w:ascii="Arial" w:eastAsia="Arial" w:hAnsi="Arial" w:cs="Arial"/>
                <w:color w:val="000000" w:themeColor="text1"/>
                <w:sz w:val="18"/>
                <w:szCs w:val="18"/>
              </w:rPr>
              <w:t>credit card number and expiration date</w:t>
            </w:r>
            <w:r w:rsidR="1C9C60CD" w:rsidRPr="2279BA2F">
              <w:rPr>
                <w:rFonts w:ascii="Arial" w:eastAsia="Arial" w:hAnsi="Arial" w:cs="Arial"/>
                <w:color w:val="000000" w:themeColor="text1"/>
                <w:sz w:val="18"/>
                <w:szCs w:val="18"/>
              </w:rPr>
              <w:t xml:space="preserve"> w</w:t>
            </w:r>
            <w:r w:rsidR="75F8AF09" w:rsidRPr="2279BA2F">
              <w:rPr>
                <w:rFonts w:ascii="Arial" w:eastAsia="Arial" w:hAnsi="Arial" w:cs="Arial"/>
                <w:color w:val="000000" w:themeColor="text1"/>
                <w:sz w:val="18"/>
                <w:szCs w:val="18"/>
              </w:rPr>
              <w:t xml:space="preserve">hile </w:t>
            </w:r>
            <w:r w:rsidR="036E8314" w:rsidRPr="2279BA2F">
              <w:rPr>
                <w:rFonts w:ascii="Arial" w:eastAsia="Arial" w:hAnsi="Arial" w:cs="Arial"/>
                <w:color w:val="000000" w:themeColor="text1"/>
                <w:sz w:val="18"/>
                <w:szCs w:val="18"/>
              </w:rPr>
              <w:t xml:space="preserve"> </w:t>
            </w:r>
            <w:r w:rsidR="220161D0" w:rsidRPr="2279BA2F">
              <w:rPr>
                <w:rFonts w:ascii="Arial" w:eastAsia="Arial" w:hAnsi="Arial" w:cs="Arial"/>
                <w:color w:val="000000" w:themeColor="text1"/>
                <w:sz w:val="18"/>
                <w:szCs w:val="18"/>
              </w:rPr>
              <w:t>payment contact information, transaction data, attachments, payment processor</w:t>
            </w:r>
            <w:r w:rsidR="3BF01AF1" w:rsidRPr="2279BA2F">
              <w:rPr>
                <w:rFonts w:ascii="Arial" w:eastAsia="Arial" w:hAnsi="Arial" w:cs="Arial"/>
                <w:color w:val="000000" w:themeColor="text1"/>
                <w:sz w:val="18"/>
                <w:szCs w:val="18"/>
              </w:rPr>
              <w:t xml:space="preserve"> transaction confirmation number, and the last 4 digit of the </w:t>
            </w:r>
            <w:r w:rsidR="1A0EA226" w:rsidRPr="2279BA2F">
              <w:rPr>
                <w:rFonts w:ascii="Arial" w:eastAsia="Arial" w:hAnsi="Arial" w:cs="Arial"/>
                <w:color w:val="000000" w:themeColor="text1"/>
                <w:sz w:val="18"/>
                <w:szCs w:val="18"/>
              </w:rPr>
              <w:t xml:space="preserve">credit card number </w:t>
            </w:r>
            <w:r w:rsidR="258599EE" w:rsidRPr="2279BA2F">
              <w:rPr>
                <w:rFonts w:ascii="Arial" w:eastAsia="Arial" w:hAnsi="Arial" w:cs="Arial"/>
                <w:color w:val="000000" w:themeColor="text1"/>
                <w:sz w:val="18"/>
                <w:szCs w:val="18"/>
              </w:rPr>
              <w:t xml:space="preserve">will be stored </w:t>
            </w:r>
            <w:r w:rsidR="75F8AF09" w:rsidRPr="2279BA2F">
              <w:rPr>
                <w:rFonts w:ascii="Arial" w:eastAsia="Arial" w:hAnsi="Arial" w:cs="Arial"/>
                <w:color w:val="000000" w:themeColor="text1"/>
                <w:sz w:val="18"/>
                <w:szCs w:val="18"/>
              </w:rPr>
              <w:t>in a payment record</w:t>
            </w:r>
            <w:r w:rsidR="0F45DB0F" w:rsidRPr="2279BA2F">
              <w:rPr>
                <w:rFonts w:ascii="Arial" w:eastAsia="Arial" w:hAnsi="Arial" w:cs="Arial"/>
                <w:color w:val="000000" w:themeColor="text1"/>
                <w:sz w:val="18"/>
                <w:szCs w:val="18"/>
              </w:rPr>
              <w:t xml:space="preserve"> The payment </w:t>
            </w:r>
            <w:r w:rsidR="7D0A6923" w:rsidRPr="2279BA2F">
              <w:rPr>
                <w:rFonts w:ascii="Arial" w:eastAsia="Arial" w:hAnsi="Arial" w:cs="Arial"/>
                <w:color w:val="000000" w:themeColor="text1"/>
                <w:sz w:val="18"/>
                <w:szCs w:val="18"/>
              </w:rPr>
              <w:t>record</w:t>
            </w:r>
            <w:r w:rsidR="0F45DB0F" w:rsidRPr="2279BA2F">
              <w:rPr>
                <w:rFonts w:ascii="Arial" w:eastAsia="Arial" w:hAnsi="Arial" w:cs="Arial"/>
                <w:color w:val="000000" w:themeColor="text1"/>
                <w:sz w:val="18"/>
                <w:szCs w:val="18"/>
              </w:rPr>
              <w:t xml:space="preserve"> will be directly linked to the</w:t>
            </w:r>
            <w:r w:rsidR="0F722A63" w:rsidRPr="2279BA2F">
              <w:rPr>
                <w:rFonts w:ascii="Arial" w:eastAsia="Arial" w:hAnsi="Arial" w:cs="Arial"/>
                <w:color w:val="000000" w:themeColor="text1"/>
                <w:sz w:val="18"/>
                <w:szCs w:val="18"/>
              </w:rPr>
              <w:t xml:space="preserve"> </w:t>
            </w:r>
            <w:r w:rsidR="73CEC188" w:rsidRPr="2279BA2F">
              <w:rPr>
                <w:rFonts w:ascii="Arial" w:eastAsia="Arial" w:hAnsi="Arial" w:cs="Arial"/>
                <w:color w:val="000000" w:themeColor="text1"/>
                <w:sz w:val="18"/>
                <w:szCs w:val="18"/>
              </w:rPr>
              <w:t xml:space="preserve">licenses </w:t>
            </w:r>
            <w:r w:rsidR="7A2BEDF3" w:rsidRPr="2279BA2F">
              <w:rPr>
                <w:rFonts w:ascii="Arial" w:eastAsia="Arial" w:hAnsi="Arial" w:cs="Arial"/>
                <w:color w:val="000000" w:themeColor="text1"/>
                <w:sz w:val="18"/>
                <w:szCs w:val="18"/>
              </w:rPr>
              <w:t xml:space="preserve">and will have the ability to retrieve the license number </w:t>
            </w:r>
            <w:r w:rsidR="36745DEF" w:rsidRPr="2279BA2F">
              <w:rPr>
                <w:rFonts w:ascii="Arial" w:eastAsia="Arial" w:hAnsi="Arial" w:cs="Arial"/>
                <w:color w:val="000000" w:themeColor="text1"/>
                <w:sz w:val="18"/>
                <w:szCs w:val="18"/>
              </w:rPr>
              <w:t xml:space="preserve">and </w:t>
            </w:r>
            <w:r w:rsidR="7A2BEDF3" w:rsidRPr="2279BA2F">
              <w:rPr>
                <w:rFonts w:ascii="Arial" w:eastAsia="Arial" w:hAnsi="Arial" w:cs="Arial"/>
                <w:color w:val="000000" w:themeColor="text1"/>
                <w:sz w:val="18"/>
                <w:szCs w:val="18"/>
              </w:rPr>
              <w:t>license type</w:t>
            </w:r>
            <w:r w:rsidR="45F04D50" w:rsidRPr="2279BA2F">
              <w:rPr>
                <w:rFonts w:ascii="Arial" w:eastAsia="Arial" w:hAnsi="Arial" w:cs="Arial"/>
                <w:color w:val="000000" w:themeColor="text1"/>
                <w:sz w:val="18"/>
                <w:szCs w:val="18"/>
              </w:rPr>
              <w:t xml:space="preserve"> from the license records. </w:t>
            </w:r>
          </w:p>
        </w:tc>
      </w:tr>
      <w:tr w:rsidR="008972D9" w:rsidRPr="009279AA" w14:paraId="76338564" w14:textId="77777777" w:rsidTr="2279BA2F">
        <w:tc>
          <w:tcPr>
            <w:tcW w:w="1075" w:type="dxa"/>
            <w:vAlign w:val="center"/>
          </w:tcPr>
          <w:p w14:paraId="38761239"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9279AA">
              <w:rPr>
                <w:rFonts w:ascii="Arial" w:eastAsia="Arial" w:hAnsi="Arial" w:cs="Arial"/>
                <w:color w:val="000000"/>
                <w:sz w:val="18"/>
                <w:szCs w:val="18"/>
              </w:rPr>
              <w:t>ONL-11</w:t>
            </w:r>
          </w:p>
        </w:tc>
        <w:tc>
          <w:tcPr>
            <w:tcW w:w="10170" w:type="dxa"/>
            <w:vAlign w:val="center"/>
          </w:tcPr>
          <w:p w14:paraId="24A5E5B5"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sidRPr="009279AA">
              <w:rPr>
                <w:rFonts w:ascii="Arial" w:eastAsia="Arial" w:hAnsi="Arial" w:cs="Arial"/>
                <w:color w:val="000000"/>
                <w:sz w:val="18"/>
                <w:szCs w:val="18"/>
              </w:rPr>
              <w:t>The system must meet Payment Card Industry (PCI) data security standards. Quarterly PCI audits must be provided to DHHS that verify compliance with PCI standards. Annual proof of compliance is also required, either by providing certification on the VISA website (</w:t>
            </w:r>
            <w:hyperlink r:id="rId123">
              <w:r w:rsidRPr="009279AA">
                <w:rPr>
                  <w:rFonts w:ascii="Arial" w:eastAsia="Arial" w:hAnsi="Arial" w:cs="Arial"/>
                  <w:color w:val="0563C1"/>
                  <w:sz w:val="18"/>
                  <w:szCs w:val="18"/>
                  <w:u w:val="single"/>
                </w:rPr>
                <w:t>https://www.visa.com/splisting/searchGrsp.do</w:t>
              </w:r>
            </w:hyperlink>
            <w:r w:rsidRPr="009279AA">
              <w:rPr>
                <w:rFonts w:ascii="Arial" w:eastAsia="Arial" w:hAnsi="Arial" w:cs="Arial"/>
                <w:color w:val="000000"/>
                <w:sz w:val="18"/>
                <w:szCs w:val="18"/>
              </w:rPr>
              <w:t>) or by providing a PCI Data Security Standard Self-Assessment Questionnaire and Attestations of Compliance signed by a qualified security assessor. All components of the system provided by the Contractor must mitigate level 3, 4, and 5 vulnerabilities as quickly as possible.</w:t>
            </w:r>
          </w:p>
        </w:tc>
        <w:tc>
          <w:tcPr>
            <w:tcW w:w="720" w:type="dxa"/>
            <w:vAlign w:val="center"/>
          </w:tcPr>
          <w:p w14:paraId="0B6A11CC" w14:textId="251F16EF" w:rsidR="008972D9" w:rsidRPr="009279AA" w:rsidRDefault="74B7DF6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1F4084F7">
              <w:rPr>
                <w:rFonts w:ascii="Arial" w:eastAsia="Arial" w:hAnsi="Arial" w:cs="Arial"/>
                <w:color w:val="000000" w:themeColor="text1"/>
                <w:sz w:val="18"/>
                <w:szCs w:val="18"/>
              </w:rPr>
              <w:t>x</w:t>
            </w:r>
          </w:p>
        </w:tc>
        <w:tc>
          <w:tcPr>
            <w:tcW w:w="630" w:type="dxa"/>
            <w:vAlign w:val="center"/>
          </w:tcPr>
          <w:p w14:paraId="7F3965B2" w14:textId="448FBD86" w:rsidR="008972D9" w:rsidRPr="009279AA" w:rsidRDefault="74B7DF6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1F4084F7">
              <w:rPr>
                <w:rFonts w:ascii="Arial" w:eastAsia="Arial" w:hAnsi="Arial" w:cs="Arial"/>
                <w:color w:val="000000" w:themeColor="text1"/>
                <w:sz w:val="18"/>
                <w:szCs w:val="18"/>
              </w:rPr>
              <w:t>x</w:t>
            </w:r>
          </w:p>
        </w:tc>
        <w:tc>
          <w:tcPr>
            <w:tcW w:w="720" w:type="dxa"/>
            <w:vAlign w:val="center"/>
          </w:tcPr>
          <w:p w14:paraId="57FF4C68"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c>
          <w:tcPr>
            <w:tcW w:w="720" w:type="dxa"/>
            <w:vAlign w:val="center"/>
          </w:tcPr>
          <w:p w14:paraId="78231D9A"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rsidRPr="009279AA" w14:paraId="737A3569" w14:textId="77777777" w:rsidTr="2279BA2F">
        <w:tc>
          <w:tcPr>
            <w:tcW w:w="14035" w:type="dxa"/>
            <w:gridSpan w:val="6"/>
            <w:vAlign w:val="center"/>
          </w:tcPr>
          <w:p w14:paraId="319155A0"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9279AA">
              <w:rPr>
                <w:rFonts w:ascii="Arial" w:eastAsia="Arial" w:hAnsi="Arial" w:cs="Arial"/>
                <w:color w:val="000000"/>
                <w:sz w:val="18"/>
                <w:szCs w:val="18"/>
              </w:rPr>
              <w:t>Response:</w:t>
            </w:r>
          </w:p>
          <w:p w14:paraId="2F8E9E30"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0D5760B9"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9279AA">
              <w:rPr>
                <w:rFonts w:ascii="Arial" w:eastAsia="Arial" w:hAnsi="Arial" w:cs="Arial"/>
                <w:sz w:val="18"/>
                <w:szCs w:val="18"/>
              </w:rPr>
              <w:t>Salesforce is PCI Level 1 compliant under the Payment Card Industry Data Security Standard v3.2 (PCI-DSS). Salesforce customers who must adhere to PCI compliance may store the following Cardholder Data in Salesforce: Primary Account Number (PAN or credit card number), Cardholder Name, and Expiration Date, with the following caveats:</w:t>
            </w:r>
          </w:p>
          <w:p w14:paraId="6C263F0B" w14:textId="77777777" w:rsidR="008972D9" w:rsidRPr="009279AA" w:rsidRDefault="008972D9" w:rsidP="00F17917">
            <w:pPr>
              <w:widowControl/>
              <w:numPr>
                <w:ilvl w:val="0"/>
                <w:numId w:val="2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9279AA">
              <w:rPr>
                <w:rFonts w:ascii="Arial" w:eastAsia="Arial" w:hAnsi="Arial" w:cs="Arial"/>
                <w:sz w:val="18"/>
                <w:szCs w:val="18"/>
              </w:rPr>
              <w:t>PANs may only be stored in fields encrypted via the Classic Encryption or file attachments and supported fields encrypted via Platform Encryption functionality. PANs must not be stored in clear text fields, or any other location.</w:t>
            </w:r>
          </w:p>
          <w:p w14:paraId="124D7EC9" w14:textId="77777777" w:rsidR="008972D9" w:rsidRPr="009279AA" w:rsidRDefault="008972D9" w:rsidP="00F17917">
            <w:pPr>
              <w:widowControl/>
              <w:numPr>
                <w:ilvl w:val="0"/>
                <w:numId w:val="2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9279AA">
              <w:rPr>
                <w:rFonts w:ascii="Arial" w:eastAsia="Arial" w:hAnsi="Arial" w:cs="Arial"/>
                <w:sz w:val="18"/>
                <w:szCs w:val="18"/>
              </w:rPr>
              <w:t>Customer org administrators must configure Salesforce security features (e.g., password rules, sharing model) to support their organization's PCI controls.</w:t>
            </w:r>
          </w:p>
          <w:p w14:paraId="4205AD2D" w14:textId="77777777" w:rsidR="008972D9" w:rsidRPr="009279AA" w:rsidRDefault="008972D9" w:rsidP="00F17917">
            <w:pPr>
              <w:widowControl/>
              <w:numPr>
                <w:ilvl w:val="0"/>
                <w:numId w:val="29"/>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9279AA">
              <w:rPr>
                <w:rFonts w:ascii="Arial" w:eastAsia="Arial" w:hAnsi="Arial" w:cs="Arial"/>
                <w:sz w:val="18"/>
                <w:szCs w:val="18"/>
              </w:rPr>
              <w:t xml:space="preserve">Refer to the Help &amp; Training portal for information on supported fields which can be encrypted using Platform Encryption: </w:t>
            </w:r>
            <w:hyperlink r:id="rId124">
              <w:r w:rsidRPr="009279AA">
                <w:rPr>
                  <w:rFonts w:ascii="Arial" w:eastAsia="Arial" w:hAnsi="Arial" w:cs="Arial"/>
                  <w:color w:val="1155CC"/>
                  <w:sz w:val="18"/>
                  <w:szCs w:val="18"/>
                  <w:u w:val="single"/>
                </w:rPr>
                <w:t>https://help.salesforce.com/HTViewHelpDoc?id=security_pe_overview_fields.htm&amp;language=en_US</w:t>
              </w:r>
            </w:hyperlink>
            <w:r w:rsidRPr="009279AA">
              <w:rPr>
                <w:rFonts w:ascii="Arial" w:eastAsia="Arial" w:hAnsi="Arial" w:cs="Arial"/>
                <w:sz w:val="18"/>
                <w:szCs w:val="18"/>
              </w:rPr>
              <w:t>.</w:t>
            </w:r>
          </w:p>
          <w:p w14:paraId="6ED16E1D"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21E416E7" w14:textId="77777777" w:rsidTr="2279BA2F">
        <w:tc>
          <w:tcPr>
            <w:tcW w:w="1075" w:type="dxa"/>
            <w:vAlign w:val="center"/>
          </w:tcPr>
          <w:p w14:paraId="325FE61F"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ONL-12</w:t>
            </w:r>
          </w:p>
        </w:tc>
        <w:tc>
          <w:tcPr>
            <w:tcW w:w="10170" w:type="dxa"/>
            <w:vAlign w:val="center"/>
          </w:tcPr>
          <w:p w14:paraId="240BF92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will allow the public to complete and submit applications online; submit related documentation; view application status/checklist/deficiencies; schedule and take examinations; review scores; make payments; and receive receipts through an intuitive interface. The system must check applicant information against the database as it is entered, in real time, to check to see if the person has held any licenses, and present the applicant with the appropriate initial or reinstatement license application form. The application must be sent to the license-type-specific staff work queue.</w:t>
            </w:r>
          </w:p>
          <w:p w14:paraId="7A62D284"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For example, Harold applies online for an LPN license, with a universal first page that asks for basic information (name, DOB, SSN, prior licenses). The system checks the database and finds that Harold has an inactive LPN license. The system asks Harold if that was the license he held, and if the answer is yes, provides him with a reinstatement application form as the next step/page.</w:t>
            </w:r>
          </w:p>
        </w:tc>
        <w:tc>
          <w:tcPr>
            <w:tcW w:w="720" w:type="dxa"/>
            <w:vAlign w:val="center"/>
          </w:tcPr>
          <w:p w14:paraId="3C33015F" w14:textId="11861100" w:rsidR="008972D9" w:rsidRDefault="48AAFE49"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BC87740" w14:textId="1C75B285" w:rsidR="008972D9" w:rsidRDefault="48AAFE49"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4938EA5" w14:textId="77777777" w:rsidR="008972D9" w:rsidRDefault="008972D9" w:rsidP="0025690D">
            <w:pPr>
              <w:spacing w:before="60" w:after="60"/>
              <w:rPr>
                <w:rFonts w:ascii="Arial" w:eastAsia="Arial" w:hAnsi="Arial" w:cs="Arial"/>
                <w:sz w:val="18"/>
                <w:szCs w:val="18"/>
              </w:rPr>
            </w:pPr>
          </w:p>
        </w:tc>
        <w:tc>
          <w:tcPr>
            <w:tcW w:w="720" w:type="dxa"/>
            <w:vAlign w:val="center"/>
          </w:tcPr>
          <w:p w14:paraId="4BD412DA" w14:textId="4C09F788" w:rsidR="008972D9" w:rsidRDefault="45DB21E4" w:rsidP="0025690D">
            <w:pPr>
              <w:spacing w:before="60" w:after="60"/>
              <w:rPr>
                <w:rFonts w:ascii="Arial" w:eastAsia="Arial" w:hAnsi="Arial" w:cs="Arial"/>
                <w:sz w:val="18"/>
                <w:szCs w:val="18"/>
              </w:rPr>
            </w:pPr>
            <w:r w:rsidRPr="2279BA2F">
              <w:rPr>
                <w:rFonts w:ascii="Arial" w:eastAsia="Arial" w:hAnsi="Arial" w:cs="Arial"/>
                <w:sz w:val="18"/>
                <w:szCs w:val="18"/>
              </w:rPr>
              <w:t>x</w:t>
            </w:r>
          </w:p>
        </w:tc>
      </w:tr>
      <w:tr w:rsidR="008972D9" w:rsidRPr="009279AA" w14:paraId="6B9ACD62" w14:textId="77777777" w:rsidTr="2279BA2F">
        <w:tc>
          <w:tcPr>
            <w:tcW w:w="14035" w:type="dxa"/>
            <w:gridSpan w:val="6"/>
            <w:vAlign w:val="center"/>
          </w:tcPr>
          <w:p w14:paraId="464F705D"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279AA">
              <w:rPr>
                <w:rFonts w:ascii="Arial" w:eastAsia="Arial" w:hAnsi="Arial" w:cs="Arial"/>
                <w:sz w:val="18"/>
                <w:szCs w:val="18"/>
              </w:rPr>
              <w:t>Response:</w:t>
            </w:r>
          </w:p>
          <w:p w14:paraId="79BF0DA9" w14:textId="2DE68185" w:rsidR="008972D9" w:rsidRPr="009279AA" w:rsidRDefault="450A9C78"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6" w:hanging="66"/>
              <w:rPr>
                <w:rFonts w:ascii="Arial" w:eastAsia="Arial" w:hAnsi="Arial" w:cs="Arial"/>
                <w:sz w:val="18"/>
                <w:szCs w:val="18"/>
              </w:rPr>
            </w:pPr>
            <w:r w:rsidRPr="2279BA2F">
              <w:rPr>
                <w:rFonts w:ascii="Arial" w:eastAsia="Arial" w:hAnsi="Arial" w:cs="Arial"/>
                <w:sz w:val="18"/>
                <w:szCs w:val="18"/>
              </w:rPr>
              <w:lastRenderedPageBreak/>
              <w:t>O</w:t>
            </w:r>
            <w:r w:rsidR="1A9EC094" w:rsidRPr="2279BA2F">
              <w:rPr>
                <w:rFonts w:ascii="Arial" w:eastAsia="Arial" w:hAnsi="Arial" w:cs="Arial"/>
                <w:sz w:val="18"/>
                <w:szCs w:val="18"/>
              </w:rPr>
              <w:t xml:space="preserve">nline </w:t>
            </w:r>
            <w:r w:rsidR="38497B5A" w:rsidRPr="2279BA2F">
              <w:rPr>
                <w:rFonts w:ascii="Arial" w:eastAsia="Arial" w:hAnsi="Arial" w:cs="Arial"/>
                <w:sz w:val="18"/>
                <w:szCs w:val="18"/>
              </w:rPr>
              <w:t>communities'</w:t>
            </w:r>
            <w:r w:rsidR="1A9EC094" w:rsidRPr="2279BA2F">
              <w:rPr>
                <w:rFonts w:ascii="Arial" w:eastAsia="Arial" w:hAnsi="Arial" w:cs="Arial"/>
                <w:sz w:val="18"/>
                <w:szCs w:val="18"/>
              </w:rPr>
              <w:t xml:space="preserve"> portal will be used </w:t>
            </w:r>
            <w:r w:rsidR="5CF365A4" w:rsidRPr="2279BA2F">
              <w:rPr>
                <w:rFonts w:ascii="Arial" w:eastAsia="Arial" w:hAnsi="Arial" w:cs="Arial"/>
                <w:sz w:val="18"/>
                <w:szCs w:val="18"/>
              </w:rPr>
              <w:t>to complete</w:t>
            </w:r>
            <w:r w:rsidR="2F95996C" w:rsidRPr="2279BA2F">
              <w:rPr>
                <w:rFonts w:ascii="Arial" w:eastAsia="Arial" w:hAnsi="Arial" w:cs="Arial"/>
                <w:sz w:val="18"/>
                <w:szCs w:val="18"/>
              </w:rPr>
              <w:t xml:space="preserve"> and submit applications online; submit related </w:t>
            </w:r>
            <w:r w:rsidR="01B96C72" w:rsidRPr="2279BA2F">
              <w:rPr>
                <w:rFonts w:ascii="Arial" w:eastAsia="Arial" w:hAnsi="Arial" w:cs="Arial"/>
                <w:sz w:val="18"/>
                <w:szCs w:val="18"/>
              </w:rPr>
              <w:t>documentations; view application status/checklist/deficiencies</w:t>
            </w:r>
            <w:r w:rsidR="40453F23" w:rsidRPr="2279BA2F">
              <w:rPr>
                <w:rFonts w:ascii="Arial" w:eastAsia="Arial" w:hAnsi="Arial" w:cs="Arial"/>
                <w:sz w:val="18"/>
                <w:szCs w:val="18"/>
              </w:rPr>
              <w:t>; schedule and take examinations; review scores; make payments; and rec</w:t>
            </w:r>
            <w:r w:rsidR="442E4D47" w:rsidRPr="2279BA2F">
              <w:rPr>
                <w:rFonts w:ascii="Arial" w:eastAsia="Arial" w:hAnsi="Arial" w:cs="Arial"/>
                <w:sz w:val="18"/>
                <w:szCs w:val="18"/>
              </w:rPr>
              <w:t xml:space="preserve">eive receipts through an intuitive interface. </w:t>
            </w:r>
            <w:r w:rsidR="67974E7E" w:rsidRPr="2279BA2F">
              <w:rPr>
                <w:rFonts w:ascii="Arial" w:eastAsia="Arial" w:hAnsi="Arial" w:cs="Arial"/>
                <w:sz w:val="18"/>
                <w:szCs w:val="18"/>
              </w:rPr>
              <w:t>To access this community, public can self-register and identify to the business they belong to. Once their association with the business is confirmed</w:t>
            </w:r>
            <w:r w:rsidR="1197F05D" w:rsidRPr="2279BA2F">
              <w:rPr>
                <w:rFonts w:ascii="Arial" w:eastAsia="Arial" w:hAnsi="Arial" w:cs="Arial"/>
                <w:sz w:val="18"/>
                <w:szCs w:val="18"/>
              </w:rPr>
              <w:t xml:space="preserve">, and the </w:t>
            </w:r>
            <w:r w:rsidR="53054C6D" w:rsidRPr="2279BA2F">
              <w:rPr>
                <w:rFonts w:ascii="Arial" w:eastAsia="Arial" w:hAnsi="Arial" w:cs="Arial"/>
                <w:sz w:val="18"/>
                <w:szCs w:val="18"/>
              </w:rPr>
              <w:t xml:space="preserve">security privilege is verified, they </w:t>
            </w:r>
            <w:r w:rsidR="15101AFE" w:rsidRPr="2279BA2F">
              <w:rPr>
                <w:rFonts w:ascii="Arial" w:eastAsia="Arial" w:hAnsi="Arial" w:cs="Arial"/>
                <w:sz w:val="18"/>
                <w:szCs w:val="18"/>
              </w:rPr>
              <w:t>will be provided appropriate permissions to update the business information</w:t>
            </w:r>
            <w:r w:rsidR="7AA1824C" w:rsidRPr="2279BA2F">
              <w:rPr>
                <w:rFonts w:ascii="Arial" w:eastAsia="Arial" w:hAnsi="Arial" w:cs="Arial"/>
                <w:sz w:val="18"/>
                <w:szCs w:val="18"/>
              </w:rPr>
              <w:t xml:space="preserve"> and its associa</w:t>
            </w:r>
            <w:r w:rsidR="3CA5225B" w:rsidRPr="2279BA2F">
              <w:rPr>
                <w:rFonts w:ascii="Arial" w:eastAsia="Arial" w:hAnsi="Arial" w:cs="Arial"/>
                <w:sz w:val="18"/>
                <w:szCs w:val="18"/>
              </w:rPr>
              <w:t xml:space="preserve">tes. </w:t>
            </w:r>
            <w:r w:rsidR="7C7A6976" w:rsidRPr="2279BA2F">
              <w:rPr>
                <w:rFonts w:ascii="Arial" w:eastAsia="Arial" w:hAnsi="Arial" w:cs="Arial"/>
                <w:sz w:val="18"/>
                <w:szCs w:val="18"/>
              </w:rPr>
              <w:t>All licenses will be linked to bo</w:t>
            </w:r>
            <w:r w:rsidR="170C6278" w:rsidRPr="2279BA2F">
              <w:rPr>
                <w:rFonts w:ascii="Arial" w:eastAsia="Arial" w:hAnsi="Arial" w:cs="Arial"/>
                <w:sz w:val="18"/>
                <w:szCs w:val="18"/>
              </w:rPr>
              <w:t xml:space="preserve">th the business and the individual holding them. </w:t>
            </w:r>
            <w:r w:rsidR="0924FEC2" w:rsidRPr="2279BA2F">
              <w:rPr>
                <w:rFonts w:ascii="Arial" w:eastAsia="Arial" w:hAnsi="Arial" w:cs="Arial"/>
                <w:sz w:val="18"/>
                <w:szCs w:val="18"/>
              </w:rPr>
              <w:t xml:space="preserve">When a customer logs into the system, it will be automatically able to identify all the licenses associated with the user and </w:t>
            </w:r>
            <w:r w:rsidR="28E0C447" w:rsidRPr="2279BA2F">
              <w:rPr>
                <w:rFonts w:ascii="Arial" w:eastAsia="Arial" w:hAnsi="Arial" w:cs="Arial"/>
                <w:sz w:val="18"/>
                <w:szCs w:val="18"/>
              </w:rPr>
              <w:t xml:space="preserve">present the </w:t>
            </w:r>
            <w:r w:rsidR="66F1F801" w:rsidRPr="2279BA2F">
              <w:rPr>
                <w:rFonts w:ascii="Arial" w:eastAsia="Arial" w:hAnsi="Arial" w:cs="Arial"/>
                <w:sz w:val="18"/>
                <w:szCs w:val="18"/>
              </w:rPr>
              <w:t>status</w:t>
            </w:r>
            <w:r w:rsidR="28E0C447" w:rsidRPr="2279BA2F">
              <w:rPr>
                <w:rFonts w:ascii="Arial" w:eastAsia="Arial" w:hAnsi="Arial" w:cs="Arial"/>
                <w:sz w:val="18"/>
                <w:szCs w:val="18"/>
              </w:rPr>
              <w:t xml:space="preserve"> of the license. </w:t>
            </w:r>
            <w:r w:rsidR="5C86E459" w:rsidRPr="2279BA2F">
              <w:rPr>
                <w:rFonts w:ascii="Arial" w:eastAsia="Arial" w:hAnsi="Arial" w:cs="Arial"/>
                <w:sz w:val="18"/>
                <w:szCs w:val="18"/>
              </w:rPr>
              <w:t xml:space="preserve">User will then be able to perform appropriate actions on the license based on </w:t>
            </w:r>
            <w:r w:rsidR="55420CC7" w:rsidRPr="2279BA2F">
              <w:rPr>
                <w:rFonts w:ascii="Arial" w:eastAsia="Arial" w:hAnsi="Arial" w:cs="Arial"/>
                <w:sz w:val="18"/>
                <w:szCs w:val="18"/>
              </w:rPr>
              <w:t>its</w:t>
            </w:r>
            <w:r w:rsidR="5C86E459" w:rsidRPr="2279BA2F">
              <w:rPr>
                <w:rFonts w:ascii="Arial" w:eastAsia="Arial" w:hAnsi="Arial" w:cs="Arial"/>
                <w:sz w:val="18"/>
                <w:szCs w:val="18"/>
              </w:rPr>
              <w:t xml:space="preserve"> </w:t>
            </w:r>
            <w:r w:rsidR="66F1F801" w:rsidRPr="2279BA2F">
              <w:rPr>
                <w:rFonts w:ascii="Arial" w:eastAsia="Arial" w:hAnsi="Arial" w:cs="Arial"/>
                <w:sz w:val="18"/>
                <w:szCs w:val="18"/>
              </w:rPr>
              <w:t>status</w:t>
            </w:r>
            <w:r w:rsidR="5C86E459" w:rsidRPr="2279BA2F">
              <w:rPr>
                <w:rFonts w:ascii="Arial" w:eastAsia="Arial" w:hAnsi="Arial" w:cs="Arial"/>
                <w:sz w:val="18"/>
                <w:szCs w:val="18"/>
              </w:rPr>
              <w:t>.</w:t>
            </w:r>
            <w:r w:rsidR="67974E7E" w:rsidRPr="2279BA2F">
              <w:rPr>
                <w:rFonts w:ascii="Arial" w:eastAsia="Arial" w:hAnsi="Arial" w:cs="Arial"/>
                <w:sz w:val="18"/>
                <w:szCs w:val="18"/>
              </w:rPr>
              <w:t xml:space="preserve"> </w:t>
            </w:r>
          </w:p>
          <w:p w14:paraId="6D60A872" w14:textId="1FEE3E8A" w:rsidR="008972D9" w:rsidRPr="009279AA" w:rsidRDefault="63C66B92"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66" w:hanging="66"/>
              <w:rPr>
                <w:rFonts w:ascii="Arial" w:eastAsia="Arial" w:hAnsi="Arial" w:cs="Arial"/>
                <w:sz w:val="18"/>
                <w:szCs w:val="18"/>
              </w:rPr>
            </w:pPr>
            <w:r w:rsidRPr="2279BA2F">
              <w:rPr>
                <w:rFonts w:ascii="Arial" w:eastAsia="Arial" w:hAnsi="Arial" w:cs="Arial"/>
                <w:sz w:val="18"/>
                <w:szCs w:val="18"/>
              </w:rPr>
              <w:t xml:space="preserve">Scheduling functions will be performed Calendar Anything an App from the Salesforce </w:t>
            </w:r>
            <w:r w:rsidR="48E7CD70" w:rsidRPr="2279BA2F">
              <w:rPr>
                <w:rFonts w:ascii="Arial" w:eastAsia="Arial" w:hAnsi="Arial" w:cs="Arial"/>
                <w:sz w:val="18"/>
                <w:szCs w:val="18"/>
              </w:rPr>
              <w:t>AppExchange</w:t>
            </w:r>
            <w:r w:rsidRPr="2279BA2F">
              <w:rPr>
                <w:rFonts w:ascii="Arial" w:eastAsia="Arial" w:hAnsi="Arial" w:cs="Arial"/>
                <w:sz w:val="18"/>
                <w:szCs w:val="18"/>
              </w:rPr>
              <w:t xml:space="preserve"> </w:t>
            </w:r>
          </w:p>
          <w:p w14:paraId="5ADC99F0" w14:textId="1D0C3CAD" w:rsidR="008972D9" w:rsidRPr="009279AA" w:rsidRDefault="1137DA23" w:rsidP="2279BA2F">
            <w:pPr>
              <w:pStyle w:val="ListParagraph"/>
              <w:widowControl/>
              <w:numPr>
                <w:ilvl w:val="0"/>
                <w:numId w:val="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sz w:val="18"/>
                <w:szCs w:val="18"/>
              </w:rPr>
            </w:pPr>
            <w:r w:rsidRPr="2279BA2F">
              <w:rPr>
                <w:rFonts w:ascii="Arial" w:eastAsia="Arial" w:hAnsi="Arial" w:cs="Arial"/>
                <w:sz w:val="18"/>
                <w:szCs w:val="18"/>
              </w:rPr>
              <w:t>Overlay color-coded calendars with advanced filters and customized hover fields</w:t>
            </w:r>
          </w:p>
          <w:p w14:paraId="398C2F91" w14:textId="11BF59E5" w:rsidR="008972D9" w:rsidRPr="009279AA" w:rsidRDefault="1137DA23" w:rsidP="2279BA2F">
            <w:pPr>
              <w:pStyle w:val="ListParagraph"/>
              <w:widowControl/>
              <w:numPr>
                <w:ilvl w:val="0"/>
                <w:numId w:val="1"/>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sz w:val="18"/>
                <w:szCs w:val="18"/>
              </w:rPr>
            </w:pPr>
            <w:r w:rsidRPr="2279BA2F">
              <w:rPr>
                <w:rFonts w:ascii="Arial" w:eastAsia="Arial" w:hAnsi="Arial" w:cs="Arial"/>
                <w:sz w:val="18"/>
                <w:szCs w:val="18"/>
              </w:rPr>
              <w:t>Create, edit and move records right from the calendar in Day, Week, Month, Gantt, Agenda, Swimlane or Custom view</w:t>
            </w:r>
            <w:r w:rsidR="1F9C13EC">
              <w:br/>
            </w:r>
            <w:r w:rsidR="1F9C13EC">
              <w:br/>
            </w:r>
            <w:r w:rsidRPr="2279BA2F">
              <w:rPr>
                <w:rFonts w:ascii="Arial" w:eastAsia="Arial" w:hAnsi="Arial" w:cs="Arial"/>
                <w:sz w:val="18"/>
                <w:szCs w:val="18"/>
              </w:rPr>
              <w:t>- The RSVP accelerator lets your audience register themselves</w:t>
            </w:r>
            <w:r w:rsidR="1F9C13EC">
              <w:br/>
            </w:r>
            <w:r w:rsidR="1F9C13EC">
              <w:br/>
            </w:r>
            <w:r w:rsidRPr="2279BA2F">
              <w:rPr>
                <w:rFonts w:ascii="Arial" w:eastAsia="Arial" w:hAnsi="Arial" w:cs="Arial"/>
                <w:sz w:val="18"/>
                <w:szCs w:val="18"/>
              </w:rPr>
              <w:t xml:space="preserve">- Create a calendar </w:t>
            </w:r>
            <w:r w:rsidR="00540120" w:rsidRPr="2279BA2F">
              <w:rPr>
                <w:rFonts w:ascii="Arial" w:eastAsia="Arial" w:hAnsi="Arial" w:cs="Arial"/>
                <w:sz w:val="18"/>
                <w:szCs w:val="18"/>
              </w:rPr>
              <w:t>event</w:t>
            </w:r>
            <w:r w:rsidRPr="2279BA2F">
              <w:rPr>
                <w:rFonts w:ascii="Arial" w:eastAsia="Arial" w:hAnsi="Arial" w:cs="Arial"/>
                <w:sz w:val="18"/>
                <w:szCs w:val="18"/>
              </w:rPr>
              <w:t xml:space="preserve"> </w:t>
            </w:r>
            <w:r w:rsidR="1F9C13EC">
              <w:br/>
            </w:r>
            <w:r w:rsidR="1F9C13EC">
              <w:br/>
            </w:r>
            <w:r w:rsidRPr="2279BA2F">
              <w:rPr>
                <w:rFonts w:ascii="Arial" w:eastAsia="Arial" w:hAnsi="Arial" w:cs="Arial"/>
                <w:sz w:val="18"/>
                <w:szCs w:val="18"/>
              </w:rPr>
              <w:t>- Share the calendar with your desired audience via Force.com site</w:t>
            </w:r>
          </w:p>
          <w:p w14:paraId="59107A19" w14:textId="2258AA57" w:rsidR="008972D9" w:rsidRPr="009279AA" w:rsidRDefault="1137DA23"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ind w:left="360"/>
              <w:rPr>
                <w:rFonts w:ascii="Arial" w:eastAsia="Arial" w:hAnsi="Arial" w:cs="Arial"/>
                <w:sz w:val="18"/>
                <w:szCs w:val="18"/>
              </w:rPr>
            </w:pPr>
            <w:r w:rsidRPr="2279BA2F">
              <w:rPr>
                <w:rFonts w:ascii="Arial" w:eastAsia="Arial" w:hAnsi="Arial" w:cs="Arial"/>
                <w:sz w:val="18"/>
                <w:szCs w:val="18"/>
              </w:rPr>
              <w:t>- Allow your attendees, prospects, or clients to quickly filter by event or host type to find the right calendar event to register for</w:t>
            </w:r>
            <w:r w:rsidR="008972D9">
              <w:br/>
            </w:r>
            <w:r w:rsidR="008972D9">
              <w:br/>
            </w:r>
            <w:r w:rsidRPr="2279BA2F">
              <w:rPr>
                <w:rFonts w:ascii="Arial" w:eastAsia="Arial" w:hAnsi="Arial" w:cs="Arial"/>
                <w:sz w:val="18"/>
                <w:szCs w:val="18"/>
              </w:rPr>
              <w:t>- Automatically create a new record in Salesforce populated with information directly from the event registration</w:t>
            </w:r>
          </w:p>
          <w:p w14:paraId="032989DE" w14:textId="503DC2E5" w:rsidR="008972D9" w:rsidRPr="009279AA" w:rsidRDefault="1137DA23" w:rsidP="2279BA2F">
            <w:pPr>
              <w:pStyle w:val="ListParagraph"/>
              <w:widowControl/>
              <w:numPr>
                <w:ilvl w:val="0"/>
                <w:numId w:val="2"/>
              </w:numPr>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60" w:line="259" w:lineRule="auto"/>
              <w:rPr>
                <w:rFonts w:ascii="Arial" w:eastAsia="Arial" w:hAnsi="Arial" w:cs="Arial"/>
                <w:color w:val="16325C"/>
                <w:sz w:val="18"/>
                <w:szCs w:val="18"/>
              </w:rPr>
            </w:pPr>
            <w:r w:rsidRPr="2279BA2F">
              <w:rPr>
                <w:rFonts w:ascii="Arial" w:eastAsia="Arial" w:hAnsi="Arial" w:cs="Arial"/>
                <w:sz w:val="18"/>
                <w:szCs w:val="18"/>
              </w:rPr>
              <w:t>Incorporate calendars into existing workflows and page layouts and present record-specific, dynamic calendars for better decision making</w:t>
            </w:r>
            <w:r w:rsidRPr="2279BA2F">
              <w:rPr>
                <w:rFonts w:ascii="Arial" w:eastAsia="Arial" w:hAnsi="Arial" w:cs="Arial"/>
                <w:color w:val="16325C"/>
                <w:sz w:val="18"/>
                <w:szCs w:val="18"/>
              </w:rPr>
              <w:t>.</w:t>
            </w:r>
            <w:r w:rsidR="008972D9">
              <w:br/>
            </w:r>
          </w:p>
        </w:tc>
      </w:tr>
      <w:tr w:rsidR="008972D9" w:rsidRPr="009279AA" w14:paraId="12707981" w14:textId="77777777" w:rsidTr="2279BA2F">
        <w:tc>
          <w:tcPr>
            <w:tcW w:w="1075" w:type="dxa"/>
            <w:vAlign w:val="center"/>
          </w:tcPr>
          <w:p w14:paraId="2CC60A3D" w14:textId="77777777" w:rsidR="008972D9" w:rsidRPr="009279AA"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9279AA">
              <w:rPr>
                <w:rFonts w:ascii="Arial" w:eastAsia="Arial" w:hAnsi="Arial" w:cs="Arial"/>
                <w:sz w:val="18"/>
                <w:szCs w:val="18"/>
              </w:rPr>
              <w:lastRenderedPageBreak/>
              <w:t>ONL-13</w:t>
            </w:r>
          </w:p>
        </w:tc>
        <w:tc>
          <w:tcPr>
            <w:tcW w:w="10170" w:type="dxa"/>
            <w:vAlign w:val="center"/>
          </w:tcPr>
          <w:p w14:paraId="44838447"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Describe how the system will allow licensees to generate, complete, and submit renewal forms online; submit other renewal documentation; make payments; and receive receipts through an intuitive interface. Notification must be sent to the license-type-specific staff work queue.</w:t>
            </w:r>
          </w:p>
          <w:p w14:paraId="04766187"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DHHS currently has approximately 378 license types. Approximately 83 of the 378 license types do not renew.</w:t>
            </w:r>
          </w:p>
          <w:p w14:paraId="4C882154"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There are five (5) categories of renewal processes:</w:t>
            </w:r>
          </w:p>
          <w:p w14:paraId="1D737094" w14:textId="77777777" w:rsidR="008972D9" w:rsidRPr="009279AA" w:rsidRDefault="008972D9" w:rsidP="00F17917">
            <w:pPr>
              <w:numPr>
                <w:ilvl w:val="0"/>
                <w:numId w:val="12"/>
              </w:numPr>
              <w:pBdr>
                <w:top w:val="nil"/>
                <w:left w:val="nil"/>
                <w:bottom w:val="nil"/>
                <w:right w:val="nil"/>
                <w:between w:val="nil"/>
              </w:pBdr>
              <w:tabs>
                <w:tab w:val="left" w:pos="-1440"/>
              </w:tabs>
              <w:spacing w:before="120"/>
              <w:rPr>
                <w:rFonts w:ascii="Arial" w:eastAsia="Arial" w:hAnsi="Arial" w:cs="Arial"/>
              </w:rPr>
            </w:pPr>
            <w:r w:rsidRPr="009279AA">
              <w:rPr>
                <w:rFonts w:ascii="Arial" w:eastAsia="Arial" w:hAnsi="Arial" w:cs="Arial"/>
                <w:sz w:val="18"/>
                <w:szCs w:val="18"/>
              </w:rPr>
              <w:t>Individuals</w:t>
            </w:r>
          </w:p>
          <w:p w14:paraId="70B2A82B" w14:textId="77777777" w:rsidR="008972D9" w:rsidRPr="009279AA" w:rsidRDefault="008972D9" w:rsidP="00F17917">
            <w:pPr>
              <w:numPr>
                <w:ilvl w:val="0"/>
                <w:numId w:val="12"/>
              </w:numPr>
              <w:pBdr>
                <w:top w:val="nil"/>
                <w:left w:val="nil"/>
                <w:bottom w:val="nil"/>
                <w:right w:val="nil"/>
                <w:between w:val="nil"/>
              </w:pBdr>
              <w:tabs>
                <w:tab w:val="left" w:pos="-1440"/>
              </w:tabs>
              <w:rPr>
                <w:rFonts w:ascii="Arial" w:eastAsia="Arial" w:hAnsi="Arial" w:cs="Arial"/>
              </w:rPr>
            </w:pPr>
            <w:r w:rsidRPr="009279AA">
              <w:rPr>
                <w:rFonts w:ascii="Arial" w:eastAsia="Arial" w:hAnsi="Arial" w:cs="Arial"/>
                <w:sz w:val="18"/>
                <w:szCs w:val="18"/>
              </w:rPr>
              <w:t>Businesses</w:t>
            </w:r>
          </w:p>
          <w:p w14:paraId="10EA61A0" w14:textId="77777777" w:rsidR="008972D9" w:rsidRPr="009279AA" w:rsidRDefault="008972D9" w:rsidP="00F17917">
            <w:pPr>
              <w:numPr>
                <w:ilvl w:val="0"/>
                <w:numId w:val="12"/>
              </w:numPr>
              <w:pBdr>
                <w:top w:val="nil"/>
                <w:left w:val="nil"/>
                <w:bottom w:val="nil"/>
                <w:right w:val="nil"/>
                <w:between w:val="nil"/>
              </w:pBdr>
              <w:tabs>
                <w:tab w:val="left" w:pos="-1440"/>
              </w:tabs>
              <w:rPr>
                <w:rFonts w:ascii="Arial" w:eastAsia="Arial" w:hAnsi="Arial" w:cs="Arial"/>
              </w:rPr>
            </w:pPr>
            <w:r w:rsidRPr="009279AA">
              <w:rPr>
                <w:rFonts w:ascii="Arial" w:eastAsia="Arial" w:hAnsi="Arial" w:cs="Arial"/>
                <w:sz w:val="18"/>
                <w:szCs w:val="18"/>
              </w:rPr>
              <w:t>Child Care</w:t>
            </w:r>
          </w:p>
          <w:p w14:paraId="0AAFEF1A" w14:textId="77777777" w:rsidR="008972D9" w:rsidRPr="009279AA" w:rsidRDefault="008972D9" w:rsidP="00F17917">
            <w:pPr>
              <w:numPr>
                <w:ilvl w:val="0"/>
                <w:numId w:val="12"/>
              </w:numPr>
              <w:pBdr>
                <w:top w:val="nil"/>
                <w:left w:val="nil"/>
                <w:bottom w:val="nil"/>
                <w:right w:val="nil"/>
                <w:between w:val="nil"/>
              </w:pBdr>
              <w:tabs>
                <w:tab w:val="left" w:pos="-1440"/>
              </w:tabs>
              <w:rPr>
                <w:rFonts w:ascii="Arial" w:eastAsia="Arial" w:hAnsi="Arial" w:cs="Arial"/>
              </w:rPr>
            </w:pPr>
            <w:r w:rsidRPr="009279AA">
              <w:rPr>
                <w:rFonts w:ascii="Arial" w:eastAsia="Arial" w:hAnsi="Arial" w:cs="Arial"/>
                <w:sz w:val="18"/>
                <w:szCs w:val="18"/>
              </w:rPr>
              <w:t>Community-Based Services</w:t>
            </w:r>
          </w:p>
          <w:p w14:paraId="1A745FDC" w14:textId="77777777" w:rsidR="008972D9" w:rsidRPr="009279AA" w:rsidRDefault="008972D9" w:rsidP="00F17917">
            <w:pPr>
              <w:numPr>
                <w:ilvl w:val="0"/>
                <w:numId w:val="12"/>
              </w:numPr>
              <w:pBdr>
                <w:top w:val="nil"/>
                <w:left w:val="nil"/>
                <w:bottom w:val="nil"/>
                <w:right w:val="nil"/>
                <w:between w:val="nil"/>
              </w:pBdr>
              <w:tabs>
                <w:tab w:val="left" w:pos="-1440"/>
              </w:tabs>
              <w:spacing w:after="120"/>
              <w:rPr>
                <w:rFonts w:ascii="Arial" w:eastAsia="Arial" w:hAnsi="Arial" w:cs="Arial"/>
              </w:rPr>
            </w:pPr>
            <w:r w:rsidRPr="009279AA">
              <w:rPr>
                <w:rFonts w:ascii="Arial" w:eastAsia="Arial" w:hAnsi="Arial" w:cs="Arial"/>
                <w:sz w:val="18"/>
                <w:szCs w:val="18"/>
              </w:rPr>
              <w:t>Health Care Facilities and Services</w:t>
            </w:r>
          </w:p>
          <w:p w14:paraId="7D8E4339"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See Attachment One, Type and Number of Licensees.</w:t>
            </w:r>
          </w:p>
        </w:tc>
        <w:tc>
          <w:tcPr>
            <w:tcW w:w="720" w:type="dxa"/>
            <w:vAlign w:val="center"/>
          </w:tcPr>
          <w:p w14:paraId="55B5ECC6" w14:textId="515BD211" w:rsidR="008972D9" w:rsidRPr="009279AA" w:rsidRDefault="1A490283" w:rsidP="0025690D">
            <w:pPr>
              <w:spacing w:before="60" w:after="60"/>
              <w:rPr>
                <w:rFonts w:ascii="Arial" w:eastAsia="Arial" w:hAnsi="Arial" w:cs="Arial"/>
                <w:sz w:val="18"/>
                <w:szCs w:val="18"/>
              </w:rPr>
            </w:pPr>
            <w:r w:rsidRPr="009279AA">
              <w:rPr>
                <w:rFonts w:ascii="Arial" w:eastAsia="Arial" w:hAnsi="Arial" w:cs="Arial"/>
                <w:sz w:val="18"/>
                <w:szCs w:val="18"/>
              </w:rPr>
              <w:t>x</w:t>
            </w:r>
          </w:p>
        </w:tc>
        <w:tc>
          <w:tcPr>
            <w:tcW w:w="630" w:type="dxa"/>
            <w:vAlign w:val="center"/>
          </w:tcPr>
          <w:p w14:paraId="3F494691" w14:textId="75B7A108" w:rsidR="008972D9" w:rsidRPr="009279AA" w:rsidRDefault="1A490283" w:rsidP="0025690D">
            <w:pPr>
              <w:spacing w:before="60" w:after="60"/>
              <w:rPr>
                <w:rFonts w:ascii="Arial" w:eastAsia="Arial" w:hAnsi="Arial" w:cs="Arial"/>
                <w:sz w:val="18"/>
                <w:szCs w:val="18"/>
              </w:rPr>
            </w:pPr>
            <w:r w:rsidRPr="009279AA">
              <w:rPr>
                <w:rFonts w:ascii="Arial" w:eastAsia="Arial" w:hAnsi="Arial" w:cs="Arial"/>
                <w:sz w:val="18"/>
                <w:szCs w:val="18"/>
              </w:rPr>
              <w:t>x</w:t>
            </w:r>
          </w:p>
        </w:tc>
        <w:tc>
          <w:tcPr>
            <w:tcW w:w="720" w:type="dxa"/>
            <w:vAlign w:val="center"/>
          </w:tcPr>
          <w:p w14:paraId="7924EBF5" w14:textId="77777777" w:rsidR="008972D9" w:rsidRPr="009279AA" w:rsidRDefault="008972D9" w:rsidP="0025690D">
            <w:pPr>
              <w:spacing w:before="60" w:after="60"/>
              <w:rPr>
                <w:rFonts w:ascii="Arial" w:eastAsia="Arial" w:hAnsi="Arial" w:cs="Arial"/>
                <w:sz w:val="18"/>
                <w:szCs w:val="18"/>
              </w:rPr>
            </w:pPr>
          </w:p>
        </w:tc>
        <w:tc>
          <w:tcPr>
            <w:tcW w:w="720" w:type="dxa"/>
            <w:vAlign w:val="center"/>
          </w:tcPr>
          <w:p w14:paraId="187D1A8E" w14:textId="77777777" w:rsidR="008972D9" w:rsidRPr="009279AA" w:rsidRDefault="008972D9" w:rsidP="0025690D">
            <w:pPr>
              <w:spacing w:before="60" w:after="60"/>
              <w:rPr>
                <w:rFonts w:ascii="Arial" w:eastAsia="Arial" w:hAnsi="Arial" w:cs="Arial"/>
                <w:sz w:val="18"/>
                <w:szCs w:val="18"/>
              </w:rPr>
            </w:pPr>
          </w:p>
        </w:tc>
      </w:tr>
      <w:tr w:rsidR="008972D9" w:rsidRPr="009279AA" w14:paraId="10FE84A5" w14:textId="77777777" w:rsidTr="2279BA2F">
        <w:tc>
          <w:tcPr>
            <w:tcW w:w="14035" w:type="dxa"/>
            <w:gridSpan w:val="6"/>
            <w:vAlign w:val="center"/>
          </w:tcPr>
          <w:p w14:paraId="7FF1FB03"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279AA">
              <w:rPr>
                <w:rFonts w:ascii="Arial" w:eastAsia="Arial" w:hAnsi="Arial" w:cs="Arial"/>
                <w:sz w:val="18"/>
                <w:szCs w:val="18"/>
              </w:rPr>
              <w:t>Response:</w:t>
            </w:r>
          </w:p>
          <w:p w14:paraId="0137A84A" w14:textId="3E7D4874" w:rsidR="008972D9" w:rsidRPr="009279AA" w:rsidRDefault="6618696D"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The MST Licensing Solution has these functions available.  Customers will login to the online portal select the license </w:t>
            </w:r>
            <w:r w:rsidR="0B8126D2" w:rsidRPr="2279BA2F">
              <w:rPr>
                <w:rFonts w:ascii="Arial" w:eastAsia="Arial" w:hAnsi="Arial" w:cs="Arial"/>
                <w:sz w:val="18"/>
                <w:szCs w:val="18"/>
              </w:rPr>
              <w:t xml:space="preserve">they want to </w:t>
            </w:r>
            <w:r w:rsidR="70EAB11E" w:rsidRPr="2279BA2F">
              <w:rPr>
                <w:rFonts w:ascii="Arial" w:eastAsia="Arial" w:hAnsi="Arial" w:cs="Arial"/>
                <w:sz w:val="18"/>
                <w:szCs w:val="18"/>
              </w:rPr>
              <w:t>renew,</w:t>
            </w:r>
            <w:r w:rsidR="0B8126D2" w:rsidRPr="2279BA2F">
              <w:rPr>
                <w:rFonts w:ascii="Arial" w:eastAsia="Arial" w:hAnsi="Arial" w:cs="Arial"/>
                <w:sz w:val="18"/>
                <w:szCs w:val="18"/>
              </w:rPr>
              <w:t xml:space="preserve"> and the system will walk them through the steps of capturing any information and </w:t>
            </w:r>
            <w:r w:rsidR="739BEFA4" w:rsidRPr="2279BA2F">
              <w:rPr>
                <w:rFonts w:ascii="Arial" w:eastAsia="Arial" w:hAnsi="Arial" w:cs="Arial"/>
                <w:sz w:val="18"/>
                <w:szCs w:val="18"/>
              </w:rPr>
              <w:t xml:space="preserve">upload </w:t>
            </w:r>
            <w:r w:rsidR="0B8126D2" w:rsidRPr="2279BA2F">
              <w:rPr>
                <w:rFonts w:ascii="Arial" w:eastAsia="Arial" w:hAnsi="Arial" w:cs="Arial"/>
                <w:sz w:val="18"/>
                <w:szCs w:val="18"/>
              </w:rPr>
              <w:t xml:space="preserve">documentation required for the type of renewal. </w:t>
            </w:r>
            <w:r w:rsidR="1CAFA63A" w:rsidRPr="2279BA2F">
              <w:rPr>
                <w:rFonts w:ascii="Arial" w:eastAsia="Arial" w:hAnsi="Arial" w:cs="Arial"/>
                <w:sz w:val="18"/>
                <w:szCs w:val="18"/>
              </w:rPr>
              <w:t>B</w:t>
            </w:r>
            <w:r w:rsidR="0B8126D2" w:rsidRPr="2279BA2F">
              <w:rPr>
                <w:rFonts w:ascii="Arial" w:eastAsia="Arial" w:hAnsi="Arial" w:cs="Arial"/>
                <w:sz w:val="18"/>
                <w:szCs w:val="18"/>
              </w:rPr>
              <w:t xml:space="preserve">efore </w:t>
            </w:r>
            <w:proofErr w:type="gramStart"/>
            <w:r w:rsidR="0B8126D2" w:rsidRPr="2279BA2F">
              <w:rPr>
                <w:rFonts w:ascii="Arial" w:eastAsia="Arial" w:hAnsi="Arial" w:cs="Arial"/>
                <w:sz w:val="18"/>
                <w:szCs w:val="18"/>
              </w:rPr>
              <w:t>submission</w:t>
            </w:r>
            <w:proofErr w:type="gramEnd"/>
            <w:r w:rsidR="0B8126D2" w:rsidRPr="2279BA2F">
              <w:rPr>
                <w:rFonts w:ascii="Arial" w:eastAsia="Arial" w:hAnsi="Arial" w:cs="Arial"/>
                <w:sz w:val="18"/>
                <w:szCs w:val="18"/>
              </w:rPr>
              <w:t xml:space="preserve"> the customer will be seamlessly passed off to the NE State </w:t>
            </w:r>
            <w:r w:rsidR="5FEEEEE2" w:rsidRPr="2279BA2F">
              <w:rPr>
                <w:rFonts w:ascii="Arial" w:eastAsia="Arial" w:hAnsi="Arial" w:cs="Arial"/>
                <w:sz w:val="18"/>
                <w:szCs w:val="18"/>
              </w:rPr>
              <w:t xml:space="preserve">payment portal and back after the payment is successful.  </w:t>
            </w:r>
          </w:p>
          <w:p w14:paraId="604D4FE2"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9279AA" w14:paraId="655002CC" w14:textId="77777777" w:rsidTr="2279BA2F">
        <w:tc>
          <w:tcPr>
            <w:tcW w:w="1075" w:type="dxa"/>
            <w:vAlign w:val="center"/>
          </w:tcPr>
          <w:p w14:paraId="0F3364DE" w14:textId="77777777" w:rsidR="008972D9" w:rsidRPr="009279AA"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9279AA">
              <w:rPr>
                <w:rFonts w:ascii="Arial" w:eastAsia="Arial" w:hAnsi="Arial" w:cs="Arial"/>
                <w:sz w:val="18"/>
                <w:szCs w:val="18"/>
              </w:rPr>
              <w:t>ONL-14</w:t>
            </w:r>
          </w:p>
        </w:tc>
        <w:tc>
          <w:tcPr>
            <w:tcW w:w="10170" w:type="dxa"/>
            <w:vAlign w:val="center"/>
          </w:tcPr>
          <w:p w14:paraId="41B15198"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 xml:space="preserve">The online account system must allow licensees to submit name changes and related documentation, update contact information, update employer information, and view their transaction, fee, and payment history, as allowable for each license </w:t>
            </w:r>
            <w:r w:rsidRPr="009279AA">
              <w:rPr>
                <w:rFonts w:ascii="Arial" w:eastAsia="Arial" w:hAnsi="Arial" w:cs="Arial"/>
                <w:sz w:val="18"/>
                <w:szCs w:val="18"/>
              </w:rPr>
              <w:lastRenderedPageBreak/>
              <w:t>type, through an intuitive interface. Notification must be sent to the license-type-specific staff work queue.</w:t>
            </w:r>
          </w:p>
        </w:tc>
        <w:tc>
          <w:tcPr>
            <w:tcW w:w="720" w:type="dxa"/>
            <w:vAlign w:val="center"/>
          </w:tcPr>
          <w:p w14:paraId="4A940FDB" w14:textId="24961517" w:rsidR="008972D9" w:rsidRPr="009279AA" w:rsidRDefault="42A53DA7" w:rsidP="0025690D">
            <w:pPr>
              <w:spacing w:before="60" w:after="60"/>
              <w:rPr>
                <w:rFonts w:ascii="Arial" w:eastAsia="Arial" w:hAnsi="Arial" w:cs="Arial"/>
                <w:sz w:val="18"/>
                <w:szCs w:val="18"/>
              </w:rPr>
            </w:pPr>
            <w:r w:rsidRPr="009279AA">
              <w:rPr>
                <w:rFonts w:ascii="Arial" w:eastAsia="Arial" w:hAnsi="Arial" w:cs="Arial"/>
                <w:sz w:val="18"/>
                <w:szCs w:val="18"/>
              </w:rPr>
              <w:lastRenderedPageBreak/>
              <w:t>x</w:t>
            </w:r>
          </w:p>
        </w:tc>
        <w:tc>
          <w:tcPr>
            <w:tcW w:w="630" w:type="dxa"/>
            <w:vAlign w:val="center"/>
          </w:tcPr>
          <w:p w14:paraId="2D312405" w14:textId="11E65B04" w:rsidR="008972D9" w:rsidRPr="009279AA" w:rsidRDefault="42A53DA7" w:rsidP="0025690D">
            <w:pPr>
              <w:spacing w:before="60" w:after="60"/>
              <w:rPr>
                <w:rFonts w:ascii="Arial" w:eastAsia="Arial" w:hAnsi="Arial" w:cs="Arial"/>
                <w:sz w:val="18"/>
                <w:szCs w:val="18"/>
              </w:rPr>
            </w:pPr>
            <w:r w:rsidRPr="009279AA">
              <w:rPr>
                <w:rFonts w:ascii="Arial" w:eastAsia="Arial" w:hAnsi="Arial" w:cs="Arial"/>
                <w:sz w:val="18"/>
                <w:szCs w:val="18"/>
              </w:rPr>
              <w:t>x</w:t>
            </w:r>
          </w:p>
        </w:tc>
        <w:tc>
          <w:tcPr>
            <w:tcW w:w="720" w:type="dxa"/>
            <w:vAlign w:val="center"/>
          </w:tcPr>
          <w:p w14:paraId="513F9707" w14:textId="77777777" w:rsidR="008972D9" w:rsidRPr="009279AA" w:rsidRDefault="008972D9" w:rsidP="0025690D">
            <w:pPr>
              <w:spacing w:before="60" w:after="60"/>
              <w:rPr>
                <w:rFonts w:ascii="Arial" w:eastAsia="Arial" w:hAnsi="Arial" w:cs="Arial"/>
                <w:sz w:val="18"/>
                <w:szCs w:val="18"/>
              </w:rPr>
            </w:pPr>
          </w:p>
        </w:tc>
        <w:tc>
          <w:tcPr>
            <w:tcW w:w="720" w:type="dxa"/>
            <w:vAlign w:val="center"/>
          </w:tcPr>
          <w:p w14:paraId="0F91BEC3" w14:textId="77777777" w:rsidR="008972D9" w:rsidRPr="009279AA" w:rsidRDefault="008972D9" w:rsidP="0025690D">
            <w:pPr>
              <w:spacing w:before="60" w:after="60"/>
              <w:rPr>
                <w:rFonts w:ascii="Arial" w:eastAsia="Arial" w:hAnsi="Arial" w:cs="Arial"/>
                <w:sz w:val="18"/>
                <w:szCs w:val="18"/>
              </w:rPr>
            </w:pPr>
          </w:p>
        </w:tc>
      </w:tr>
      <w:tr w:rsidR="008972D9" w:rsidRPr="009279AA" w14:paraId="5A424569" w14:textId="77777777" w:rsidTr="2279BA2F">
        <w:tc>
          <w:tcPr>
            <w:tcW w:w="14035" w:type="dxa"/>
            <w:gridSpan w:val="6"/>
            <w:vAlign w:val="center"/>
          </w:tcPr>
          <w:p w14:paraId="498842A5"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279AA">
              <w:rPr>
                <w:rFonts w:ascii="Arial" w:eastAsia="Arial" w:hAnsi="Arial" w:cs="Arial"/>
                <w:sz w:val="18"/>
                <w:szCs w:val="18"/>
              </w:rPr>
              <w:t>Response:</w:t>
            </w:r>
          </w:p>
          <w:p w14:paraId="0B719B6C" w14:textId="13A16508" w:rsidR="008972D9" w:rsidRPr="009279AA" w:rsidRDefault="504FC10B"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Through the online</w:t>
            </w:r>
            <w:r w:rsidR="76CDBC85" w:rsidRPr="2279BA2F">
              <w:rPr>
                <w:rFonts w:ascii="Arial" w:eastAsia="Arial" w:hAnsi="Arial" w:cs="Arial"/>
                <w:sz w:val="18"/>
                <w:szCs w:val="18"/>
              </w:rPr>
              <w:t xml:space="preserve"> </w:t>
            </w:r>
            <w:proofErr w:type="gramStart"/>
            <w:r w:rsidR="76CDBC85" w:rsidRPr="2279BA2F">
              <w:rPr>
                <w:rFonts w:ascii="Arial" w:eastAsia="Arial" w:hAnsi="Arial" w:cs="Arial"/>
                <w:sz w:val="18"/>
                <w:szCs w:val="18"/>
              </w:rPr>
              <w:t>communities</w:t>
            </w:r>
            <w:proofErr w:type="gramEnd"/>
            <w:r w:rsidRPr="2279BA2F">
              <w:rPr>
                <w:rFonts w:ascii="Arial" w:eastAsia="Arial" w:hAnsi="Arial" w:cs="Arial"/>
                <w:sz w:val="18"/>
                <w:szCs w:val="18"/>
              </w:rPr>
              <w:t xml:space="preserve"> portal customers can be given the option to maintain an existing license, account or contacts as well as view information the agency deems appropriate for the user based on their login credentials.  </w:t>
            </w:r>
            <w:r w:rsidR="2A447F9E" w:rsidRPr="2279BA2F">
              <w:rPr>
                <w:rFonts w:ascii="Arial" w:eastAsia="Arial" w:hAnsi="Arial" w:cs="Arial"/>
                <w:sz w:val="18"/>
                <w:szCs w:val="18"/>
              </w:rPr>
              <w:t>Workflow queues will be configured to notify the appropriate staff based on predefined criteria and triggers.</w:t>
            </w:r>
          </w:p>
          <w:p w14:paraId="20642BCB" w14:textId="00AB813C" w:rsidR="008972D9" w:rsidRPr="009279AA"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3DF0CF02"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9279AA" w14:paraId="6058E130" w14:textId="77777777" w:rsidTr="2279BA2F">
        <w:tc>
          <w:tcPr>
            <w:tcW w:w="1075" w:type="dxa"/>
            <w:vAlign w:val="center"/>
          </w:tcPr>
          <w:p w14:paraId="3B6DA423" w14:textId="77777777" w:rsidR="008972D9" w:rsidRPr="009279AA"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9279AA">
              <w:rPr>
                <w:rFonts w:ascii="Arial" w:eastAsia="Arial" w:hAnsi="Arial" w:cs="Arial"/>
                <w:sz w:val="18"/>
                <w:szCs w:val="18"/>
              </w:rPr>
              <w:t>ONL-15</w:t>
            </w:r>
          </w:p>
        </w:tc>
        <w:tc>
          <w:tcPr>
            <w:tcW w:w="10170" w:type="dxa"/>
            <w:vAlign w:val="center"/>
          </w:tcPr>
          <w:p w14:paraId="783EA821" w14:textId="77777777" w:rsidR="008972D9" w:rsidRPr="009279AA" w:rsidRDefault="008972D9" w:rsidP="0025690D">
            <w:pPr>
              <w:tabs>
                <w:tab w:val="left" w:pos="-1440"/>
              </w:tabs>
              <w:spacing w:before="120" w:after="120"/>
              <w:rPr>
                <w:rFonts w:ascii="Arial" w:eastAsia="Arial" w:hAnsi="Arial" w:cs="Arial"/>
                <w:sz w:val="18"/>
                <w:szCs w:val="18"/>
              </w:rPr>
            </w:pPr>
            <w:r w:rsidRPr="009279AA">
              <w:rPr>
                <w:rFonts w:ascii="Arial" w:eastAsia="Arial" w:hAnsi="Arial" w:cs="Arial"/>
                <w:sz w:val="18"/>
                <w:szCs w:val="18"/>
              </w:rPr>
              <w:t>Describe how the system will allow licensees to securely complete and submit self-inspection documents, plans of improvement, written verification of correction, and other documentation/ correspondence online. Describe how the system will also track online submissions, and associate them with the licensee record, as well as generate and track staff response/denial/approval correspondence regarding the documents submitted.</w:t>
            </w:r>
          </w:p>
        </w:tc>
        <w:tc>
          <w:tcPr>
            <w:tcW w:w="720" w:type="dxa"/>
            <w:vAlign w:val="center"/>
          </w:tcPr>
          <w:p w14:paraId="16C4FCE4" w14:textId="3C3B93E4" w:rsidR="008972D9" w:rsidRPr="009279AA" w:rsidRDefault="0C2BE957" w:rsidP="0025690D">
            <w:pPr>
              <w:spacing w:before="60" w:after="60"/>
              <w:rPr>
                <w:rFonts w:ascii="Arial" w:eastAsia="Arial" w:hAnsi="Arial" w:cs="Arial"/>
                <w:sz w:val="18"/>
                <w:szCs w:val="18"/>
              </w:rPr>
            </w:pPr>
            <w:r w:rsidRPr="009279AA">
              <w:rPr>
                <w:rFonts w:ascii="Arial" w:eastAsia="Arial" w:hAnsi="Arial" w:cs="Arial"/>
                <w:sz w:val="18"/>
                <w:szCs w:val="18"/>
              </w:rPr>
              <w:t>x</w:t>
            </w:r>
          </w:p>
        </w:tc>
        <w:tc>
          <w:tcPr>
            <w:tcW w:w="630" w:type="dxa"/>
            <w:vAlign w:val="center"/>
          </w:tcPr>
          <w:p w14:paraId="1E2676E5" w14:textId="4C983ECE" w:rsidR="008972D9" w:rsidRPr="009279AA" w:rsidRDefault="0C2BE957" w:rsidP="0025690D">
            <w:pPr>
              <w:spacing w:before="60" w:after="60"/>
              <w:rPr>
                <w:rFonts w:ascii="Arial" w:eastAsia="Arial" w:hAnsi="Arial" w:cs="Arial"/>
                <w:sz w:val="18"/>
                <w:szCs w:val="18"/>
              </w:rPr>
            </w:pPr>
            <w:r w:rsidRPr="009279AA">
              <w:rPr>
                <w:rFonts w:ascii="Arial" w:eastAsia="Arial" w:hAnsi="Arial" w:cs="Arial"/>
                <w:sz w:val="18"/>
                <w:szCs w:val="18"/>
              </w:rPr>
              <w:t>x</w:t>
            </w:r>
          </w:p>
        </w:tc>
        <w:tc>
          <w:tcPr>
            <w:tcW w:w="720" w:type="dxa"/>
            <w:vAlign w:val="center"/>
          </w:tcPr>
          <w:p w14:paraId="44ABEE48" w14:textId="77777777" w:rsidR="008972D9" w:rsidRPr="009279AA" w:rsidRDefault="008972D9" w:rsidP="0025690D">
            <w:pPr>
              <w:spacing w:before="60" w:after="60"/>
              <w:rPr>
                <w:rFonts w:ascii="Arial" w:eastAsia="Arial" w:hAnsi="Arial" w:cs="Arial"/>
                <w:sz w:val="18"/>
                <w:szCs w:val="18"/>
              </w:rPr>
            </w:pPr>
          </w:p>
        </w:tc>
        <w:tc>
          <w:tcPr>
            <w:tcW w:w="720" w:type="dxa"/>
            <w:vAlign w:val="center"/>
          </w:tcPr>
          <w:p w14:paraId="12E117C0" w14:textId="77777777" w:rsidR="008972D9" w:rsidRPr="009279AA" w:rsidRDefault="008972D9" w:rsidP="0025690D">
            <w:pPr>
              <w:spacing w:before="60" w:after="60"/>
              <w:rPr>
                <w:rFonts w:ascii="Arial" w:eastAsia="Arial" w:hAnsi="Arial" w:cs="Arial"/>
                <w:sz w:val="18"/>
                <w:szCs w:val="18"/>
              </w:rPr>
            </w:pPr>
          </w:p>
        </w:tc>
      </w:tr>
      <w:tr w:rsidR="008972D9" w:rsidRPr="009279AA" w14:paraId="31FA3D84" w14:textId="77777777" w:rsidTr="2279BA2F">
        <w:tc>
          <w:tcPr>
            <w:tcW w:w="14035" w:type="dxa"/>
            <w:gridSpan w:val="6"/>
            <w:vAlign w:val="center"/>
          </w:tcPr>
          <w:p w14:paraId="4CC3D05E"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9279AA">
              <w:rPr>
                <w:rFonts w:ascii="Arial" w:eastAsia="Arial" w:hAnsi="Arial" w:cs="Arial"/>
                <w:sz w:val="18"/>
                <w:szCs w:val="18"/>
              </w:rPr>
              <w:t>Response:</w:t>
            </w:r>
          </w:p>
          <w:p w14:paraId="0F1D8F80" w14:textId="2F199AFB" w:rsidR="008972D9" w:rsidRPr="009279AA" w:rsidRDefault="5DCB4B08"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The online</w:t>
            </w:r>
            <w:r w:rsidR="308FA474" w:rsidRPr="2279BA2F">
              <w:rPr>
                <w:rFonts w:ascii="Arial" w:eastAsia="Arial" w:hAnsi="Arial" w:cs="Arial"/>
                <w:sz w:val="18"/>
                <w:szCs w:val="18"/>
              </w:rPr>
              <w:t xml:space="preserve"> </w:t>
            </w:r>
            <w:proofErr w:type="gramStart"/>
            <w:r w:rsidR="308FA474" w:rsidRPr="2279BA2F">
              <w:rPr>
                <w:rFonts w:ascii="Arial" w:eastAsia="Arial" w:hAnsi="Arial" w:cs="Arial"/>
                <w:sz w:val="18"/>
                <w:szCs w:val="18"/>
              </w:rPr>
              <w:t>communities</w:t>
            </w:r>
            <w:proofErr w:type="gramEnd"/>
            <w:r w:rsidRPr="2279BA2F">
              <w:rPr>
                <w:rFonts w:ascii="Arial" w:eastAsia="Arial" w:hAnsi="Arial" w:cs="Arial"/>
                <w:sz w:val="18"/>
                <w:szCs w:val="18"/>
              </w:rPr>
              <w:t xml:space="preserve"> portal has a secure login and password.  Each user login is tied to their licenses.  There is a maintain existing license selection within this </w:t>
            </w:r>
            <w:r w:rsidR="76EF4767" w:rsidRPr="2279BA2F">
              <w:rPr>
                <w:rFonts w:ascii="Arial" w:eastAsia="Arial" w:hAnsi="Arial" w:cs="Arial"/>
                <w:sz w:val="18"/>
                <w:szCs w:val="18"/>
              </w:rPr>
              <w:t xml:space="preserve">menu selection the user will be walked through the process based on their selection.  Submissions and any required information can be marked required and will not let the user complete the </w:t>
            </w:r>
            <w:r w:rsidR="7945EACD" w:rsidRPr="2279BA2F">
              <w:rPr>
                <w:rFonts w:ascii="Arial" w:eastAsia="Arial" w:hAnsi="Arial" w:cs="Arial"/>
                <w:sz w:val="18"/>
                <w:szCs w:val="18"/>
              </w:rPr>
              <w:t>transaction</w:t>
            </w:r>
            <w:r w:rsidR="76EF4767" w:rsidRPr="2279BA2F">
              <w:rPr>
                <w:rFonts w:ascii="Arial" w:eastAsia="Arial" w:hAnsi="Arial" w:cs="Arial"/>
                <w:sz w:val="18"/>
                <w:szCs w:val="18"/>
              </w:rPr>
              <w:t xml:space="preserve"> until all required documents, information and fields are completed.  </w:t>
            </w:r>
            <w:r w:rsidR="4D32EDDF" w:rsidRPr="2279BA2F">
              <w:rPr>
                <w:rFonts w:ascii="Arial" w:eastAsia="Arial" w:hAnsi="Arial" w:cs="Arial"/>
                <w:sz w:val="18"/>
                <w:szCs w:val="18"/>
              </w:rPr>
              <w:t xml:space="preserve">The system can be configured to track in take methods.  This allows for reporting of how a request was received such </w:t>
            </w:r>
            <w:proofErr w:type="gramStart"/>
            <w:r w:rsidR="23E98B27" w:rsidRPr="2279BA2F">
              <w:rPr>
                <w:rFonts w:ascii="Arial" w:eastAsia="Arial" w:hAnsi="Arial" w:cs="Arial"/>
                <w:sz w:val="18"/>
                <w:szCs w:val="18"/>
              </w:rPr>
              <w:t>as;</w:t>
            </w:r>
            <w:proofErr w:type="gramEnd"/>
            <w:r w:rsidR="4D32EDDF" w:rsidRPr="2279BA2F">
              <w:rPr>
                <w:rFonts w:ascii="Arial" w:eastAsia="Arial" w:hAnsi="Arial" w:cs="Arial"/>
                <w:sz w:val="18"/>
                <w:szCs w:val="18"/>
              </w:rPr>
              <w:t xml:space="preserve"> over the counter, US postal mail, email, </w:t>
            </w:r>
            <w:r w:rsidR="201955A9" w:rsidRPr="2279BA2F">
              <w:rPr>
                <w:rFonts w:ascii="Arial" w:eastAsia="Arial" w:hAnsi="Arial" w:cs="Arial"/>
                <w:sz w:val="18"/>
                <w:szCs w:val="18"/>
              </w:rPr>
              <w:t>online</w:t>
            </w:r>
            <w:r w:rsidR="4D32EDDF" w:rsidRPr="2279BA2F">
              <w:rPr>
                <w:rFonts w:ascii="Arial" w:eastAsia="Arial" w:hAnsi="Arial" w:cs="Arial"/>
                <w:sz w:val="18"/>
                <w:szCs w:val="18"/>
              </w:rPr>
              <w:t xml:space="preserve"> portal</w:t>
            </w:r>
            <w:r w:rsidR="2B33CEA2" w:rsidRPr="2279BA2F">
              <w:rPr>
                <w:rFonts w:ascii="Arial" w:eastAsia="Arial" w:hAnsi="Arial" w:cs="Arial"/>
                <w:sz w:val="18"/>
                <w:szCs w:val="18"/>
              </w:rPr>
              <w:t xml:space="preserve"> etc.</w:t>
            </w:r>
          </w:p>
          <w:p w14:paraId="7C16E3CF" w14:textId="4E8983A2" w:rsidR="008972D9" w:rsidRPr="009279AA"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152E72E3" w14:textId="77777777" w:rsidR="008972D9" w:rsidRPr="009279AA"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A40F88" w14:paraId="1BF6E8E1" w14:textId="77777777" w:rsidTr="2279BA2F">
        <w:tc>
          <w:tcPr>
            <w:tcW w:w="1075" w:type="dxa"/>
            <w:vAlign w:val="center"/>
          </w:tcPr>
          <w:p w14:paraId="6816BCA1"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A40F88">
              <w:rPr>
                <w:rFonts w:ascii="Arial" w:eastAsia="Arial" w:hAnsi="Arial" w:cs="Arial"/>
                <w:sz w:val="18"/>
                <w:szCs w:val="18"/>
              </w:rPr>
              <w:t>ONL-16</w:t>
            </w:r>
          </w:p>
        </w:tc>
        <w:tc>
          <w:tcPr>
            <w:tcW w:w="10170" w:type="dxa"/>
            <w:vAlign w:val="center"/>
          </w:tcPr>
          <w:p w14:paraId="4B4F57DC" w14:textId="77777777" w:rsidR="008972D9" w:rsidRPr="00A40F88" w:rsidRDefault="008972D9" w:rsidP="0025690D">
            <w:pPr>
              <w:tabs>
                <w:tab w:val="left" w:pos="-1440"/>
              </w:tabs>
              <w:spacing w:before="120" w:after="120"/>
              <w:rPr>
                <w:rFonts w:ascii="Arial" w:eastAsia="Arial" w:hAnsi="Arial" w:cs="Arial"/>
                <w:sz w:val="18"/>
                <w:szCs w:val="18"/>
              </w:rPr>
            </w:pPr>
            <w:r w:rsidRPr="00A40F88">
              <w:rPr>
                <w:rFonts w:ascii="Arial" w:eastAsia="Arial" w:hAnsi="Arial" w:cs="Arial"/>
                <w:sz w:val="18"/>
                <w:szCs w:val="18"/>
              </w:rPr>
              <w:t>Board member data must be maintained in the database, including public and confidential contact information, service dates, and the population being represented. Information designated as public must be automatically posted and updated daily on the website in board-specific rosters that are available to the public.</w:t>
            </w:r>
          </w:p>
        </w:tc>
        <w:tc>
          <w:tcPr>
            <w:tcW w:w="720" w:type="dxa"/>
            <w:vAlign w:val="center"/>
          </w:tcPr>
          <w:p w14:paraId="3DEA77ED" w14:textId="7A1DF543" w:rsidR="008972D9" w:rsidRPr="00A40F88" w:rsidRDefault="2FAFFDF4"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707933D" w14:textId="47ED8B0E" w:rsidR="008972D9" w:rsidRPr="00A40F88" w:rsidRDefault="2FAFFDF4"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8A88AB1" w14:textId="77777777" w:rsidR="008972D9" w:rsidRPr="00A40F88" w:rsidRDefault="008972D9" w:rsidP="0025690D">
            <w:pPr>
              <w:spacing w:before="60" w:after="60"/>
              <w:rPr>
                <w:rFonts w:ascii="Arial" w:eastAsia="Arial" w:hAnsi="Arial" w:cs="Arial"/>
                <w:sz w:val="18"/>
                <w:szCs w:val="18"/>
              </w:rPr>
            </w:pPr>
          </w:p>
        </w:tc>
        <w:tc>
          <w:tcPr>
            <w:tcW w:w="720" w:type="dxa"/>
            <w:vAlign w:val="center"/>
          </w:tcPr>
          <w:p w14:paraId="64DD619E" w14:textId="77777777" w:rsidR="008972D9" w:rsidRPr="00A40F88" w:rsidRDefault="008972D9" w:rsidP="0025690D">
            <w:pPr>
              <w:spacing w:before="60" w:after="60"/>
              <w:rPr>
                <w:rFonts w:ascii="Arial" w:eastAsia="Arial" w:hAnsi="Arial" w:cs="Arial"/>
                <w:sz w:val="18"/>
                <w:szCs w:val="18"/>
              </w:rPr>
            </w:pPr>
          </w:p>
        </w:tc>
      </w:tr>
      <w:tr w:rsidR="008972D9" w:rsidRPr="00A40F88" w14:paraId="22B83ABB" w14:textId="77777777" w:rsidTr="2279BA2F">
        <w:tc>
          <w:tcPr>
            <w:tcW w:w="14035" w:type="dxa"/>
            <w:gridSpan w:val="6"/>
            <w:vAlign w:val="center"/>
          </w:tcPr>
          <w:p w14:paraId="6A50CA97"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A40F88">
              <w:rPr>
                <w:rFonts w:ascii="Arial" w:eastAsia="Arial" w:hAnsi="Arial" w:cs="Arial"/>
                <w:sz w:val="18"/>
                <w:szCs w:val="18"/>
              </w:rPr>
              <w:t>Response:</w:t>
            </w:r>
          </w:p>
          <w:p w14:paraId="3878EE4E" w14:textId="77777777" w:rsidR="008972D9" w:rsidRPr="00A40F88"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479605A4" w14:textId="116B5C95" w:rsidR="573A7516" w:rsidRPr="00A40F88" w:rsidRDefault="573A7516" w:rsidP="72323936">
            <w:pPr>
              <w:rPr>
                <w:rFonts w:ascii="Arial" w:eastAsia="Arial" w:hAnsi="Arial" w:cs="Arial"/>
                <w:sz w:val="18"/>
                <w:szCs w:val="18"/>
              </w:rPr>
            </w:pPr>
            <w:r w:rsidRPr="00A40F88">
              <w:rPr>
                <w:rFonts w:ascii="Arial" w:eastAsia="Arial" w:hAnsi="Arial" w:cs="Arial"/>
                <w:sz w:val="18"/>
                <w:szCs w:val="18"/>
              </w:rPr>
              <w:t xml:space="preserve">Salesforce maintains all the data </w:t>
            </w:r>
            <w:r w:rsidR="621B80DE" w:rsidRPr="00A40F88">
              <w:rPr>
                <w:rFonts w:ascii="Arial" w:eastAsia="Arial" w:hAnsi="Arial" w:cs="Arial"/>
                <w:sz w:val="18"/>
                <w:szCs w:val="18"/>
              </w:rPr>
              <w:t>within the Salesforce Org in</w:t>
            </w:r>
            <w:r w:rsidRPr="00A40F88">
              <w:rPr>
                <w:rFonts w:ascii="Arial" w:eastAsia="Arial" w:hAnsi="Arial" w:cs="Arial"/>
                <w:sz w:val="18"/>
                <w:szCs w:val="18"/>
              </w:rPr>
              <w:t xml:space="preserve"> the form of </w:t>
            </w:r>
            <w:r w:rsidR="008D51C3" w:rsidRPr="00A40F88">
              <w:rPr>
                <w:rFonts w:ascii="Arial" w:eastAsia="Arial" w:hAnsi="Arial" w:cs="Arial"/>
                <w:sz w:val="18"/>
                <w:szCs w:val="18"/>
              </w:rPr>
              <w:t>o</w:t>
            </w:r>
            <w:r w:rsidRPr="00A40F88">
              <w:rPr>
                <w:rFonts w:ascii="Arial" w:eastAsia="Arial" w:hAnsi="Arial" w:cs="Arial"/>
                <w:sz w:val="18"/>
                <w:szCs w:val="18"/>
              </w:rPr>
              <w:t>bjects and fields</w:t>
            </w:r>
            <w:r w:rsidR="20A585F6" w:rsidRPr="00A40F88">
              <w:rPr>
                <w:rFonts w:ascii="Arial" w:eastAsia="Arial" w:hAnsi="Arial" w:cs="Arial"/>
                <w:sz w:val="18"/>
                <w:szCs w:val="18"/>
              </w:rPr>
              <w:t>.</w:t>
            </w:r>
            <w:r w:rsidRPr="00A40F88">
              <w:rPr>
                <w:rFonts w:ascii="Arial" w:eastAsia="Arial" w:hAnsi="Arial" w:cs="Arial"/>
                <w:sz w:val="18"/>
                <w:szCs w:val="18"/>
              </w:rPr>
              <w:t xml:space="preserve"> </w:t>
            </w:r>
            <w:r w:rsidR="01B0C36E" w:rsidRPr="00A40F88">
              <w:rPr>
                <w:rFonts w:ascii="Arial" w:eastAsia="Arial" w:hAnsi="Arial" w:cs="Arial"/>
                <w:sz w:val="18"/>
                <w:szCs w:val="18"/>
              </w:rPr>
              <w:t>T</w:t>
            </w:r>
            <w:r w:rsidRPr="00A40F88">
              <w:rPr>
                <w:rFonts w:ascii="Arial" w:eastAsia="Arial" w:hAnsi="Arial" w:cs="Arial"/>
                <w:sz w:val="18"/>
                <w:szCs w:val="18"/>
              </w:rPr>
              <w:t>hese data</w:t>
            </w:r>
            <w:r w:rsidR="3DE65DA2" w:rsidRPr="00A40F88">
              <w:rPr>
                <w:rFonts w:ascii="Arial" w:eastAsia="Arial" w:hAnsi="Arial" w:cs="Arial"/>
                <w:sz w:val="18"/>
                <w:szCs w:val="18"/>
              </w:rPr>
              <w:t xml:space="preserve"> are readily available to users based on their access levels. We can create a custom component to display b</w:t>
            </w:r>
            <w:r w:rsidR="31D0F538" w:rsidRPr="00A40F88">
              <w:rPr>
                <w:rFonts w:ascii="Arial" w:eastAsia="Arial" w:hAnsi="Arial" w:cs="Arial"/>
                <w:sz w:val="18"/>
                <w:szCs w:val="18"/>
              </w:rPr>
              <w:t>oard specific rosters in the community portal page.</w:t>
            </w:r>
          </w:p>
          <w:p w14:paraId="451A72F0"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A40F88" w14:paraId="03857A4B" w14:textId="77777777" w:rsidTr="2279BA2F">
        <w:tc>
          <w:tcPr>
            <w:tcW w:w="1075" w:type="dxa"/>
            <w:vAlign w:val="center"/>
          </w:tcPr>
          <w:p w14:paraId="10B1CDBC"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A40F88">
              <w:rPr>
                <w:rFonts w:ascii="Arial" w:eastAsia="Arial" w:hAnsi="Arial" w:cs="Arial"/>
                <w:sz w:val="18"/>
                <w:szCs w:val="18"/>
              </w:rPr>
              <w:t>ONL-17</w:t>
            </w:r>
          </w:p>
        </w:tc>
        <w:tc>
          <w:tcPr>
            <w:tcW w:w="10170" w:type="dxa"/>
            <w:vAlign w:val="center"/>
          </w:tcPr>
          <w:p w14:paraId="102E68CF" w14:textId="77777777" w:rsidR="008972D9" w:rsidRPr="00A40F88" w:rsidRDefault="008972D9" w:rsidP="0025690D">
            <w:pPr>
              <w:tabs>
                <w:tab w:val="left" w:pos="-1440"/>
              </w:tabs>
              <w:spacing w:before="120" w:after="120"/>
              <w:rPr>
                <w:rFonts w:ascii="Arial" w:eastAsia="Arial" w:hAnsi="Arial" w:cs="Arial"/>
                <w:sz w:val="18"/>
                <w:szCs w:val="18"/>
              </w:rPr>
            </w:pPr>
            <w:r w:rsidRPr="00A40F88">
              <w:rPr>
                <w:rFonts w:ascii="Arial" w:eastAsia="Arial" w:hAnsi="Arial" w:cs="Arial"/>
                <w:sz w:val="18"/>
                <w:szCs w:val="18"/>
              </w:rPr>
              <w:t>Public meeting and hearing information, such as notices, agendas, minutes, proposed regulations, 407 reviews, etc. must be available to the public via the public-facing website. The public must be able to subscribe to information of interest to them, and automatically be notified when such information is made available or updated on the website. Information on upcoming events must be posted as it arises, and public access to past event information must be maintained.</w:t>
            </w:r>
          </w:p>
        </w:tc>
        <w:tc>
          <w:tcPr>
            <w:tcW w:w="720" w:type="dxa"/>
            <w:vAlign w:val="center"/>
          </w:tcPr>
          <w:p w14:paraId="5F7799ED" w14:textId="2F180BB2" w:rsidR="008972D9" w:rsidRPr="00A40F88" w:rsidRDefault="593C13A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A58F2F1" w14:textId="57B4EED7" w:rsidR="008972D9" w:rsidRPr="00A40F88" w:rsidRDefault="593C13AD"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116CB2DD" w14:textId="77777777" w:rsidR="008972D9" w:rsidRPr="00A40F88" w:rsidRDefault="008972D9" w:rsidP="0025690D">
            <w:pPr>
              <w:spacing w:before="60" w:after="60"/>
              <w:rPr>
                <w:rFonts w:ascii="Arial" w:eastAsia="Arial" w:hAnsi="Arial" w:cs="Arial"/>
                <w:sz w:val="18"/>
                <w:szCs w:val="18"/>
              </w:rPr>
            </w:pPr>
          </w:p>
        </w:tc>
        <w:tc>
          <w:tcPr>
            <w:tcW w:w="720" w:type="dxa"/>
            <w:vAlign w:val="center"/>
          </w:tcPr>
          <w:p w14:paraId="12167B51" w14:textId="77777777" w:rsidR="008972D9" w:rsidRPr="00A40F88" w:rsidRDefault="008972D9" w:rsidP="0025690D">
            <w:pPr>
              <w:spacing w:before="60" w:after="60"/>
              <w:rPr>
                <w:rFonts w:ascii="Arial" w:eastAsia="Arial" w:hAnsi="Arial" w:cs="Arial"/>
                <w:sz w:val="18"/>
                <w:szCs w:val="18"/>
              </w:rPr>
            </w:pPr>
          </w:p>
        </w:tc>
      </w:tr>
      <w:tr w:rsidR="008972D9" w:rsidRPr="00A40F88" w14:paraId="02660D5E" w14:textId="77777777" w:rsidTr="2279BA2F">
        <w:tc>
          <w:tcPr>
            <w:tcW w:w="14035" w:type="dxa"/>
            <w:gridSpan w:val="6"/>
            <w:vAlign w:val="center"/>
          </w:tcPr>
          <w:p w14:paraId="32B134A3"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A40F88">
              <w:rPr>
                <w:rFonts w:ascii="Arial" w:eastAsia="Arial" w:hAnsi="Arial" w:cs="Arial"/>
                <w:sz w:val="18"/>
                <w:szCs w:val="18"/>
              </w:rPr>
              <w:t>Response:</w:t>
            </w:r>
          </w:p>
          <w:p w14:paraId="533D1D31" w14:textId="77777777" w:rsidR="008972D9" w:rsidRPr="00A40F88"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699A8952" w14:textId="36E7D9AC" w:rsidR="4BE21C8B" w:rsidRPr="00A40F88" w:rsidRDefault="4BE21C8B" w:rsidP="022CF422">
            <w:pPr>
              <w:rPr>
                <w:rFonts w:ascii="Arial" w:eastAsia="Arial" w:hAnsi="Arial" w:cs="Arial"/>
                <w:sz w:val="18"/>
                <w:szCs w:val="18"/>
              </w:rPr>
            </w:pPr>
            <w:r w:rsidRPr="00A40F88">
              <w:rPr>
                <w:rFonts w:ascii="Arial" w:eastAsia="Arial" w:hAnsi="Arial" w:cs="Arial"/>
                <w:sz w:val="18"/>
                <w:szCs w:val="18"/>
              </w:rPr>
              <w:t>In Salesforce community, we could provide an option for the public to subscribe to</w:t>
            </w:r>
            <w:r w:rsidR="26033F62" w:rsidRPr="00A40F88">
              <w:rPr>
                <w:rFonts w:ascii="Arial" w:eastAsia="Arial" w:hAnsi="Arial" w:cs="Arial"/>
                <w:sz w:val="18"/>
                <w:szCs w:val="18"/>
              </w:rPr>
              <w:t xml:space="preserve"> public</w:t>
            </w:r>
            <w:r w:rsidRPr="00A40F88">
              <w:rPr>
                <w:rFonts w:ascii="Arial" w:eastAsia="Arial" w:hAnsi="Arial" w:cs="Arial"/>
                <w:sz w:val="18"/>
                <w:szCs w:val="18"/>
              </w:rPr>
              <w:t xml:space="preserve"> meeting and hearing information</w:t>
            </w:r>
            <w:r w:rsidR="0F2C77A3" w:rsidRPr="00A40F88">
              <w:rPr>
                <w:rFonts w:ascii="Arial" w:eastAsia="Arial" w:hAnsi="Arial" w:cs="Arial"/>
                <w:sz w:val="18"/>
                <w:szCs w:val="18"/>
              </w:rPr>
              <w:t xml:space="preserve"> with their email. Once they subscribed by providing their email, we can trigger an </w:t>
            </w:r>
          </w:p>
          <w:p w14:paraId="0E342B19"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r w:rsidR="008972D9" w:rsidRPr="00A40F88" w14:paraId="41AF31B9" w14:textId="77777777" w:rsidTr="2279BA2F">
        <w:tc>
          <w:tcPr>
            <w:tcW w:w="1075" w:type="dxa"/>
            <w:vAlign w:val="center"/>
          </w:tcPr>
          <w:p w14:paraId="201B73DE"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A40F88">
              <w:rPr>
                <w:rFonts w:ascii="Arial" w:eastAsia="Arial" w:hAnsi="Arial" w:cs="Arial"/>
                <w:sz w:val="18"/>
                <w:szCs w:val="18"/>
              </w:rPr>
              <w:t>ONL-18</w:t>
            </w:r>
          </w:p>
        </w:tc>
        <w:tc>
          <w:tcPr>
            <w:tcW w:w="10170" w:type="dxa"/>
            <w:vAlign w:val="center"/>
          </w:tcPr>
          <w:p w14:paraId="5838BF46" w14:textId="77777777" w:rsidR="008972D9" w:rsidRPr="00A40F88" w:rsidRDefault="008972D9" w:rsidP="0025690D">
            <w:pPr>
              <w:tabs>
                <w:tab w:val="left" w:pos="-1440"/>
              </w:tabs>
              <w:spacing w:before="120" w:after="120"/>
              <w:rPr>
                <w:rFonts w:ascii="Arial" w:eastAsia="Arial" w:hAnsi="Arial" w:cs="Arial"/>
                <w:sz w:val="18"/>
                <w:szCs w:val="18"/>
              </w:rPr>
            </w:pPr>
            <w:r w:rsidRPr="00A40F88">
              <w:rPr>
                <w:rFonts w:ascii="Arial" w:eastAsia="Arial" w:hAnsi="Arial" w:cs="Arial"/>
                <w:sz w:val="18"/>
                <w:szCs w:val="18"/>
              </w:rPr>
              <w:t>Confidential information used by board members, investigators, legal staff, and other designated individuals must securely be made available to only those individuals via the website. Designated individuals must be able to subscribe to information of interest to them, and automatically be notified when such information is made available or updated on the website.</w:t>
            </w:r>
          </w:p>
        </w:tc>
        <w:tc>
          <w:tcPr>
            <w:tcW w:w="720" w:type="dxa"/>
            <w:vAlign w:val="center"/>
          </w:tcPr>
          <w:p w14:paraId="140ED70B" w14:textId="12D66D63" w:rsidR="008972D9" w:rsidRPr="00A40F88" w:rsidRDefault="77602F2A"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185C8914" w14:textId="0DD570D3" w:rsidR="008972D9" w:rsidRPr="00A40F88" w:rsidRDefault="77602F2A"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1039411" w14:textId="77777777" w:rsidR="008972D9" w:rsidRPr="00A40F88" w:rsidRDefault="008972D9" w:rsidP="0025690D">
            <w:pPr>
              <w:spacing w:before="60" w:after="60"/>
              <w:rPr>
                <w:rFonts w:ascii="Arial" w:eastAsia="Arial" w:hAnsi="Arial" w:cs="Arial"/>
                <w:sz w:val="18"/>
                <w:szCs w:val="18"/>
              </w:rPr>
            </w:pPr>
          </w:p>
        </w:tc>
        <w:tc>
          <w:tcPr>
            <w:tcW w:w="720" w:type="dxa"/>
            <w:vAlign w:val="center"/>
          </w:tcPr>
          <w:p w14:paraId="715414CF" w14:textId="77777777" w:rsidR="008972D9" w:rsidRPr="00A40F88" w:rsidRDefault="008972D9" w:rsidP="0025690D">
            <w:pPr>
              <w:spacing w:before="60" w:after="60"/>
              <w:rPr>
                <w:rFonts w:ascii="Arial" w:eastAsia="Arial" w:hAnsi="Arial" w:cs="Arial"/>
                <w:sz w:val="18"/>
                <w:szCs w:val="18"/>
              </w:rPr>
            </w:pPr>
          </w:p>
        </w:tc>
      </w:tr>
      <w:tr w:rsidR="00A40F88" w:rsidRPr="00A40F88" w14:paraId="768281F1" w14:textId="77777777" w:rsidTr="2279BA2F">
        <w:tc>
          <w:tcPr>
            <w:tcW w:w="14035" w:type="dxa"/>
            <w:gridSpan w:val="6"/>
            <w:vAlign w:val="center"/>
          </w:tcPr>
          <w:p w14:paraId="79136F07"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A40F88">
              <w:rPr>
                <w:rFonts w:ascii="Arial" w:eastAsia="Arial" w:hAnsi="Arial" w:cs="Arial"/>
                <w:sz w:val="18"/>
                <w:szCs w:val="18"/>
              </w:rPr>
              <w:t>Response:</w:t>
            </w:r>
          </w:p>
          <w:p w14:paraId="3FEA8C94" w14:textId="398C84C1" w:rsidR="00361FED" w:rsidRPr="00A40F88" w:rsidRDefault="00361FED" w:rsidP="00361FE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241FE435" w14:textId="123DC8B8" w:rsidR="008972D9" w:rsidRPr="00A40F88" w:rsidRDefault="10A994C9" w:rsidP="009279AA">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A40F88">
              <w:rPr>
                <w:rFonts w:ascii="Arial" w:eastAsia="Arial" w:hAnsi="Arial" w:cs="Arial"/>
                <w:sz w:val="18"/>
                <w:szCs w:val="18"/>
              </w:rPr>
              <w:lastRenderedPageBreak/>
              <w:t xml:space="preserve">In Salesforce, we </w:t>
            </w:r>
            <w:r w:rsidR="003B577F" w:rsidRPr="00A40F88">
              <w:rPr>
                <w:rFonts w:ascii="Arial" w:eastAsia="Arial" w:hAnsi="Arial" w:cs="Arial"/>
                <w:sz w:val="18"/>
                <w:szCs w:val="18"/>
              </w:rPr>
              <w:t>can</w:t>
            </w:r>
            <w:r w:rsidRPr="00A40F88">
              <w:rPr>
                <w:rFonts w:ascii="Arial" w:eastAsia="Arial" w:hAnsi="Arial" w:cs="Arial"/>
                <w:sz w:val="18"/>
                <w:szCs w:val="18"/>
              </w:rPr>
              <w:t xml:space="preserve"> display protected information to selected set of users based on their user </w:t>
            </w:r>
            <w:r w:rsidR="44CE8575" w:rsidRPr="00A40F88">
              <w:rPr>
                <w:rFonts w:ascii="Arial" w:eastAsia="Arial" w:hAnsi="Arial" w:cs="Arial"/>
                <w:sz w:val="18"/>
                <w:szCs w:val="18"/>
              </w:rPr>
              <w:t>P</w:t>
            </w:r>
            <w:r w:rsidR="1601035F" w:rsidRPr="00A40F88">
              <w:rPr>
                <w:rFonts w:ascii="Arial" w:eastAsia="Arial" w:hAnsi="Arial" w:cs="Arial"/>
                <w:sz w:val="18"/>
                <w:szCs w:val="18"/>
              </w:rPr>
              <w:t xml:space="preserve">rofile and </w:t>
            </w:r>
            <w:r w:rsidR="3D01808D" w:rsidRPr="00A40F88">
              <w:rPr>
                <w:rFonts w:ascii="Arial" w:eastAsia="Arial" w:hAnsi="Arial" w:cs="Arial"/>
                <w:sz w:val="18"/>
                <w:szCs w:val="18"/>
              </w:rPr>
              <w:t>Permission Set</w:t>
            </w:r>
            <w:r w:rsidR="0B4E4273" w:rsidRPr="00A40F88">
              <w:rPr>
                <w:rFonts w:ascii="Arial" w:eastAsia="Arial" w:hAnsi="Arial" w:cs="Arial"/>
                <w:sz w:val="18"/>
                <w:szCs w:val="18"/>
              </w:rPr>
              <w:t>.</w:t>
            </w:r>
            <w:r w:rsidR="06A23CB2" w:rsidRPr="00A40F88">
              <w:rPr>
                <w:rFonts w:ascii="Arial" w:eastAsia="Arial" w:hAnsi="Arial" w:cs="Arial"/>
                <w:sz w:val="18"/>
                <w:szCs w:val="18"/>
              </w:rPr>
              <w:t xml:space="preserve"> We can define a </w:t>
            </w:r>
            <w:r w:rsidR="3AA1C3CB" w:rsidRPr="00A40F88">
              <w:rPr>
                <w:rFonts w:ascii="Arial" w:eastAsia="Arial" w:hAnsi="Arial" w:cs="Arial"/>
                <w:sz w:val="18"/>
                <w:szCs w:val="18"/>
              </w:rPr>
              <w:t>P</w:t>
            </w:r>
            <w:r w:rsidR="54A525A5" w:rsidRPr="00A40F88">
              <w:rPr>
                <w:rFonts w:ascii="Arial" w:eastAsia="Arial" w:hAnsi="Arial" w:cs="Arial"/>
                <w:sz w:val="18"/>
                <w:szCs w:val="18"/>
              </w:rPr>
              <w:t>ermission</w:t>
            </w:r>
            <w:r w:rsidR="06A23CB2" w:rsidRPr="00A40F88">
              <w:rPr>
                <w:rFonts w:ascii="Arial" w:eastAsia="Arial" w:hAnsi="Arial" w:cs="Arial"/>
                <w:sz w:val="18"/>
                <w:szCs w:val="18"/>
              </w:rPr>
              <w:t xml:space="preserve"> </w:t>
            </w:r>
            <w:r w:rsidR="54A525A5" w:rsidRPr="00A40F88">
              <w:rPr>
                <w:rFonts w:ascii="Arial" w:eastAsia="Arial" w:hAnsi="Arial" w:cs="Arial"/>
                <w:sz w:val="18"/>
                <w:szCs w:val="18"/>
              </w:rPr>
              <w:t>Set</w:t>
            </w:r>
            <w:r w:rsidR="3AA1C3CB" w:rsidRPr="00A40F88">
              <w:rPr>
                <w:rFonts w:ascii="Arial" w:eastAsia="Arial" w:hAnsi="Arial" w:cs="Arial"/>
                <w:sz w:val="18"/>
                <w:szCs w:val="18"/>
              </w:rPr>
              <w:t xml:space="preserve"> </w:t>
            </w:r>
            <w:r w:rsidR="06A23CB2" w:rsidRPr="00A40F88">
              <w:rPr>
                <w:rFonts w:ascii="Arial" w:eastAsia="Arial" w:hAnsi="Arial" w:cs="Arial"/>
                <w:sz w:val="18"/>
                <w:szCs w:val="18"/>
              </w:rPr>
              <w:t xml:space="preserve">with access to certain protected fields and </w:t>
            </w:r>
            <w:r w:rsidR="561B8837" w:rsidRPr="00A40F88">
              <w:rPr>
                <w:rFonts w:ascii="Arial" w:eastAsia="Arial" w:hAnsi="Arial" w:cs="Arial"/>
                <w:sz w:val="18"/>
                <w:szCs w:val="18"/>
              </w:rPr>
              <w:t xml:space="preserve">assign the </w:t>
            </w:r>
            <w:r w:rsidR="1E9D8E78" w:rsidRPr="00A40F88">
              <w:rPr>
                <w:rFonts w:ascii="Arial" w:eastAsia="Arial" w:hAnsi="Arial" w:cs="Arial"/>
                <w:sz w:val="18"/>
                <w:szCs w:val="18"/>
              </w:rPr>
              <w:t>permission to the needed</w:t>
            </w:r>
            <w:r w:rsidR="561B8837" w:rsidRPr="00A40F88">
              <w:rPr>
                <w:rFonts w:ascii="Arial" w:eastAsia="Arial" w:hAnsi="Arial" w:cs="Arial"/>
                <w:sz w:val="18"/>
                <w:szCs w:val="18"/>
              </w:rPr>
              <w:t xml:space="preserve"> Profile</w:t>
            </w:r>
            <w:r w:rsidR="56AF128E" w:rsidRPr="00A40F88">
              <w:rPr>
                <w:rFonts w:ascii="Arial" w:eastAsia="Arial" w:hAnsi="Arial" w:cs="Arial"/>
                <w:sz w:val="18"/>
                <w:szCs w:val="18"/>
              </w:rPr>
              <w:t xml:space="preserve"> like board members, legal staff etc.</w:t>
            </w:r>
          </w:p>
        </w:tc>
      </w:tr>
      <w:tr w:rsidR="008972D9" w:rsidRPr="00A40F88" w14:paraId="6D9D6BF4" w14:textId="77777777" w:rsidTr="2279BA2F">
        <w:tc>
          <w:tcPr>
            <w:tcW w:w="1075" w:type="dxa"/>
            <w:vAlign w:val="center"/>
          </w:tcPr>
          <w:p w14:paraId="07BFFFB4"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sz w:val="18"/>
                <w:szCs w:val="18"/>
              </w:rPr>
            </w:pPr>
            <w:r w:rsidRPr="00A40F88">
              <w:rPr>
                <w:rFonts w:ascii="Arial" w:eastAsia="Arial" w:hAnsi="Arial" w:cs="Arial"/>
                <w:sz w:val="18"/>
                <w:szCs w:val="18"/>
              </w:rPr>
              <w:lastRenderedPageBreak/>
              <w:t>ONL-19</w:t>
            </w:r>
          </w:p>
        </w:tc>
        <w:tc>
          <w:tcPr>
            <w:tcW w:w="10170" w:type="dxa"/>
            <w:vAlign w:val="center"/>
          </w:tcPr>
          <w:p w14:paraId="6BC14752" w14:textId="77777777" w:rsidR="008972D9" w:rsidRPr="00A40F88" w:rsidRDefault="008972D9" w:rsidP="0025690D">
            <w:pPr>
              <w:tabs>
                <w:tab w:val="left" w:pos="-1440"/>
              </w:tabs>
              <w:spacing w:before="120" w:after="120"/>
              <w:rPr>
                <w:rFonts w:ascii="Arial" w:eastAsia="Arial" w:hAnsi="Arial" w:cs="Arial"/>
                <w:sz w:val="18"/>
                <w:szCs w:val="18"/>
              </w:rPr>
            </w:pPr>
            <w:r w:rsidRPr="00A40F88">
              <w:rPr>
                <w:rFonts w:ascii="Arial" w:eastAsia="Arial" w:hAnsi="Arial" w:cs="Arial"/>
                <w:sz w:val="18"/>
                <w:szCs w:val="18"/>
              </w:rPr>
              <w:t>Licensee information must be automatically posted and updated daily on the website in license-type-specific rosters that are available to the public.</w:t>
            </w:r>
          </w:p>
        </w:tc>
        <w:tc>
          <w:tcPr>
            <w:tcW w:w="720" w:type="dxa"/>
            <w:vAlign w:val="center"/>
          </w:tcPr>
          <w:p w14:paraId="70DA1810" w14:textId="0FD53D2C" w:rsidR="008972D9" w:rsidRPr="00A40F88" w:rsidRDefault="62C6BD1A"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9DA00A4" w14:textId="154894A0" w:rsidR="008972D9" w:rsidRPr="00A40F88" w:rsidRDefault="62C6BD1A"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B5783E5" w14:textId="77777777" w:rsidR="008972D9" w:rsidRPr="00A40F88" w:rsidRDefault="008972D9" w:rsidP="0025690D">
            <w:pPr>
              <w:spacing w:before="60" w:after="60"/>
              <w:rPr>
                <w:rFonts w:ascii="Arial" w:eastAsia="Arial" w:hAnsi="Arial" w:cs="Arial"/>
                <w:sz w:val="18"/>
                <w:szCs w:val="18"/>
              </w:rPr>
            </w:pPr>
          </w:p>
        </w:tc>
        <w:tc>
          <w:tcPr>
            <w:tcW w:w="720" w:type="dxa"/>
            <w:vAlign w:val="center"/>
          </w:tcPr>
          <w:p w14:paraId="276BCCD2" w14:textId="77777777" w:rsidR="008972D9" w:rsidRPr="00A40F88" w:rsidRDefault="008972D9" w:rsidP="0025690D">
            <w:pPr>
              <w:spacing w:before="60" w:after="60"/>
              <w:rPr>
                <w:rFonts w:ascii="Arial" w:eastAsia="Arial" w:hAnsi="Arial" w:cs="Arial"/>
                <w:sz w:val="18"/>
                <w:szCs w:val="18"/>
              </w:rPr>
            </w:pPr>
          </w:p>
        </w:tc>
      </w:tr>
      <w:tr w:rsidR="008972D9" w:rsidRPr="00A40F88" w14:paraId="001FE17A" w14:textId="77777777" w:rsidTr="2279BA2F">
        <w:tc>
          <w:tcPr>
            <w:tcW w:w="14035" w:type="dxa"/>
            <w:gridSpan w:val="6"/>
            <w:vAlign w:val="center"/>
          </w:tcPr>
          <w:p w14:paraId="4B435D69"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00A40F88">
              <w:rPr>
                <w:rFonts w:ascii="Arial" w:eastAsia="Arial" w:hAnsi="Arial" w:cs="Arial"/>
                <w:sz w:val="18"/>
                <w:szCs w:val="18"/>
              </w:rPr>
              <w:t>Response:</w:t>
            </w:r>
          </w:p>
          <w:p w14:paraId="69DAF43C" w14:textId="5ECDAEDD" w:rsidR="00361FED" w:rsidRPr="00A40F88" w:rsidRDefault="00361FED" w:rsidP="00361FE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623B2C89" w14:textId="4EAFD2F2" w:rsidR="4240DF83" w:rsidRPr="00A40F88" w:rsidRDefault="4240DF83" w:rsidP="6A9D5DD0">
            <w:pPr>
              <w:rPr>
                <w:rFonts w:ascii="Arial" w:eastAsia="Arial" w:hAnsi="Arial" w:cs="Arial"/>
                <w:sz w:val="18"/>
                <w:szCs w:val="18"/>
              </w:rPr>
            </w:pPr>
            <w:r w:rsidRPr="00A40F88">
              <w:rPr>
                <w:rFonts w:ascii="Arial" w:eastAsia="Arial" w:hAnsi="Arial" w:cs="Arial"/>
                <w:sz w:val="18"/>
                <w:szCs w:val="18"/>
              </w:rPr>
              <w:t xml:space="preserve">Salesforce has out of the box Dashboard feature using which we could show the daily update in Salesforce </w:t>
            </w:r>
            <w:r w:rsidR="4AC64C5C" w:rsidRPr="00A40F88">
              <w:rPr>
                <w:rFonts w:ascii="Arial" w:eastAsia="Arial" w:hAnsi="Arial" w:cs="Arial"/>
                <w:sz w:val="18"/>
                <w:szCs w:val="18"/>
              </w:rPr>
              <w:t xml:space="preserve">home page as well as in the </w:t>
            </w:r>
            <w:r w:rsidR="7A20172E" w:rsidRPr="00A40F88">
              <w:rPr>
                <w:rFonts w:ascii="Arial" w:eastAsia="Arial" w:hAnsi="Arial" w:cs="Arial"/>
                <w:sz w:val="18"/>
                <w:szCs w:val="18"/>
              </w:rPr>
              <w:t>community</w:t>
            </w:r>
            <w:r w:rsidR="4AC64C5C" w:rsidRPr="00A40F88">
              <w:rPr>
                <w:rFonts w:ascii="Arial" w:eastAsia="Arial" w:hAnsi="Arial" w:cs="Arial"/>
                <w:sz w:val="18"/>
                <w:szCs w:val="18"/>
              </w:rPr>
              <w:t xml:space="preserve"> page. The dashboard on Licensee information can be tailored per the need of the departments.</w:t>
            </w:r>
          </w:p>
          <w:p w14:paraId="0FD882D5"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p>
        </w:tc>
      </w:tr>
    </w:tbl>
    <w:p w14:paraId="6219AC5B" w14:textId="77777777" w:rsidR="008972D9" w:rsidRDefault="008972D9" w:rsidP="008972D9">
      <w:pPr>
        <w:rPr>
          <w:rFonts w:ascii="Arial" w:eastAsia="Arial" w:hAnsi="Arial" w:cs="Arial"/>
          <w:sz w:val="18"/>
          <w:szCs w:val="18"/>
        </w:rPr>
      </w:pPr>
    </w:p>
    <w:p w14:paraId="0DF61141" w14:textId="77777777" w:rsidR="008972D9" w:rsidRDefault="008972D9" w:rsidP="008972D9">
      <w:pPr>
        <w:widowControl/>
        <w:rPr>
          <w:rFonts w:ascii="Arial" w:eastAsia="Arial" w:hAnsi="Arial" w:cs="Arial"/>
          <w:sz w:val="18"/>
          <w:szCs w:val="18"/>
        </w:rPr>
      </w:pPr>
    </w:p>
    <w:p w14:paraId="3400A595" w14:textId="77777777" w:rsidR="008972D9" w:rsidRDefault="008972D9" w:rsidP="008972D9">
      <w:pPr>
        <w:widowControl/>
        <w:rPr>
          <w:rFonts w:ascii="Arial" w:eastAsia="Arial" w:hAnsi="Arial" w:cs="Arial"/>
          <w:b/>
          <w:sz w:val="22"/>
          <w:szCs w:val="22"/>
          <w:u w:val="single"/>
        </w:rPr>
      </w:pPr>
      <w:r>
        <w:rPr>
          <w:rFonts w:ascii="Arial" w:eastAsia="Arial" w:hAnsi="Arial" w:cs="Arial"/>
          <w:b/>
          <w:sz w:val="22"/>
          <w:szCs w:val="22"/>
          <w:u w:val="single"/>
        </w:rPr>
        <w:t>Training Requirements</w:t>
      </w:r>
    </w:p>
    <w:p w14:paraId="17DD1D19" w14:textId="77777777" w:rsidR="008972D9" w:rsidRDefault="008972D9" w:rsidP="008972D9">
      <w:pPr>
        <w:rPr>
          <w:rFonts w:ascii="Arial" w:eastAsia="Arial" w:hAnsi="Arial" w:cs="Arial"/>
          <w:sz w:val="18"/>
          <w:szCs w:val="18"/>
        </w:rPr>
      </w:pPr>
    </w:p>
    <w:tbl>
      <w:tblPr>
        <w:tblW w:w="140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060"/>
        <w:gridCol w:w="810"/>
        <w:gridCol w:w="630"/>
        <w:gridCol w:w="720"/>
        <w:gridCol w:w="720"/>
      </w:tblGrid>
      <w:tr w:rsidR="008972D9" w:rsidRPr="00A40F88" w14:paraId="532FA5F1" w14:textId="77777777" w:rsidTr="2279BA2F">
        <w:tc>
          <w:tcPr>
            <w:tcW w:w="1095" w:type="dxa"/>
            <w:vAlign w:val="center"/>
          </w:tcPr>
          <w:p w14:paraId="18B20500"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Cs/>
                <w:color w:val="000000"/>
                <w:sz w:val="18"/>
                <w:szCs w:val="18"/>
              </w:rPr>
            </w:pPr>
            <w:r w:rsidRPr="00A40F88">
              <w:rPr>
                <w:rFonts w:ascii="Arial" w:eastAsia="Arial" w:hAnsi="Arial" w:cs="Arial"/>
                <w:bCs/>
                <w:color w:val="000000"/>
                <w:sz w:val="18"/>
                <w:szCs w:val="18"/>
              </w:rPr>
              <w:t>Req #</w:t>
            </w:r>
          </w:p>
        </w:tc>
        <w:tc>
          <w:tcPr>
            <w:tcW w:w="10060" w:type="dxa"/>
            <w:vAlign w:val="center"/>
          </w:tcPr>
          <w:p w14:paraId="00769E55"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Cs/>
                <w:color w:val="000000"/>
                <w:sz w:val="18"/>
                <w:szCs w:val="18"/>
              </w:rPr>
            </w:pPr>
            <w:r w:rsidRPr="00A40F88">
              <w:rPr>
                <w:rFonts w:ascii="Arial" w:eastAsia="Arial" w:hAnsi="Arial" w:cs="Arial"/>
                <w:bCs/>
                <w:color w:val="000000"/>
                <w:sz w:val="18"/>
                <w:szCs w:val="18"/>
              </w:rPr>
              <w:t>Requirement</w:t>
            </w:r>
          </w:p>
        </w:tc>
        <w:tc>
          <w:tcPr>
            <w:tcW w:w="810" w:type="dxa"/>
            <w:vAlign w:val="center"/>
          </w:tcPr>
          <w:p w14:paraId="61A4C15F"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bCs/>
                <w:color w:val="000000"/>
                <w:sz w:val="18"/>
                <w:szCs w:val="18"/>
              </w:rPr>
            </w:pPr>
            <w:r w:rsidRPr="00A40F88">
              <w:rPr>
                <w:rFonts w:ascii="Arial" w:eastAsia="Arial" w:hAnsi="Arial" w:cs="Arial"/>
                <w:bCs/>
                <w:color w:val="000000"/>
                <w:sz w:val="18"/>
                <w:szCs w:val="18"/>
              </w:rPr>
              <w:t>(1)</w:t>
            </w:r>
            <w:r w:rsidRPr="00A40F88">
              <w:rPr>
                <w:rFonts w:ascii="Arial" w:eastAsia="Arial" w:hAnsi="Arial" w:cs="Arial"/>
                <w:bCs/>
                <w:color w:val="000000"/>
                <w:sz w:val="18"/>
                <w:szCs w:val="18"/>
              </w:rPr>
              <w:br/>
              <w:t>Comply</w:t>
            </w:r>
          </w:p>
        </w:tc>
        <w:tc>
          <w:tcPr>
            <w:tcW w:w="630" w:type="dxa"/>
            <w:vAlign w:val="center"/>
          </w:tcPr>
          <w:p w14:paraId="089B56F2"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bCs/>
                <w:color w:val="000000"/>
                <w:sz w:val="18"/>
                <w:szCs w:val="18"/>
              </w:rPr>
            </w:pPr>
            <w:r w:rsidRPr="00A40F88">
              <w:rPr>
                <w:rFonts w:ascii="Arial" w:eastAsia="Arial" w:hAnsi="Arial" w:cs="Arial"/>
                <w:bCs/>
                <w:color w:val="000000"/>
                <w:sz w:val="18"/>
                <w:szCs w:val="18"/>
              </w:rPr>
              <w:t>(a)</w:t>
            </w:r>
            <w:r w:rsidRPr="00A40F88">
              <w:rPr>
                <w:rFonts w:ascii="Arial" w:eastAsia="Arial" w:hAnsi="Arial" w:cs="Arial"/>
                <w:bCs/>
                <w:color w:val="000000"/>
                <w:sz w:val="18"/>
                <w:szCs w:val="18"/>
              </w:rPr>
              <w:br/>
              <w:t>Core</w:t>
            </w:r>
          </w:p>
        </w:tc>
        <w:tc>
          <w:tcPr>
            <w:tcW w:w="720" w:type="dxa"/>
            <w:vAlign w:val="center"/>
          </w:tcPr>
          <w:p w14:paraId="4A634367"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bCs/>
                <w:color w:val="000000"/>
                <w:sz w:val="18"/>
                <w:szCs w:val="18"/>
              </w:rPr>
            </w:pPr>
            <w:r w:rsidRPr="00A40F88">
              <w:rPr>
                <w:rFonts w:ascii="Arial" w:eastAsia="Arial" w:hAnsi="Arial" w:cs="Arial"/>
                <w:bCs/>
                <w:color w:val="000000"/>
                <w:sz w:val="18"/>
                <w:szCs w:val="18"/>
              </w:rPr>
              <w:t>(b)</w:t>
            </w:r>
            <w:r w:rsidRPr="00A40F88">
              <w:rPr>
                <w:rFonts w:ascii="Arial" w:eastAsia="Arial" w:hAnsi="Arial" w:cs="Arial"/>
                <w:bCs/>
                <w:color w:val="000000"/>
                <w:sz w:val="18"/>
                <w:szCs w:val="18"/>
              </w:rPr>
              <w:br/>
              <w:t>Custom</w:t>
            </w:r>
          </w:p>
        </w:tc>
        <w:tc>
          <w:tcPr>
            <w:tcW w:w="720" w:type="dxa"/>
            <w:vAlign w:val="center"/>
          </w:tcPr>
          <w:p w14:paraId="5D1D96D1"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bCs/>
                <w:color w:val="000000"/>
                <w:sz w:val="18"/>
                <w:szCs w:val="18"/>
              </w:rPr>
            </w:pPr>
            <w:r w:rsidRPr="00A40F88">
              <w:rPr>
                <w:rFonts w:ascii="Arial" w:eastAsia="Arial" w:hAnsi="Arial" w:cs="Arial"/>
                <w:bCs/>
                <w:color w:val="000000"/>
                <w:sz w:val="18"/>
                <w:szCs w:val="18"/>
              </w:rPr>
              <w:t>(c)</w:t>
            </w:r>
            <w:r w:rsidRPr="00A40F88">
              <w:rPr>
                <w:rFonts w:ascii="Arial" w:eastAsia="Arial" w:hAnsi="Arial" w:cs="Arial"/>
                <w:bCs/>
                <w:color w:val="000000"/>
                <w:sz w:val="18"/>
                <w:szCs w:val="18"/>
              </w:rPr>
              <w:br/>
              <w:t>3rd Party</w:t>
            </w:r>
          </w:p>
        </w:tc>
      </w:tr>
      <w:tr w:rsidR="008972D9" w:rsidRPr="00A40F88" w14:paraId="341D2368" w14:textId="77777777" w:rsidTr="2279BA2F">
        <w:trPr>
          <w:trHeight w:val="495"/>
        </w:trPr>
        <w:tc>
          <w:tcPr>
            <w:tcW w:w="1095" w:type="dxa"/>
            <w:vAlign w:val="center"/>
          </w:tcPr>
          <w:p w14:paraId="65FDFC78"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bCs/>
                <w:color w:val="000000"/>
                <w:sz w:val="18"/>
                <w:szCs w:val="18"/>
              </w:rPr>
            </w:pPr>
            <w:r w:rsidRPr="00A40F88">
              <w:rPr>
                <w:rFonts w:ascii="Arial" w:eastAsia="Arial" w:hAnsi="Arial" w:cs="Arial"/>
                <w:bCs/>
                <w:color w:val="000000"/>
                <w:sz w:val="18"/>
                <w:szCs w:val="18"/>
              </w:rPr>
              <w:t>TRN-1</w:t>
            </w:r>
          </w:p>
        </w:tc>
        <w:tc>
          <w:tcPr>
            <w:tcW w:w="10060" w:type="dxa"/>
            <w:vAlign w:val="center"/>
          </w:tcPr>
          <w:p w14:paraId="5BCB7357" w14:textId="77777777" w:rsidR="008972D9" w:rsidRPr="00A40F88" w:rsidRDefault="008972D9" w:rsidP="0025690D">
            <w:pPr>
              <w:tabs>
                <w:tab w:val="left" w:pos="-1440"/>
              </w:tabs>
              <w:spacing w:before="120" w:after="120"/>
              <w:rPr>
                <w:rFonts w:ascii="Arial" w:eastAsia="Arial" w:hAnsi="Arial" w:cs="Arial"/>
                <w:bCs/>
                <w:sz w:val="18"/>
                <w:szCs w:val="18"/>
              </w:rPr>
            </w:pPr>
            <w:r w:rsidRPr="00A40F88">
              <w:rPr>
                <w:rFonts w:ascii="Arial" w:eastAsia="Arial" w:hAnsi="Arial" w:cs="Arial"/>
                <w:bCs/>
                <w:sz w:val="18"/>
                <w:szCs w:val="18"/>
              </w:rPr>
              <w:t>Describe how the Contractor will provide and update the administrator reference materials and data dictionaries to include current data elements and functions in new versions.</w:t>
            </w:r>
          </w:p>
        </w:tc>
        <w:tc>
          <w:tcPr>
            <w:tcW w:w="810" w:type="dxa"/>
            <w:vAlign w:val="center"/>
          </w:tcPr>
          <w:p w14:paraId="2714B217" w14:textId="5D87DD1C" w:rsidR="008972D9" w:rsidRPr="00A40F88" w:rsidRDefault="4BDC6A64" w:rsidP="0025690D">
            <w:pPr>
              <w:spacing w:before="60" w:after="60"/>
              <w:rPr>
                <w:rFonts w:ascii="Arial" w:eastAsia="Arial" w:hAnsi="Arial" w:cs="Arial"/>
                <w:bCs/>
                <w:sz w:val="18"/>
                <w:szCs w:val="18"/>
              </w:rPr>
            </w:pPr>
            <w:r w:rsidRPr="1F4084F7">
              <w:rPr>
                <w:rFonts w:ascii="Arial" w:eastAsia="Arial" w:hAnsi="Arial" w:cs="Arial"/>
                <w:sz w:val="18"/>
                <w:szCs w:val="18"/>
              </w:rPr>
              <w:t>x</w:t>
            </w:r>
          </w:p>
        </w:tc>
        <w:tc>
          <w:tcPr>
            <w:tcW w:w="630" w:type="dxa"/>
            <w:vAlign w:val="center"/>
          </w:tcPr>
          <w:p w14:paraId="6000DBE5" w14:textId="5FC4E5E8" w:rsidR="008972D9" w:rsidRPr="00A40F88" w:rsidRDefault="4BDC6A64" w:rsidP="0025690D">
            <w:pPr>
              <w:spacing w:before="60" w:after="60"/>
              <w:rPr>
                <w:rFonts w:ascii="Arial" w:eastAsia="Arial" w:hAnsi="Arial" w:cs="Arial"/>
                <w:bCs/>
                <w:sz w:val="18"/>
                <w:szCs w:val="18"/>
              </w:rPr>
            </w:pPr>
            <w:r w:rsidRPr="1F4084F7">
              <w:rPr>
                <w:rFonts w:ascii="Arial" w:eastAsia="Arial" w:hAnsi="Arial" w:cs="Arial"/>
                <w:sz w:val="18"/>
                <w:szCs w:val="18"/>
              </w:rPr>
              <w:t>x</w:t>
            </w:r>
          </w:p>
        </w:tc>
        <w:tc>
          <w:tcPr>
            <w:tcW w:w="720" w:type="dxa"/>
            <w:vAlign w:val="center"/>
          </w:tcPr>
          <w:p w14:paraId="1C00BB3B" w14:textId="77777777" w:rsidR="008972D9" w:rsidRPr="00A40F88" w:rsidRDefault="008972D9" w:rsidP="0025690D">
            <w:pPr>
              <w:spacing w:before="60" w:after="60"/>
              <w:rPr>
                <w:rFonts w:ascii="Arial" w:eastAsia="Arial" w:hAnsi="Arial" w:cs="Arial"/>
                <w:bCs/>
                <w:sz w:val="18"/>
                <w:szCs w:val="18"/>
              </w:rPr>
            </w:pPr>
          </w:p>
        </w:tc>
        <w:tc>
          <w:tcPr>
            <w:tcW w:w="720" w:type="dxa"/>
            <w:vAlign w:val="center"/>
          </w:tcPr>
          <w:p w14:paraId="631B9482" w14:textId="77777777" w:rsidR="008972D9" w:rsidRPr="00A40F88" w:rsidRDefault="008972D9" w:rsidP="0025690D">
            <w:pPr>
              <w:spacing w:before="60" w:after="60"/>
              <w:rPr>
                <w:rFonts w:ascii="Arial" w:eastAsia="Arial" w:hAnsi="Arial" w:cs="Arial"/>
                <w:bCs/>
                <w:sz w:val="18"/>
                <w:szCs w:val="18"/>
              </w:rPr>
            </w:pPr>
          </w:p>
        </w:tc>
      </w:tr>
      <w:tr w:rsidR="008972D9" w:rsidRPr="00A40F88" w14:paraId="5C62B6D5" w14:textId="77777777" w:rsidTr="2279BA2F">
        <w:tc>
          <w:tcPr>
            <w:tcW w:w="14035" w:type="dxa"/>
            <w:gridSpan w:val="6"/>
            <w:vAlign w:val="center"/>
          </w:tcPr>
          <w:p w14:paraId="5CE42100"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Cs/>
                <w:sz w:val="18"/>
                <w:szCs w:val="18"/>
              </w:rPr>
            </w:pPr>
            <w:r w:rsidRPr="00A40F88">
              <w:rPr>
                <w:rFonts w:ascii="Arial" w:eastAsia="Arial" w:hAnsi="Arial" w:cs="Arial"/>
                <w:bCs/>
                <w:sz w:val="18"/>
                <w:szCs w:val="18"/>
              </w:rPr>
              <w:t>Response:</w:t>
            </w:r>
          </w:p>
          <w:p w14:paraId="36D2DD22" w14:textId="77777777" w:rsidR="008972D9" w:rsidRPr="00A40F88"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Cs/>
                <w:sz w:val="18"/>
                <w:szCs w:val="18"/>
              </w:rPr>
            </w:pPr>
          </w:p>
          <w:p w14:paraId="3B905BD3" w14:textId="17774A0A" w:rsidR="430AC500" w:rsidRPr="00A40F88" w:rsidRDefault="430AC500" w:rsidP="2453F5E3">
            <w:pPr>
              <w:rPr>
                <w:rFonts w:ascii="Arial" w:eastAsia="Arial" w:hAnsi="Arial" w:cs="Arial"/>
                <w:bCs/>
                <w:sz w:val="18"/>
                <w:szCs w:val="18"/>
              </w:rPr>
            </w:pPr>
            <w:r w:rsidRPr="00A40F88">
              <w:rPr>
                <w:rFonts w:ascii="Arial" w:eastAsia="Arial" w:hAnsi="Arial" w:cs="Arial"/>
                <w:bCs/>
                <w:sz w:val="18"/>
                <w:szCs w:val="18"/>
              </w:rPr>
              <w:t xml:space="preserve">We would provide </w:t>
            </w:r>
            <w:r w:rsidR="4382DE02" w:rsidRPr="00A40F88">
              <w:rPr>
                <w:rFonts w:ascii="Arial" w:eastAsia="Arial" w:hAnsi="Arial" w:cs="Arial"/>
                <w:bCs/>
                <w:sz w:val="18"/>
                <w:szCs w:val="18"/>
              </w:rPr>
              <w:t>a</w:t>
            </w:r>
            <w:r w:rsidRPr="00A40F88">
              <w:rPr>
                <w:rFonts w:ascii="Arial" w:eastAsia="Arial" w:hAnsi="Arial" w:cs="Arial"/>
                <w:bCs/>
                <w:sz w:val="18"/>
                <w:szCs w:val="18"/>
              </w:rPr>
              <w:t xml:space="preserve"> technical document for System Administrator </w:t>
            </w:r>
            <w:r w:rsidR="1351E012" w:rsidRPr="00A40F88">
              <w:rPr>
                <w:rFonts w:ascii="Arial" w:eastAsia="Arial" w:hAnsi="Arial" w:cs="Arial"/>
                <w:bCs/>
                <w:sz w:val="18"/>
                <w:szCs w:val="18"/>
              </w:rPr>
              <w:t xml:space="preserve">detailing each feature </w:t>
            </w:r>
            <w:r w:rsidR="32BF9B0D" w:rsidRPr="00A40F88">
              <w:rPr>
                <w:rFonts w:ascii="Arial" w:eastAsia="Arial" w:hAnsi="Arial" w:cs="Arial"/>
                <w:bCs/>
                <w:sz w:val="18"/>
                <w:szCs w:val="18"/>
              </w:rPr>
              <w:t>in the system</w:t>
            </w:r>
            <w:r w:rsidR="1351E012" w:rsidRPr="00A40F88">
              <w:rPr>
                <w:rFonts w:ascii="Arial" w:eastAsia="Arial" w:hAnsi="Arial" w:cs="Arial"/>
                <w:bCs/>
                <w:sz w:val="18"/>
                <w:szCs w:val="18"/>
              </w:rPr>
              <w:t xml:space="preserve"> </w:t>
            </w:r>
            <w:r w:rsidR="7E71B7B1" w:rsidRPr="00A40F88">
              <w:rPr>
                <w:rFonts w:ascii="Arial" w:eastAsia="Arial" w:hAnsi="Arial" w:cs="Arial"/>
                <w:bCs/>
                <w:sz w:val="18"/>
                <w:szCs w:val="18"/>
              </w:rPr>
              <w:t>and</w:t>
            </w:r>
            <w:r w:rsidR="1351E012" w:rsidRPr="00A40F88">
              <w:rPr>
                <w:rFonts w:ascii="Arial" w:eastAsia="Arial" w:hAnsi="Arial" w:cs="Arial"/>
                <w:bCs/>
                <w:sz w:val="18"/>
                <w:szCs w:val="18"/>
              </w:rPr>
              <w:t xml:space="preserve"> what needs to be updated in terms of configuration</w:t>
            </w:r>
            <w:r w:rsidR="2C5DBA9B" w:rsidRPr="00A40F88">
              <w:rPr>
                <w:rFonts w:ascii="Arial" w:eastAsia="Arial" w:hAnsi="Arial" w:cs="Arial"/>
                <w:bCs/>
                <w:sz w:val="18"/>
                <w:szCs w:val="18"/>
              </w:rPr>
              <w:t xml:space="preserve">. Administrator can always reference this document </w:t>
            </w:r>
            <w:r w:rsidR="03FC7232" w:rsidRPr="00A40F88">
              <w:rPr>
                <w:rFonts w:ascii="Arial" w:eastAsia="Arial" w:hAnsi="Arial" w:cs="Arial"/>
                <w:bCs/>
                <w:sz w:val="18"/>
                <w:szCs w:val="18"/>
              </w:rPr>
              <w:t>before making any changes.</w:t>
            </w:r>
          </w:p>
          <w:p w14:paraId="367FB580"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Cs/>
                <w:sz w:val="18"/>
                <w:szCs w:val="18"/>
              </w:rPr>
            </w:pPr>
          </w:p>
        </w:tc>
      </w:tr>
      <w:tr w:rsidR="008972D9" w:rsidRPr="00A40F88" w14:paraId="188CB28A" w14:textId="77777777" w:rsidTr="2279BA2F">
        <w:tc>
          <w:tcPr>
            <w:tcW w:w="1095" w:type="dxa"/>
            <w:vAlign w:val="center"/>
          </w:tcPr>
          <w:p w14:paraId="520CE038" w14:textId="77777777" w:rsidR="008972D9" w:rsidRPr="00A40F88" w:rsidRDefault="008972D9" w:rsidP="0025690D">
            <w:pPr>
              <w:widowControl/>
              <w:pBdr>
                <w:top w:val="nil"/>
                <w:left w:val="nil"/>
                <w:bottom w:val="nil"/>
                <w:right w:val="nil"/>
                <w:between w:val="nil"/>
              </w:pBdr>
              <w:spacing w:before="60" w:after="60"/>
              <w:jc w:val="both"/>
              <w:rPr>
                <w:rFonts w:ascii="Arial" w:eastAsia="Arial" w:hAnsi="Arial" w:cs="Arial"/>
                <w:bCs/>
                <w:color w:val="000000"/>
                <w:sz w:val="18"/>
                <w:szCs w:val="18"/>
              </w:rPr>
            </w:pPr>
            <w:r w:rsidRPr="00A40F88">
              <w:rPr>
                <w:rFonts w:ascii="Arial" w:eastAsia="Arial" w:hAnsi="Arial" w:cs="Arial"/>
                <w:bCs/>
                <w:color w:val="000000"/>
                <w:sz w:val="18"/>
                <w:szCs w:val="18"/>
              </w:rPr>
              <w:t>TRN-2</w:t>
            </w:r>
          </w:p>
        </w:tc>
        <w:tc>
          <w:tcPr>
            <w:tcW w:w="10060" w:type="dxa"/>
            <w:vAlign w:val="center"/>
          </w:tcPr>
          <w:p w14:paraId="5302B230" w14:textId="1F438F02" w:rsidR="008972D9" w:rsidRPr="00A40F88" w:rsidRDefault="008972D9" w:rsidP="0025690D">
            <w:pPr>
              <w:tabs>
                <w:tab w:val="left" w:pos="-1440"/>
              </w:tabs>
              <w:spacing w:before="120" w:after="120"/>
              <w:rPr>
                <w:rFonts w:ascii="Arial" w:eastAsia="Arial" w:hAnsi="Arial" w:cs="Arial"/>
                <w:bCs/>
                <w:sz w:val="18"/>
                <w:szCs w:val="18"/>
              </w:rPr>
            </w:pPr>
            <w:r w:rsidRPr="00A40F88">
              <w:rPr>
                <w:rFonts w:ascii="Arial" w:eastAsia="Arial" w:hAnsi="Arial" w:cs="Arial"/>
                <w:bCs/>
                <w:sz w:val="18"/>
                <w:szCs w:val="18"/>
              </w:rPr>
              <w:t xml:space="preserve">Describe the strategy for providing train-the-trainer instruction and materials, online training, online user reference materials, on-going support, and help features for instruction on use of the applications, and are updated to include current data elements and functions in new versions. Include the number and outline of training sessions necessary to optimally implement and operate the system. Describe the delivery method, which must include a combination of classroom and online learning techniques. </w:t>
            </w:r>
          </w:p>
        </w:tc>
        <w:tc>
          <w:tcPr>
            <w:tcW w:w="810" w:type="dxa"/>
            <w:vAlign w:val="center"/>
          </w:tcPr>
          <w:p w14:paraId="297AC038" w14:textId="7AE1C50A" w:rsidR="008972D9" w:rsidRPr="00A40F88" w:rsidRDefault="1435D1F8" w:rsidP="0025690D">
            <w:pPr>
              <w:spacing w:before="60" w:after="60"/>
              <w:rPr>
                <w:rFonts w:ascii="Arial" w:eastAsia="Arial" w:hAnsi="Arial" w:cs="Arial"/>
                <w:bCs/>
                <w:sz w:val="18"/>
                <w:szCs w:val="18"/>
              </w:rPr>
            </w:pPr>
            <w:r w:rsidRPr="1F4084F7">
              <w:rPr>
                <w:rFonts w:ascii="Arial" w:eastAsia="Arial" w:hAnsi="Arial" w:cs="Arial"/>
                <w:sz w:val="18"/>
                <w:szCs w:val="18"/>
              </w:rPr>
              <w:t>x</w:t>
            </w:r>
          </w:p>
        </w:tc>
        <w:tc>
          <w:tcPr>
            <w:tcW w:w="630" w:type="dxa"/>
            <w:vAlign w:val="center"/>
          </w:tcPr>
          <w:p w14:paraId="652CE395" w14:textId="2B19373F" w:rsidR="008972D9" w:rsidRPr="00A40F88" w:rsidRDefault="1435D1F8" w:rsidP="0025690D">
            <w:pPr>
              <w:spacing w:before="60" w:after="60"/>
              <w:rPr>
                <w:rFonts w:ascii="Arial" w:eastAsia="Arial" w:hAnsi="Arial" w:cs="Arial"/>
                <w:bCs/>
                <w:sz w:val="18"/>
                <w:szCs w:val="18"/>
              </w:rPr>
            </w:pPr>
            <w:r w:rsidRPr="1F4084F7">
              <w:rPr>
                <w:rFonts w:ascii="Arial" w:eastAsia="Arial" w:hAnsi="Arial" w:cs="Arial"/>
                <w:sz w:val="18"/>
                <w:szCs w:val="18"/>
              </w:rPr>
              <w:t>x</w:t>
            </w:r>
          </w:p>
        </w:tc>
        <w:tc>
          <w:tcPr>
            <w:tcW w:w="720" w:type="dxa"/>
            <w:vAlign w:val="center"/>
          </w:tcPr>
          <w:p w14:paraId="0623B0A9" w14:textId="77777777" w:rsidR="008972D9" w:rsidRPr="00A40F88" w:rsidRDefault="008972D9" w:rsidP="0025690D">
            <w:pPr>
              <w:spacing w:before="60" w:after="60"/>
              <w:rPr>
                <w:rFonts w:ascii="Arial" w:eastAsia="Arial" w:hAnsi="Arial" w:cs="Arial"/>
                <w:bCs/>
                <w:sz w:val="18"/>
                <w:szCs w:val="18"/>
              </w:rPr>
            </w:pPr>
          </w:p>
        </w:tc>
        <w:tc>
          <w:tcPr>
            <w:tcW w:w="720" w:type="dxa"/>
            <w:vAlign w:val="center"/>
          </w:tcPr>
          <w:p w14:paraId="223CFB98" w14:textId="77777777" w:rsidR="008972D9" w:rsidRPr="00A40F88" w:rsidRDefault="008972D9" w:rsidP="0025690D">
            <w:pPr>
              <w:spacing w:before="60" w:after="60"/>
              <w:rPr>
                <w:rFonts w:ascii="Arial" w:eastAsia="Arial" w:hAnsi="Arial" w:cs="Arial"/>
                <w:bCs/>
                <w:sz w:val="18"/>
                <w:szCs w:val="18"/>
              </w:rPr>
            </w:pPr>
          </w:p>
        </w:tc>
      </w:tr>
      <w:tr w:rsidR="008972D9" w:rsidRPr="00A40F88" w14:paraId="2A3B595C" w14:textId="77777777" w:rsidTr="2279BA2F">
        <w:tc>
          <w:tcPr>
            <w:tcW w:w="14035" w:type="dxa"/>
            <w:gridSpan w:val="6"/>
          </w:tcPr>
          <w:p w14:paraId="68AA1413"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Cs/>
                <w:sz w:val="18"/>
                <w:szCs w:val="18"/>
              </w:rPr>
            </w:pPr>
            <w:r w:rsidRPr="00A40F88">
              <w:rPr>
                <w:rFonts w:ascii="Arial" w:eastAsia="Arial" w:hAnsi="Arial" w:cs="Arial"/>
                <w:bCs/>
                <w:color w:val="000000"/>
                <w:sz w:val="18"/>
                <w:szCs w:val="18"/>
              </w:rPr>
              <w:t>Response:</w:t>
            </w:r>
          </w:p>
          <w:p w14:paraId="5FD102BA" w14:textId="77777777" w:rsidR="008972D9" w:rsidRPr="00A40F88"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Cs/>
                <w:color w:val="FF0000"/>
                <w:sz w:val="18"/>
                <w:szCs w:val="18"/>
              </w:rPr>
            </w:pPr>
          </w:p>
          <w:p w14:paraId="10D4BC90" w14:textId="77777777" w:rsidR="008972D9" w:rsidRPr="00A40F88"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Cs/>
                <w:sz w:val="18"/>
                <w:szCs w:val="18"/>
              </w:rPr>
            </w:pPr>
          </w:p>
          <w:p w14:paraId="4C529DD4"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Salesforce Training &amp; Learning Resources</w:t>
            </w:r>
          </w:p>
          <w:p w14:paraId="187DACBA"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Salesforce incorporates the following training and learning resources and best practices as part of the proposed subscription service as well as additional Salesforce instructor-led training that is available for an additional cost. There are also a variety of training resources accessible from within the Salesforce application.</w:t>
            </w:r>
          </w:p>
          <w:p w14:paraId="285825D3"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58AFE9B7"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Salesforce Help &amp; Training Portal</w:t>
            </w:r>
          </w:p>
          <w:p w14:paraId="6FA5F80E" w14:textId="6112DE9A" w:rsidR="008972D9" w:rsidRPr="00A40F88" w:rsidRDefault="008972D9" w:rsidP="2279BA2F">
            <w:pPr>
              <w:rPr>
                <w:rFonts w:ascii="Arial" w:eastAsia="Arial" w:hAnsi="Arial" w:cs="Arial"/>
                <w:sz w:val="18"/>
                <w:szCs w:val="18"/>
              </w:rPr>
            </w:pPr>
            <w:r w:rsidRPr="2279BA2F">
              <w:rPr>
                <w:rFonts w:ascii="Arial" w:eastAsia="Arial" w:hAnsi="Arial" w:cs="Arial"/>
                <w:sz w:val="18"/>
                <w:szCs w:val="18"/>
              </w:rPr>
              <w:t xml:space="preserve">Salesforce provides an intuitive help and training portal which brings together a rich set of resources that would give the State a centralized way to help solve problems quickly and easily. Salesforce also provides context-sensitive help icons throughout the application screens to make it easier for users to get unique help without searching. It is notable that we </w:t>
            </w:r>
            <w:proofErr w:type="gramStart"/>
            <w:r w:rsidRPr="2279BA2F">
              <w:rPr>
                <w:rFonts w:ascii="Arial" w:eastAsia="Arial" w:hAnsi="Arial" w:cs="Arial"/>
                <w:sz w:val="18"/>
                <w:szCs w:val="18"/>
              </w:rPr>
              <w:t>don’t</w:t>
            </w:r>
            <w:proofErr w:type="gramEnd"/>
            <w:r w:rsidRPr="2279BA2F">
              <w:rPr>
                <w:rFonts w:ascii="Arial" w:eastAsia="Arial" w:hAnsi="Arial" w:cs="Arial"/>
                <w:sz w:val="18"/>
                <w:szCs w:val="18"/>
              </w:rPr>
              <w:t xml:space="preserve"> provide large, offline help manuals but rather, all our help is </w:t>
            </w:r>
            <w:r w:rsidR="04192663" w:rsidRPr="2279BA2F">
              <w:rPr>
                <w:rFonts w:ascii="Arial" w:eastAsia="Arial" w:hAnsi="Arial" w:cs="Arial"/>
                <w:sz w:val="18"/>
                <w:szCs w:val="18"/>
              </w:rPr>
              <w:t>online,</w:t>
            </w:r>
            <w:r w:rsidRPr="2279BA2F">
              <w:rPr>
                <w:rFonts w:ascii="Arial" w:eastAsia="Arial" w:hAnsi="Arial" w:cs="Arial"/>
                <w:sz w:val="18"/>
                <w:szCs w:val="18"/>
              </w:rPr>
              <w:t xml:space="preserve"> so we assure that online help is extremely thorough and effective for usability.</w:t>
            </w:r>
          </w:p>
          <w:p w14:paraId="4D2A247A" w14:textId="77777777" w:rsidR="008972D9" w:rsidRPr="00A40F88" w:rsidRDefault="008972D9" w:rsidP="0025690D">
            <w:pPr>
              <w:rPr>
                <w:rFonts w:ascii="Arial" w:eastAsia="Arial" w:hAnsi="Arial" w:cs="Arial"/>
                <w:bCs/>
                <w:sz w:val="18"/>
                <w:szCs w:val="18"/>
              </w:rPr>
            </w:pPr>
          </w:p>
          <w:p w14:paraId="64C62BAB"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The Help site:</w:t>
            </w:r>
          </w:p>
          <w:p w14:paraId="218626AD" w14:textId="77777777" w:rsidR="008972D9" w:rsidRPr="00A40F88" w:rsidRDefault="008972D9" w:rsidP="00F17917">
            <w:pPr>
              <w:numPr>
                <w:ilvl w:val="0"/>
                <w:numId w:val="41"/>
              </w:numPr>
              <w:rPr>
                <w:rFonts w:ascii="Arial" w:eastAsia="Arial" w:hAnsi="Arial" w:cs="Arial"/>
                <w:bCs/>
                <w:sz w:val="18"/>
                <w:szCs w:val="18"/>
              </w:rPr>
            </w:pPr>
            <w:r w:rsidRPr="00A40F88">
              <w:rPr>
                <w:rFonts w:ascii="Arial" w:eastAsia="Arial" w:hAnsi="Arial" w:cs="Arial"/>
                <w:bCs/>
                <w:sz w:val="18"/>
                <w:szCs w:val="18"/>
              </w:rPr>
              <w:t>Is fully customizable - You can personalize Help to meet your specific needs, customizing the gadget layout to show what is important to you</w:t>
            </w:r>
          </w:p>
          <w:p w14:paraId="32866F60" w14:textId="77777777" w:rsidR="008972D9" w:rsidRPr="00A40F88" w:rsidRDefault="008972D9" w:rsidP="00F17917">
            <w:pPr>
              <w:numPr>
                <w:ilvl w:val="0"/>
                <w:numId w:val="41"/>
              </w:numPr>
              <w:rPr>
                <w:rFonts w:ascii="Arial" w:eastAsia="Arial" w:hAnsi="Arial" w:cs="Arial"/>
                <w:bCs/>
                <w:sz w:val="18"/>
                <w:szCs w:val="18"/>
              </w:rPr>
            </w:pPr>
            <w:r w:rsidRPr="00A40F88">
              <w:rPr>
                <w:rFonts w:ascii="Arial" w:eastAsia="Arial" w:hAnsi="Arial" w:cs="Arial"/>
                <w:bCs/>
                <w:sz w:val="18"/>
                <w:szCs w:val="18"/>
              </w:rPr>
              <w:lastRenderedPageBreak/>
              <w:t>Allows users to get the right answers, fast - Knowledgebase is more intelligent and comprehensive than ever (Auto Suggestion of Search Terms, Expanded Knowledge Repository [Help Docs, Solutions, FAQs, Training, Best Practices], and Refinement by Dimension)</w:t>
            </w:r>
          </w:p>
          <w:p w14:paraId="6A6B7603" w14:textId="77777777" w:rsidR="008972D9" w:rsidRPr="00A40F88" w:rsidRDefault="008972D9" w:rsidP="00F17917">
            <w:pPr>
              <w:numPr>
                <w:ilvl w:val="0"/>
                <w:numId w:val="41"/>
              </w:numPr>
              <w:rPr>
                <w:rFonts w:ascii="Arial" w:eastAsia="Arial" w:hAnsi="Arial" w:cs="Arial"/>
                <w:bCs/>
                <w:sz w:val="18"/>
                <w:szCs w:val="18"/>
              </w:rPr>
            </w:pPr>
            <w:r w:rsidRPr="00A40F88">
              <w:rPr>
                <w:rFonts w:ascii="Arial" w:eastAsia="Arial" w:hAnsi="Arial" w:cs="Arial"/>
                <w:bCs/>
                <w:sz w:val="18"/>
                <w:szCs w:val="18"/>
              </w:rPr>
              <w:t>Provides chat - New engagement Channel gives customers the ability to chat with the Salesforce support team in real time</w:t>
            </w:r>
          </w:p>
          <w:p w14:paraId="379B3D83" w14:textId="77777777" w:rsidR="008972D9" w:rsidRPr="00A40F88" w:rsidRDefault="008972D9" w:rsidP="00F17917">
            <w:pPr>
              <w:numPr>
                <w:ilvl w:val="0"/>
                <w:numId w:val="41"/>
              </w:numPr>
              <w:rPr>
                <w:rFonts w:ascii="Arial" w:eastAsia="Arial" w:hAnsi="Arial" w:cs="Arial"/>
                <w:bCs/>
                <w:sz w:val="18"/>
                <w:szCs w:val="18"/>
              </w:rPr>
            </w:pPr>
            <w:r w:rsidRPr="00A40F88">
              <w:rPr>
                <w:rFonts w:ascii="Arial" w:eastAsia="Arial" w:hAnsi="Arial" w:cs="Arial"/>
                <w:bCs/>
                <w:sz w:val="18"/>
                <w:szCs w:val="18"/>
              </w:rPr>
              <w:t>Has easy case management - Opening and reviewing cases is easier than ever</w:t>
            </w:r>
          </w:p>
          <w:p w14:paraId="59939E0F" w14:textId="77777777" w:rsidR="008972D9" w:rsidRPr="00A40F88" w:rsidRDefault="008972D9" w:rsidP="00F17917">
            <w:pPr>
              <w:numPr>
                <w:ilvl w:val="0"/>
                <w:numId w:val="41"/>
              </w:numPr>
              <w:rPr>
                <w:rFonts w:ascii="Arial" w:eastAsia="Arial" w:hAnsi="Arial" w:cs="Arial"/>
                <w:bCs/>
                <w:sz w:val="18"/>
                <w:szCs w:val="18"/>
              </w:rPr>
            </w:pPr>
            <w:r w:rsidRPr="00A40F88">
              <w:rPr>
                <w:rFonts w:ascii="Arial" w:eastAsia="Arial" w:hAnsi="Arial" w:cs="Arial"/>
                <w:bCs/>
                <w:sz w:val="18"/>
                <w:szCs w:val="18"/>
              </w:rPr>
              <w:t>Makes your administrator’s life easier - Administrators gain insight with enhanced reporting on cases and organization information</w:t>
            </w:r>
          </w:p>
          <w:p w14:paraId="0F238CA1" w14:textId="77777777" w:rsidR="008972D9" w:rsidRPr="00A40F88" w:rsidRDefault="008972D9" w:rsidP="0025690D">
            <w:pPr>
              <w:rPr>
                <w:rFonts w:ascii="Arial" w:eastAsia="Arial" w:hAnsi="Arial" w:cs="Arial"/>
                <w:bCs/>
                <w:sz w:val="18"/>
                <w:szCs w:val="18"/>
              </w:rPr>
            </w:pPr>
          </w:p>
          <w:p w14:paraId="61D6B488"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Salesforce Printable Tip Sheets &amp; User Guides</w:t>
            </w:r>
          </w:p>
          <w:p w14:paraId="04D8C084"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In addition to online help, Salesforce publishes printable documentation to help you be successful with Salesforce. These documents include tip sheets, user guides, and other resources that describe the features and capabilities of Salesforce. Link here for Getting Started information: </w:t>
            </w:r>
            <w:hyperlink r:id="rId125">
              <w:r w:rsidRPr="00A40F88">
                <w:rPr>
                  <w:rFonts w:ascii="Arial" w:eastAsia="Arial" w:hAnsi="Arial" w:cs="Arial"/>
                  <w:bCs/>
                  <w:color w:val="1155CC"/>
                  <w:sz w:val="18"/>
                  <w:szCs w:val="18"/>
                  <w:u w:val="single"/>
                </w:rPr>
                <w:t>https://pages.mail.salesforce.com/gettingstarted/home/</w:t>
              </w:r>
            </w:hyperlink>
            <w:r w:rsidRPr="00A40F88">
              <w:rPr>
                <w:rFonts w:ascii="Arial" w:eastAsia="Arial" w:hAnsi="Arial" w:cs="Arial"/>
                <w:bCs/>
                <w:sz w:val="18"/>
                <w:szCs w:val="18"/>
              </w:rPr>
              <w:t xml:space="preserve"> and here to Salesforce’s online documentation: </w:t>
            </w:r>
            <w:hyperlink r:id="rId126">
              <w:r w:rsidRPr="00A40F88">
                <w:rPr>
                  <w:rFonts w:ascii="Arial" w:eastAsia="Arial" w:hAnsi="Arial" w:cs="Arial"/>
                  <w:bCs/>
                  <w:color w:val="1155CC"/>
                  <w:sz w:val="18"/>
                  <w:szCs w:val="18"/>
                  <w:u w:val="single"/>
                </w:rPr>
                <w:t>https://help.salesforce.com/articleView?id=salesforce_help_map.htm&amp;type=5</w:t>
              </w:r>
            </w:hyperlink>
            <w:r w:rsidRPr="00A40F88">
              <w:rPr>
                <w:rFonts w:ascii="Arial" w:eastAsia="Arial" w:hAnsi="Arial" w:cs="Arial"/>
                <w:bCs/>
                <w:sz w:val="18"/>
                <w:szCs w:val="18"/>
              </w:rPr>
              <w:t>.</w:t>
            </w:r>
          </w:p>
          <w:p w14:paraId="0A5E4C24"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5E9BBFCB"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 xml:space="preserve">Trailhead: </w:t>
            </w:r>
            <w:proofErr w:type="gramStart"/>
            <w:r w:rsidRPr="00A40F88">
              <w:rPr>
                <w:rFonts w:ascii="Arial" w:eastAsia="Arial" w:hAnsi="Arial" w:cs="Arial"/>
                <w:bCs/>
                <w:sz w:val="18"/>
                <w:szCs w:val="18"/>
                <w:u w:val="single"/>
              </w:rPr>
              <w:t>the</w:t>
            </w:r>
            <w:proofErr w:type="gramEnd"/>
            <w:r w:rsidRPr="00A40F88">
              <w:rPr>
                <w:rFonts w:ascii="Arial" w:eastAsia="Arial" w:hAnsi="Arial" w:cs="Arial"/>
                <w:bCs/>
                <w:sz w:val="18"/>
                <w:szCs w:val="18"/>
                <w:u w:val="single"/>
              </w:rPr>
              <w:t xml:space="preserve"> Free, Fun Way to Learn Salesforce</w:t>
            </w:r>
          </w:p>
          <w:p w14:paraId="1819A9DD"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Trailhead is accessible through the Search Documentation link in-app or through the Trailhead web page.</w:t>
            </w:r>
          </w:p>
          <w:p w14:paraId="2B9631F8"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3C07B0CA"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Everyone can learn Salesforce. Whether you are an admin, user or developer, there is a learning trail for you. Customers can sign up for a free Developer edition account and take advantage of the fun and free interactive learning curriculum provided at Salesforce Trailhead (</w:t>
            </w:r>
            <w:hyperlink r:id="rId127">
              <w:r w:rsidRPr="00A40F88">
                <w:rPr>
                  <w:rFonts w:ascii="Arial" w:eastAsia="Arial" w:hAnsi="Arial" w:cs="Arial"/>
                  <w:bCs/>
                  <w:color w:val="1155CC"/>
                  <w:sz w:val="18"/>
                  <w:szCs w:val="18"/>
                  <w:u w:val="single"/>
                </w:rPr>
                <w:t>https://trailhead.salesforce.com/en/home</w:t>
              </w:r>
            </w:hyperlink>
            <w:r w:rsidRPr="00A40F88">
              <w:rPr>
                <w:rFonts w:ascii="Arial" w:eastAsia="Arial" w:hAnsi="Arial" w:cs="Arial"/>
                <w:bCs/>
                <w:sz w:val="18"/>
                <w:szCs w:val="18"/>
              </w:rPr>
              <w:t xml:space="preserve">). Users can pick specific trails, modules or projects based on role (admin, user, etc.), experience level (beginner, intermediate, advanced), products (Service Cloud, Salesforce Platform, </w:t>
            </w:r>
            <w:proofErr w:type="spellStart"/>
            <w:r w:rsidRPr="00A40F88">
              <w:rPr>
                <w:rFonts w:ascii="Arial" w:eastAsia="Arial" w:hAnsi="Arial" w:cs="Arial"/>
                <w:bCs/>
                <w:sz w:val="18"/>
                <w:szCs w:val="18"/>
              </w:rPr>
              <w:t>etc</w:t>
            </w:r>
            <w:proofErr w:type="spellEnd"/>
            <w:r w:rsidRPr="00A40F88">
              <w:rPr>
                <w:rFonts w:ascii="Arial" w:eastAsia="Arial" w:hAnsi="Arial" w:cs="Arial"/>
                <w:bCs/>
                <w:sz w:val="18"/>
                <w:szCs w:val="18"/>
              </w:rPr>
              <w:t>) or topics (App Logic, CRM, Data Management, etc.) to learn new skills and absorb the information they need quickly.</w:t>
            </w:r>
          </w:p>
          <w:p w14:paraId="0E1609FB"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7E89986E" w14:textId="77777777" w:rsidR="008972D9" w:rsidRPr="00A40F88" w:rsidRDefault="008972D9" w:rsidP="00F17917">
            <w:pPr>
              <w:numPr>
                <w:ilvl w:val="0"/>
                <w:numId w:val="33"/>
              </w:numPr>
              <w:rPr>
                <w:rFonts w:ascii="Arial" w:eastAsia="Arial" w:hAnsi="Arial" w:cs="Arial"/>
                <w:bCs/>
                <w:sz w:val="18"/>
                <w:szCs w:val="18"/>
              </w:rPr>
            </w:pPr>
            <w:r w:rsidRPr="00A40F88">
              <w:rPr>
                <w:rFonts w:ascii="Arial" w:eastAsia="Arial" w:hAnsi="Arial" w:cs="Arial"/>
                <w:bCs/>
                <w:sz w:val="18"/>
                <w:szCs w:val="18"/>
              </w:rPr>
              <w:t>Trails - There are over 170 trails to choose from that provide guided learning paths through modules and projects and help users cover the most ground in the shortest amount of time. They provide users a game plan for exploring new skills. Trails include Admin Beginner, Admin Intermediate, Developer Beginner, Develop Intermediate, CRM Essentials, Analytics, and more.</w:t>
            </w:r>
          </w:p>
          <w:p w14:paraId="7FA9A147" w14:textId="77777777" w:rsidR="008972D9" w:rsidRPr="00A40F88" w:rsidRDefault="008972D9" w:rsidP="00F17917">
            <w:pPr>
              <w:numPr>
                <w:ilvl w:val="0"/>
                <w:numId w:val="33"/>
              </w:numPr>
              <w:rPr>
                <w:rFonts w:ascii="Arial" w:eastAsia="Arial" w:hAnsi="Arial" w:cs="Arial"/>
                <w:bCs/>
                <w:sz w:val="18"/>
                <w:szCs w:val="18"/>
              </w:rPr>
            </w:pPr>
            <w:r w:rsidRPr="00A40F88">
              <w:rPr>
                <w:rFonts w:ascii="Arial" w:eastAsia="Arial" w:hAnsi="Arial" w:cs="Arial"/>
                <w:bCs/>
                <w:sz w:val="18"/>
                <w:szCs w:val="18"/>
              </w:rPr>
              <w:t xml:space="preserve">Modules - There are nearly 655 modules that dive into specific topics. Modules introduce users to specific topics in bite-sized units. Users learn what a feature is, when </w:t>
            </w:r>
            <w:proofErr w:type="gramStart"/>
            <w:r w:rsidRPr="00A40F88">
              <w:rPr>
                <w:rFonts w:ascii="Arial" w:eastAsia="Arial" w:hAnsi="Arial" w:cs="Arial"/>
                <w:bCs/>
                <w:sz w:val="18"/>
                <w:szCs w:val="18"/>
              </w:rPr>
              <w:t>it's</w:t>
            </w:r>
            <w:proofErr w:type="gramEnd"/>
            <w:r w:rsidRPr="00A40F88">
              <w:rPr>
                <w:rFonts w:ascii="Arial" w:eastAsia="Arial" w:hAnsi="Arial" w:cs="Arial"/>
                <w:bCs/>
                <w:sz w:val="18"/>
                <w:szCs w:val="18"/>
              </w:rPr>
              <w:t xml:space="preserve"> helpful, and how to use it. Users can then test themselves with interactive challenges.</w:t>
            </w:r>
          </w:p>
          <w:p w14:paraId="299D2199" w14:textId="77777777" w:rsidR="008972D9" w:rsidRPr="00A40F88" w:rsidRDefault="008972D9" w:rsidP="00F17917">
            <w:pPr>
              <w:numPr>
                <w:ilvl w:val="0"/>
                <w:numId w:val="33"/>
              </w:numPr>
              <w:rPr>
                <w:rFonts w:ascii="Arial" w:eastAsia="Arial" w:hAnsi="Arial" w:cs="Arial"/>
                <w:bCs/>
                <w:sz w:val="18"/>
                <w:szCs w:val="18"/>
              </w:rPr>
            </w:pPr>
            <w:r w:rsidRPr="00A40F88">
              <w:rPr>
                <w:rFonts w:ascii="Arial" w:eastAsia="Arial" w:hAnsi="Arial" w:cs="Arial"/>
                <w:bCs/>
                <w:sz w:val="18"/>
                <w:szCs w:val="18"/>
              </w:rPr>
              <w:t xml:space="preserve">Projects - There are over 109 projects to choose from that provide users hands-on practice applying what </w:t>
            </w:r>
            <w:proofErr w:type="gramStart"/>
            <w:r w:rsidRPr="00A40F88">
              <w:rPr>
                <w:rFonts w:ascii="Arial" w:eastAsia="Arial" w:hAnsi="Arial" w:cs="Arial"/>
                <w:bCs/>
                <w:sz w:val="18"/>
                <w:szCs w:val="18"/>
              </w:rPr>
              <w:t>they've</w:t>
            </w:r>
            <w:proofErr w:type="gramEnd"/>
            <w:r w:rsidRPr="00A40F88">
              <w:rPr>
                <w:rFonts w:ascii="Arial" w:eastAsia="Arial" w:hAnsi="Arial" w:cs="Arial"/>
                <w:bCs/>
                <w:sz w:val="18"/>
                <w:szCs w:val="18"/>
              </w:rPr>
              <w:t xml:space="preserve"> learned. Projects give users hands-on practice with Salesforce technologies via step-by-step instructions and enable users to gain new skills and confidence working in Salesforce faster than they thought possible.</w:t>
            </w:r>
          </w:p>
          <w:p w14:paraId="0C1EA75A" w14:textId="77777777" w:rsidR="008972D9" w:rsidRPr="00A40F88" w:rsidRDefault="008972D9" w:rsidP="00F17917">
            <w:pPr>
              <w:numPr>
                <w:ilvl w:val="0"/>
                <w:numId w:val="33"/>
              </w:numPr>
              <w:rPr>
                <w:rFonts w:ascii="Arial" w:eastAsia="Arial" w:hAnsi="Arial" w:cs="Arial"/>
                <w:bCs/>
                <w:sz w:val="18"/>
                <w:szCs w:val="18"/>
              </w:rPr>
            </w:pPr>
            <w:r w:rsidRPr="00A40F88">
              <w:rPr>
                <w:rFonts w:ascii="Arial" w:eastAsia="Arial" w:hAnsi="Arial" w:cs="Arial"/>
                <w:bCs/>
                <w:sz w:val="18"/>
                <w:szCs w:val="18"/>
              </w:rPr>
              <w:t xml:space="preserve">Super Badges - Take the skills </w:t>
            </w:r>
            <w:proofErr w:type="gramStart"/>
            <w:r w:rsidRPr="00A40F88">
              <w:rPr>
                <w:rFonts w:ascii="Arial" w:eastAsia="Arial" w:hAnsi="Arial" w:cs="Arial"/>
                <w:bCs/>
                <w:sz w:val="18"/>
                <w:szCs w:val="18"/>
              </w:rPr>
              <w:t>you've</w:t>
            </w:r>
            <w:proofErr w:type="gramEnd"/>
            <w:r w:rsidRPr="00A40F88">
              <w:rPr>
                <w:rFonts w:ascii="Arial" w:eastAsia="Arial" w:hAnsi="Arial" w:cs="Arial"/>
                <w:bCs/>
                <w:sz w:val="18"/>
                <w:szCs w:val="18"/>
              </w:rPr>
              <w:t xml:space="preserve"> developed through Modules and Projects and apply them to real world, hands-on challenges.</w:t>
            </w:r>
          </w:p>
          <w:p w14:paraId="0F06E717" w14:textId="77777777" w:rsidR="008972D9" w:rsidRPr="00A40F88" w:rsidRDefault="008972D9" w:rsidP="00F17917">
            <w:pPr>
              <w:numPr>
                <w:ilvl w:val="0"/>
                <w:numId w:val="33"/>
              </w:numPr>
              <w:rPr>
                <w:rFonts w:ascii="Arial" w:eastAsia="Arial" w:hAnsi="Arial" w:cs="Arial"/>
                <w:bCs/>
                <w:sz w:val="18"/>
                <w:szCs w:val="18"/>
              </w:rPr>
            </w:pPr>
            <w:r w:rsidRPr="00A40F88">
              <w:rPr>
                <w:rFonts w:ascii="Arial" w:eastAsia="Arial" w:hAnsi="Arial" w:cs="Arial"/>
                <w:bCs/>
                <w:sz w:val="18"/>
                <w:szCs w:val="18"/>
              </w:rPr>
              <w:t>Trailhead Live - Live and on-demand videos from experts covering everything from certification preparation to building reports and dashboards, to coding best practices.</w:t>
            </w:r>
          </w:p>
          <w:p w14:paraId="16DC0419"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1195E30A"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Developer Community</w:t>
            </w:r>
          </w:p>
          <w:p w14:paraId="3E33B3B3"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The State will also have access to the Developer Community, Salesforce's free developer program for the Salesforce Platform. The Developer Community website is a free community-based online portal for developers, where developers can learn, access key resources, and discuss a diverse set of topics anchored around the Salesforce Platform. These topics include Apex Code, Visualforce, Web service APIs, database topics, </w:t>
            </w:r>
            <w:proofErr w:type="gramStart"/>
            <w:r w:rsidRPr="00A40F88">
              <w:rPr>
                <w:rFonts w:ascii="Arial" w:eastAsia="Arial" w:hAnsi="Arial" w:cs="Arial"/>
                <w:bCs/>
                <w:sz w:val="18"/>
                <w:szCs w:val="18"/>
              </w:rPr>
              <w:t>packaging</w:t>
            </w:r>
            <w:proofErr w:type="gramEnd"/>
            <w:r w:rsidRPr="00A40F88">
              <w:rPr>
                <w:rFonts w:ascii="Arial" w:eastAsia="Arial" w:hAnsi="Arial" w:cs="Arial"/>
                <w:bCs/>
                <w:sz w:val="18"/>
                <w:szCs w:val="18"/>
              </w:rPr>
              <w:t xml:space="preserve"> and distribution of your applications, and much more.</w:t>
            </w:r>
          </w:p>
          <w:p w14:paraId="6081B54A"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6B14BADC"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The Salesforce Developer Community is comprised primarily of a technical body of developers and architects, system administrators and IT management.</w:t>
            </w:r>
          </w:p>
          <w:p w14:paraId="1551881B"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73DF22C9"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The primary goal for the Developer Community is to promote community, learning and conversations. This is done through articles, the blogging community and its blogs, tech notes, sample code, providing a free Developer Edition account, together with discussion boards, RSS feeds, documentation, webinars, on-demand sessions, newsletters, event calendar and wikis.</w:t>
            </w:r>
          </w:p>
          <w:p w14:paraId="524674F3"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740178E6"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Salesforce Premier+ Success Plan</w:t>
            </w:r>
          </w:p>
          <w:p w14:paraId="7787FB99"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With the Premier+ Success support plan, which includes support, training, and administration, the State will have unlimited access to our complete library of more than 100 online courses to build expertise in Salesforce products, drive value, and maximize ROI.</w:t>
            </w:r>
          </w:p>
          <w:p w14:paraId="36CC1A16"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4F11A16C"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Customer Success Community</w:t>
            </w:r>
          </w:p>
          <w:p w14:paraId="726A877F"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Customer Success offers many resources and tools to get started, including the Customer Resource Center (</w:t>
            </w:r>
            <w:hyperlink r:id="rId128">
              <w:r w:rsidRPr="00A40F88">
                <w:rPr>
                  <w:rFonts w:ascii="Arial" w:eastAsia="Arial" w:hAnsi="Arial" w:cs="Arial"/>
                  <w:bCs/>
                  <w:color w:val="1155CC"/>
                  <w:sz w:val="18"/>
                  <w:szCs w:val="18"/>
                  <w:u w:val="single"/>
                </w:rPr>
                <w:t>success.salesforce.com</w:t>
              </w:r>
            </w:hyperlink>
            <w:r w:rsidRPr="00A40F88">
              <w:rPr>
                <w:rFonts w:ascii="Arial" w:eastAsia="Arial" w:hAnsi="Arial" w:cs="Arial"/>
                <w:bCs/>
                <w:sz w:val="18"/>
                <w:szCs w:val="18"/>
              </w:rPr>
              <w:t>) with online Help, Learning Center and Communities, where you can tap into training videos, a knowledgebase, or reach out to other customers for best practices.</w:t>
            </w:r>
          </w:p>
          <w:p w14:paraId="7BDCF61D"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66DAB4CA"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lastRenderedPageBreak/>
              <w:t>Ongoing success monitoring is a key part of Customer Success. Salesforce’s cloud computing model enables us to monitor usage data, to determine whether customers are getting the most from their subscription. We share this information with customers through Personal Account Reviews and Success Scorecards, along with actionable recommendations for improvement. Customer Success offers programs to help customers roll out new features or products, with training and adoption toolkits, to ensure our customers’ business benefit is always growing, and that they remain customers for life.</w:t>
            </w:r>
          </w:p>
          <w:p w14:paraId="6F5685C4"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6556AEFB" w14:textId="77777777" w:rsidR="008972D9" w:rsidRPr="00A40F88" w:rsidRDefault="008972D9" w:rsidP="0025690D">
            <w:pPr>
              <w:rPr>
                <w:rFonts w:ascii="Arial" w:eastAsia="Arial" w:hAnsi="Arial" w:cs="Arial"/>
                <w:bCs/>
                <w:sz w:val="18"/>
                <w:szCs w:val="18"/>
                <w:u w:val="single"/>
              </w:rPr>
            </w:pPr>
            <w:r w:rsidRPr="00A40F88">
              <w:rPr>
                <w:rFonts w:ascii="Arial" w:eastAsia="Arial" w:hAnsi="Arial" w:cs="Arial"/>
                <w:bCs/>
                <w:sz w:val="18"/>
                <w:szCs w:val="18"/>
                <w:u w:val="single"/>
              </w:rPr>
              <w:t>Additional Salesforce Training</w:t>
            </w:r>
          </w:p>
          <w:p w14:paraId="4983B9E9" w14:textId="77777777" w:rsidR="008972D9" w:rsidRPr="00A40F88" w:rsidRDefault="008972D9" w:rsidP="0025690D">
            <w:pPr>
              <w:rPr>
                <w:rFonts w:ascii="Arial" w:eastAsia="Arial" w:hAnsi="Arial" w:cs="Arial"/>
                <w:bCs/>
                <w:color w:val="1155CC"/>
                <w:sz w:val="18"/>
                <w:szCs w:val="18"/>
                <w:u w:val="single"/>
              </w:rPr>
            </w:pPr>
            <w:r w:rsidRPr="00A40F88">
              <w:rPr>
                <w:rFonts w:ascii="Arial" w:eastAsia="Arial" w:hAnsi="Arial" w:cs="Arial"/>
                <w:bCs/>
                <w:sz w:val="18"/>
                <w:szCs w:val="18"/>
              </w:rPr>
              <w:t>Should the State desire instructor-led training in addition to online training and training that is included in the Premier+ Success Plan, for an additional cost, Salesforce offers a number of instructor-led courses tailored for user types. More information is provided at:</w:t>
            </w:r>
            <w:hyperlink r:id="rId129" w:anchor="!page=1">
              <w:r w:rsidRPr="00A40F88">
                <w:rPr>
                  <w:rFonts w:ascii="Arial" w:eastAsia="Arial" w:hAnsi="Arial" w:cs="Arial"/>
                  <w:bCs/>
                  <w:sz w:val="18"/>
                  <w:szCs w:val="18"/>
                </w:rPr>
                <w:t xml:space="preserve"> </w:t>
              </w:r>
            </w:hyperlink>
            <w:hyperlink r:id="rId130" w:anchor="!page=1">
              <w:r w:rsidRPr="00A40F88">
                <w:rPr>
                  <w:rFonts w:ascii="Arial" w:eastAsia="Arial" w:hAnsi="Arial" w:cs="Arial"/>
                  <w:bCs/>
                  <w:color w:val="1155CC"/>
                  <w:sz w:val="18"/>
                  <w:szCs w:val="18"/>
                  <w:u w:val="single"/>
                </w:rPr>
                <w:t>https://www.salesforce.com/services/learn/classes/#!page=1</w:t>
              </w:r>
            </w:hyperlink>
            <w:r w:rsidRPr="00A40F88">
              <w:rPr>
                <w:rFonts w:ascii="Arial" w:eastAsia="Arial" w:hAnsi="Arial" w:cs="Arial"/>
                <w:bCs/>
                <w:color w:val="1155CC"/>
                <w:sz w:val="18"/>
                <w:szCs w:val="18"/>
                <w:u w:val="single"/>
              </w:rPr>
              <w:t>.</w:t>
            </w:r>
          </w:p>
          <w:p w14:paraId="5D7FFA9B"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11BDF9C8" w14:textId="69F959B8" w:rsidR="008972D9" w:rsidRPr="00A40F88" w:rsidRDefault="008972D9" w:rsidP="2279BA2F">
            <w:pPr>
              <w:rPr>
                <w:rFonts w:ascii="Arial" w:eastAsia="Arial" w:hAnsi="Arial" w:cs="Arial"/>
                <w:sz w:val="18"/>
                <w:szCs w:val="18"/>
              </w:rPr>
            </w:pPr>
            <w:r w:rsidRPr="2279BA2F">
              <w:rPr>
                <w:rFonts w:ascii="Arial" w:eastAsia="Arial" w:hAnsi="Arial" w:cs="Arial"/>
                <w:sz w:val="18"/>
                <w:szCs w:val="18"/>
              </w:rPr>
              <w:t xml:space="preserve">Salesforce provides comprehensive training and certification options for every Salesforce user whether Administrator, Developer, Business Analyst, and others. Putting the right training plan in place for all Salesforce users is essential to a successful ongoing deployment. Salesforce Certification provides assurance that the team responsible for your Salesforce deployment is an expert in their field and </w:t>
            </w:r>
            <w:r w:rsidR="61D5FB84" w:rsidRPr="2279BA2F">
              <w:rPr>
                <w:rFonts w:ascii="Arial" w:eastAsia="Arial" w:hAnsi="Arial" w:cs="Arial"/>
                <w:sz w:val="18"/>
                <w:szCs w:val="18"/>
              </w:rPr>
              <w:t>up to date</w:t>
            </w:r>
            <w:r w:rsidRPr="2279BA2F">
              <w:rPr>
                <w:rFonts w:ascii="Arial" w:eastAsia="Arial" w:hAnsi="Arial" w:cs="Arial"/>
                <w:sz w:val="18"/>
                <w:szCs w:val="18"/>
              </w:rPr>
              <w:t xml:space="preserve"> on the latest capabilities from Salesforce. As your team gets trained, certification is an important milestone to demonstrate readiness. And as you hire and contract with Salesforce Partners, be sure to look for Salesforce Certified Professionals to ensure that you are getting the right level of expertise, whether that is Certified Administrators, Developers, Solution Designers, or Technical Architects.</w:t>
            </w:r>
          </w:p>
          <w:p w14:paraId="40242F98"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4742AE10"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Training is available as:</w:t>
            </w:r>
          </w:p>
          <w:p w14:paraId="641C7F77" w14:textId="77777777" w:rsidR="008972D9" w:rsidRPr="00A40F88" w:rsidRDefault="008972D9" w:rsidP="00F17917">
            <w:pPr>
              <w:numPr>
                <w:ilvl w:val="0"/>
                <w:numId w:val="28"/>
              </w:numPr>
              <w:rPr>
                <w:rFonts w:ascii="Arial" w:eastAsia="Arial" w:hAnsi="Arial" w:cs="Arial"/>
                <w:bCs/>
                <w:sz w:val="18"/>
                <w:szCs w:val="18"/>
              </w:rPr>
            </w:pPr>
            <w:r w:rsidRPr="00A40F88">
              <w:rPr>
                <w:rFonts w:ascii="Arial" w:eastAsia="Arial" w:hAnsi="Arial" w:cs="Arial"/>
                <w:bCs/>
                <w:sz w:val="18"/>
                <w:szCs w:val="18"/>
              </w:rPr>
              <w:t>Self-paced, online courses as part of Premier Success Plan subscription</w:t>
            </w:r>
          </w:p>
          <w:p w14:paraId="3452E866" w14:textId="77777777" w:rsidR="008972D9" w:rsidRPr="00A40F88" w:rsidRDefault="008972D9" w:rsidP="00F17917">
            <w:pPr>
              <w:numPr>
                <w:ilvl w:val="0"/>
                <w:numId w:val="28"/>
              </w:numPr>
              <w:rPr>
                <w:rFonts w:ascii="Arial" w:eastAsia="Arial" w:hAnsi="Arial" w:cs="Arial"/>
                <w:bCs/>
                <w:sz w:val="18"/>
                <w:szCs w:val="18"/>
              </w:rPr>
            </w:pPr>
            <w:r w:rsidRPr="00A40F88">
              <w:rPr>
                <w:rFonts w:ascii="Arial" w:eastAsia="Arial" w:hAnsi="Arial" w:cs="Arial"/>
                <w:bCs/>
                <w:sz w:val="18"/>
                <w:szCs w:val="18"/>
              </w:rPr>
              <w:t>Instructor-led classes delivered by Salesforce Certified Instructors at our facilities and through our Partners worldwide</w:t>
            </w:r>
          </w:p>
          <w:p w14:paraId="6BAA67AB" w14:textId="77777777" w:rsidR="008972D9" w:rsidRPr="00A40F88" w:rsidRDefault="008972D9" w:rsidP="00F17917">
            <w:pPr>
              <w:numPr>
                <w:ilvl w:val="0"/>
                <w:numId w:val="28"/>
              </w:numPr>
              <w:rPr>
                <w:rFonts w:ascii="Arial" w:eastAsia="Arial" w:hAnsi="Arial" w:cs="Arial"/>
                <w:bCs/>
                <w:sz w:val="18"/>
                <w:szCs w:val="18"/>
              </w:rPr>
            </w:pPr>
            <w:r w:rsidRPr="00A40F88">
              <w:rPr>
                <w:rFonts w:ascii="Arial" w:eastAsia="Arial" w:hAnsi="Arial" w:cs="Arial"/>
                <w:bCs/>
                <w:sz w:val="18"/>
                <w:szCs w:val="18"/>
              </w:rPr>
              <w:t>Private training classes held at your facilities, delivered by Salesforce Certified Instructors</w:t>
            </w:r>
          </w:p>
          <w:p w14:paraId="03580A6E"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 xml:space="preserve"> </w:t>
            </w:r>
          </w:p>
          <w:p w14:paraId="6394C273"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For a complete list of courses, review the course catalog at</w:t>
            </w:r>
            <w:hyperlink r:id="rId131">
              <w:r w:rsidRPr="00A40F88">
                <w:rPr>
                  <w:rFonts w:ascii="Arial" w:eastAsia="Arial" w:hAnsi="Arial" w:cs="Arial"/>
                  <w:bCs/>
                  <w:sz w:val="18"/>
                  <w:szCs w:val="18"/>
                </w:rPr>
                <w:t xml:space="preserve"> </w:t>
              </w:r>
            </w:hyperlink>
            <w:hyperlink r:id="rId132">
              <w:r w:rsidRPr="00A40F88">
                <w:rPr>
                  <w:rFonts w:ascii="Arial" w:eastAsia="Arial" w:hAnsi="Arial" w:cs="Arial"/>
                  <w:bCs/>
                  <w:color w:val="1155CC"/>
                  <w:sz w:val="18"/>
                  <w:szCs w:val="18"/>
                  <w:u w:val="single"/>
                </w:rPr>
                <w:t>www.salesforce.com/training</w:t>
              </w:r>
            </w:hyperlink>
            <w:r w:rsidRPr="00A40F88">
              <w:rPr>
                <w:rFonts w:ascii="Arial" w:eastAsia="Arial" w:hAnsi="Arial" w:cs="Arial"/>
                <w:bCs/>
                <w:sz w:val="18"/>
                <w:szCs w:val="18"/>
              </w:rPr>
              <w:t>. Learn more about the benefits of Salesforce Certification at</w:t>
            </w:r>
            <w:hyperlink r:id="rId133">
              <w:r w:rsidRPr="00A40F88">
                <w:rPr>
                  <w:rFonts w:ascii="Arial" w:eastAsia="Arial" w:hAnsi="Arial" w:cs="Arial"/>
                  <w:bCs/>
                  <w:sz w:val="18"/>
                  <w:szCs w:val="18"/>
                </w:rPr>
                <w:t xml:space="preserve"> </w:t>
              </w:r>
            </w:hyperlink>
            <w:hyperlink r:id="rId134">
              <w:r w:rsidRPr="00A40F88">
                <w:rPr>
                  <w:rFonts w:ascii="Arial" w:eastAsia="Arial" w:hAnsi="Arial" w:cs="Arial"/>
                  <w:bCs/>
                  <w:color w:val="1155CC"/>
                  <w:sz w:val="18"/>
                  <w:szCs w:val="18"/>
                  <w:u w:val="single"/>
                </w:rPr>
                <w:t>www.salesforce.com/certification</w:t>
              </w:r>
            </w:hyperlink>
            <w:r w:rsidRPr="00A40F88">
              <w:rPr>
                <w:rFonts w:ascii="Arial" w:eastAsia="Arial" w:hAnsi="Arial" w:cs="Arial"/>
                <w:bCs/>
                <w:sz w:val="18"/>
                <w:szCs w:val="18"/>
              </w:rPr>
              <w:t>.</w:t>
            </w:r>
          </w:p>
          <w:p w14:paraId="5CF4A139" w14:textId="77777777" w:rsidR="008972D9" w:rsidRPr="00A40F88" w:rsidRDefault="008972D9" w:rsidP="0025690D">
            <w:pPr>
              <w:rPr>
                <w:rFonts w:ascii="Arial" w:eastAsia="Arial" w:hAnsi="Arial" w:cs="Arial"/>
                <w:bCs/>
                <w:sz w:val="18"/>
                <w:szCs w:val="18"/>
              </w:rPr>
            </w:pPr>
          </w:p>
          <w:p w14:paraId="2FD9F3AE"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Tableau Training &amp; Learning Resources</w:t>
            </w:r>
          </w:p>
          <w:p w14:paraId="57662A3C" w14:textId="77777777" w:rsidR="008972D9" w:rsidRPr="00A40F88" w:rsidRDefault="008972D9" w:rsidP="0025690D">
            <w:pPr>
              <w:rPr>
                <w:rFonts w:ascii="Arial" w:eastAsia="Arial" w:hAnsi="Arial" w:cs="Arial"/>
                <w:bCs/>
                <w:sz w:val="18"/>
                <w:szCs w:val="18"/>
              </w:rPr>
            </w:pPr>
            <w:r w:rsidRPr="00A40F88">
              <w:rPr>
                <w:rFonts w:ascii="Arial" w:eastAsia="Arial" w:hAnsi="Arial" w:cs="Arial"/>
                <w:bCs/>
                <w:sz w:val="18"/>
                <w:szCs w:val="18"/>
              </w:rPr>
              <w:t>Tableau has a variety of opportunities for training.</w:t>
            </w:r>
          </w:p>
          <w:p w14:paraId="056F1957" w14:textId="77777777" w:rsidR="008972D9" w:rsidRPr="00A40F88" w:rsidRDefault="008972D9" w:rsidP="00F17917">
            <w:pPr>
              <w:numPr>
                <w:ilvl w:val="0"/>
                <w:numId w:val="23"/>
              </w:numPr>
              <w:rPr>
                <w:rFonts w:ascii="Arial" w:eastAsia="Arial" w:hAnsi="Arial" w:cs="Arial"/>
                <w:bCs/>
                <w:sz w:val="18"/>
                <w:szCs w:val="18"/>
              </w:rPr>
            </w:pPr>
            <w:r w:rsidRPr="00A40F88">
              <w:rPr>
                <w:rFonts w:ascii="Arial" w:eastAsia="Arial" w:hAnsi="Arial" w:cs="Arial"/>
                <w:bCs/>
                <w:sz w:val="18"/>
                <w:szCs w:val="18"/>
              </w:rPr>
              <w:t xml:space="preserve">A free guided set of training based on role: </w:t>
            </w:r>
            <w:hyperlink r:id="rId135">
              <w:r w:rsidRPr="00A40F88">
                <w:rPr>
                  <w:rFonts w:ascii="Arial" w:eastAsia="Arial" w:hAnsi="Arial" w:cs="Arial"/>
                  <w:bCs/>
                  <w:color w:val="1155CC"/>
                  <w:sz w:val="18"/>
                  <w:szCs w:val="18"/>
                  <w:u w:val="single"/>
                </w:rPr>
                <w:t>https://www.tableau.com/learn/get-started</w:t>
              </w:r>
            </w:hyperlink>
          </w:p>
          <w:p w14:paraId="122BD468" w14:textId="77777777" w:rsidR="008972D9" w:rsidRPr="00A40F88" w:rsidRDefault="008972D9" w:rsidP="00F17917">
            <w:pPr>
              <w:numPr>
                <w:ilvl w:val="0"/>
                <w:numId w:val="23"/>
              </w:numPr>
              <w:rPr>
                <w:rFonts w:ascii="Arial" w:eastAsia="Arial" w:hAnsi="Arial" w:cs="Arial"/>
                <w:bCs/>
                <w:sz w:val="18"/>
                <w:szCs w:val="18"/>
              </w:rPr>
            </w:pPr>
            <w:r w:rsidRPr="00A40F88">
              <w:rPr>
                <w:rFonts w:ascii="Arial" w:eastAsia="Arial" w:hAnsi="Arial" w:cs="Arial"/>
                <w:bCs/>
                <w:sz w:val="18"/>
                <w:szCs w:val="18"/>
              </w:rPr>
              <w:t xml:space="preserve">A free set of video-based training: </w:t>
            </w:r>
            <w:hyperlink r:id="rId136">
              <w:r w:rsidRPr="00A40F88">
                <w:rPr>
                  <w:rFonts w:ascii="Arial" w:eastAsia="Arial" w:hAnsi="Arial" w:cs="Arial"/>
                  <w:bCs/>
                  <w:color w:val="1155CC"/>
                  <w:sz w:val="18"/>
                  <w:szCs w:val="18"/>
                  <w:u w:val="single"/>
                </w:rPr>
                <w:t>https://www.tableau.com/learn/training/20201</w:t>
              </w:r>
            </w:hyperlink>
          </w:p>
          <w:p w14:paraId="36805D4B" w14:textId="77777777" w:rsidR="008972D9" w:rsidRPr="00A40F88" w:rsidRDefault="008972D9" w:rsidP="00F17917">
            <w:pPr>
              <w:numPr>
                <w:ilvl w:val="0"/>
                <w:numId w:val="23"/>
              </w:numPr>
              <w:rPr>
                <w:rFonts w:ascii="Arial" w:eastAsia="Arial" w:hAnsi="Arial" w:cs="Arial"/>
                <w:bCs/>
                <w:sz w:val="18"/>
                <w:szCs w:val="18"/>
              </w:rPr>
            </w:pPr>
            <w:r w:rsidRPr="00A40F88">
              <w:rPr>
                <w:rFonts w:ascii="Arial" w:eastAsia="Arial" w:hAnsi="Arial" w:cs="Arial"/>
                <w:bCs/>
                <w:sz w:val="18"/>
                <w:szCs w:val="18"/>
              </w:rPr>
              <w:t xml:space="preserve">e-Learning training: </w:t>
            </w:r>
            <w:hyperlink r:id="rId137">
              <w:r w:rsidRPr="00A40F88">
                <w:rPr>
                  <w:rFonts w:ascii="Arial" w:eastAsia="Arial" w:hAnsi="Arial" w:cs="Arial"/>
                  <w:bCs/>
                  <w:color w:val="1155CC"/>
                  <w:sz w:val="18"/>
                  <w:szCs w:val="18"/>
                  <w:u w:val="single"/>
                </w:rPr>
                <w:t>https://www.tableau.com/learn/training/elearning</w:t>
              </w:r>
            </w:hyperlink>
          </w:p>
          <w:p w14:paraId="7587D2F8" w14:textId="77777777" w:rsidR="008972D9" w:rsidRPr="00A40F88" w:rsidRDefault="008972D9" w:rsidP="00F17917">
            <w:pPr>
              <w:numPr>
                <w:ilvl w:val="0"/>
                <w:numId w:val="23"/>
              </w:numPr>
              <w:rPr>
                <w:rFonts w:ascii="Arial" w:eastAsia="Arial" w:hAnsi="Arial" w:cs="Arial"/>
                <w:bCs/>
                <w:sz w:val="18"/>
                <w:szCs w:val="18"/>
              </w:rPr>
            </w:pPr>
            <w:r w:rsidRPr="00A40F88">
              <w:rPr>
                <w:rFonts w:ascii="Arial" w:eastAsia="Arial" w:hAnsi="Arial" w:cs="Arial"/>
                <w:bCs/>
                <w:sz w:val="18"/>
                <w:szCs w:val="18"/>
              </w:rPr>
              <w:t xml:space="preserve">Classroom training: </w:t>
            </w:r>
            <w:hyperlink r:id="rId138">
              <w:r w:rsidRPr="00A40F88">
                <w:rPr>
                  <w:rFonts w:ascii="Arial" w:eastAsia="Arial" w:hAnsi="Arial" w:cs="Arial"/>
                  <w:bCs/>
                  <w:color w:val="1155CC"/>
                  <w:sz w:val="18"/>
                  <w:szCs w:val="18"/>
                  <w:u w:val="single"/>
                </w:rPr>
                <w:t>https://www.tableau.com/learn/classroom</w:t>
              </w:r>
            </w:hyperlink>
          </w:p>
          <w:p w14:paraId="76B5744B" w14:textId="77777777" w:rsidR="008972D9" w:rsidRPr="00A40F88"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Cs/>
                <w:color w:val="000000"/>
                <w:sz w:val="18"/>
                <w:szCs w:val="18"/>
              </w:rPr>
            </w:pPr>
          </w:p>
        </w:tc>
      </w:tr>
      <w:tr w:rsidR="008972D9" w14:paraId="18D97574" w14:textId="77777777" w:rsidTr="2279BA2F">
        <w:tc>
          <w:tcPr>
            <w:tcW w:w="1095" w:type="dxa"/>
            <w:vAlign w:val="center"/>
          </w:tcPr>
          <w:p w14:paraId="41DFD87E"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TRN-3</w:t>
            </w:r>
          </w:p>
        </w:tc>
        <w:tc>
          <w:tcPr>
            <w:tcW w:w="10060" w:type="dxa"/>
            <w:vAlign w:val="center"/>
          </w:tcPr>
          <w:p w14:paraId="43812AD9"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provides help and training functions, which must be built into the software.</w:t>
            </w:r>
          </w:p>
        </w:tc>
        <w:tc>
          <w:tcPr>
            <w:tcW w:w="810" w:type="dxa"/>
            <w:vAlign w:val="center"/>
          </w:tcPr>
          <w:p w14:paraId="4D558ED6" w14:textId="2CCBD6B0" w:rsidR="008972D9" w:rsidRDefault="5AE14101"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65596EF" w14:textId="6740E8E5" w:rsidR="008972D9" w:rsidRDefault="5AE14101"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7C8C3DF1" w14:textId="77777777" w:rsidR="008972D9" w:rsidRDefault="008972D9" w:rsidP="0025690D">
            <w:pPr>
              <w:spacing w:before="60" w:after="60"/>
              <w:rPr>
                <w:rFonts w:ascii="Arial" w:eastAsia="Arial" w:hAnsi="Arial" w:cs="Arial"/>
                <w:sz w:val="18"/>
                <w:szCs w:val="18"/>
              </w:rPr>
            </w:pPr>
          </w:p>
        </w:tc>
        <w:tc>
          <w:tcPr>
            <w:tcW w:w="720" w:type="dxa"/>
            <w:vAlign w:val="center"/>
          </w:tcPr>
          <w:p w14:paraId="2B312EB4" w14:textId="77777777" w:rsidR="008972D9" w:rsidRDefault="008972D9" w:rsidP="0025690D">
            <w:pPr>
              <w:spacing w:before="60" w:after="60"/>
              <w:rPr>
                <w:rFonts w:ascii="Arial" w:eastAsia="Arial" w:hAnsi="Arial" w:cs="Arial"/>
                <w:sz w:val="18"/>
                <w:szCs w:val="18"/>
              </w:rPr>
            </w:pPr>
          </w:p>
        </w:tc>
      </w:tr>
      <w:tr w:rsidR="008972D9" w14:paraId="372C5554" w14:textId="77777777" w:rsidTr="2279BA2F">
        <w:tc>
          <w:tcPr>
            <w:tcW w:w="14035" w:type="dxa"/>
            <w:gridSpan w:val="6"/>
            <w:vAlign w:val="center"/>
          </w:tcPr>
          <w:p w14:paraId="697B903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5640D540">
              <w:rPr>
                <w:rFonts w:ascii="Arial" w:eastAsia="Arial" w:hAnsi="Arial" w:cs="Arial"/>
                <w:color w:val="000000" w:themeColor="text1"/>
                <w:sz w:val="18"/>
                <w:szCs w:val="18"/>
              </w:rPr>
              <w:t>Response:</w:t>
            </w:r>
          </w:p>
          <w:p w14:paraId="7C51F25B" w14:textId="0D967D8B" w:rsidR="008972D9" w:rsidRPr="00EE60ED" w:rsidRDefault="00EE60ED"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sz w:val="18"/>
                <w:szCs w:val="18"/>
              </w:rPr>
              <w:t>F</w:t>
            </w:r>
            <w:r w:rsidR="00A568B9" w:rsidRPr="00EE60ED">
              <w:rPr>
                <w:rFonts w:ascii="Arial" w:eastAsia="Arial" w:hAnsi="Arial" w:cs="Arial"/>
                <w:sz w:val="18"/>
                <w:szCs w:val="18"/>
              </w:rPr>
              <w:t xml:space="preserve">ield-level help </w:t>
            </w:r>
            <w:r w:rsidR="00DA35A8" w:rsidRPr="00EE60ED">
              <w:rPr>
                <w:rFonts w:ascii="Arial" w:eastAsia="Arial" w:hAnsi="Arial" w:cs="Arial"/>
                <w:sz w:val="18"/>
                <w:szCs w:val="18"/>
              </w:rPr>
              <w:t xml:space="preserve">is a standard Salesforce feature that </w:t>
            </w:r>
            <w:r w:rsidR="00A568B9" w:rsidRPr="00EE60ED">
              <w:rPr>
                <w:rFonts w:ascii="Arial" w:eastAsia="Arial" w:hAnsi="Arial" w:cs="Arial"/>
                <w:sz w:val="18"/>
                <w:szCs w:val="18"/>
              </w:rPr>
              <w:t>lets you provide help text detailing the purpose and function of any standard or custom field.</w:t>
            </w:r>
            <w:r w:rsidR="004530FC" w:rsidRPr="00EE60ED">
              <w:rPr>
                <w:rFonts w:ascii="Arial" w:eastAsia="Arial" w:hAnsi="Arial" w:cs="Arial"/>
                <w:sz w:val="18"/>
                <w:szCs w:val="18"/>
              </w:rPr>
              <w:t xml:space="preserve"> It provides custom help text for your organization’s fields to provide users with a helpful description for any field on all detail and edit pages where that field displays. Users can view the field-level help text by hovering over the Info icon next to the field.</w:t>
            </w:r>
          </w:p>
          <w:p w14:paraId="520484B1" w14:textId="77777777" w:rsidR="004C52DC" w:rsidRPr="00EE60ED" w:rsidRDefault="004C52DC"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
                <w:sz w:val="18"/>
                <w:szCs w:val="18"/>
              </w:rPr>
            </w:pPr>
            <w:r w:rsidRPr="00EE60ED">
              <w:rPr>
                <w:rFonts w:ascii="Arial" w:eastAsia="Arial" w:hAnsi="Arial" w:cs="Arial"/>
                <w:b/>
                <w:sz w:val="18"/>
                <w:szCs w:val="18"/>
              </w:rPr>
              <w:t>Custom Help for the Lightning Experience Help Menu</w:t>
            </w:r>
          </w:p>
          <w:p w14:paraId="73616C8B" w14:textId="6B567229" w:rsidR="004C52DC" w:rsidRPr="00EE60ED" w:rsidRDefault="01276F41"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sidRPr="2279BA2F">
              <w:rPr>
                <w:rFonts w:ascii="Arial" w:eastAsia="Arial" w:hAnsi="Arial" w:cs="Arial"/>
                <w:sz w:val="18"/>
                <w:szCs w:val="18"/>
              </w:rPr>
              <w:t xml:space="preserve">The Help icon in the header opens a menu of contextual help topics, Trailhead modules, videos, and more items chosen by Salesforce. You can supplement the recommended resources by adding a section with links to your own content. Your section appears at the top of the Help Menu on each page. </w:t>
            </w:r>
            <w:proofErr w:type="gramStart"/>
            <w:r w:rsidRPr="2279BA2F">
              <w:rPr>
                <w:rFonts w:ascii="Arial" w:eastAsia="Arial" w:hAnsi="Arial" w:cs="Arial"/>
                <w:sz w:val="18"/>
                <w:szCs w:val="18"/>
              </w:rPr>
              <w:t>There’s</w:t>
            </w:r>
            <w:proofErr w:type="gramEnd"/>
            <w:r w:rsidRPr="2279BA2F">
              <w:rPr>
                <w:rFonts w:ascii="Arial" w:eastAsia="Arial" w:hAnsi="Arial" w:cs="Arial"/>
                <w:sz w:val="18"/>
                <w:szCs w:val="18"/>
              </w:rPr>
              <w:t xml:space="preserve"> only one custom Help Menu section per org. You </w:t>
            </w:r>
            <w:proofErr w:type="gramStart"/>
            <w:r w:rsidRPr="2279BA2F">
              <w:rPr>
                <w:rFonts w:ascii="Arial" w:eastAsia="Arial" w:hAnsi="Arial" w:cs="Arial"/>
                <w:sz w:val="18"/>
                <w:szCs w:val="18"/>
              </w:rPr>
              <w:t>can’t</w:t>
            </w:r>
            <w:proofErr w:type="gramEnd"/>
            <w:r w:rsidRPr="2279BA2F">
              <w:rPr>
                <w:rFonts w:ascii="Arial" w:eastAsia="Arial" w:hAnsi="Arial" w:cs="Arial"/>
                <w:sz w:val="18"/>
                <w:szCs w:val="18"/>
              </w:rPr>
              <w:t xml:space="preserve"> add links to the Getting Started, Help </w:t>
            </w:r>
            <w:r w:rsidR="703F1C95" w:rsidRPr="2279BA2F">
              <w:rPr>
                <w:rFonts w:ascii="Arial" w:eastAsia="Arial" w:hAnsi="Arial" w:cs="Arial"/>
                <w:sz w:val="18"/>
                <w:szCs w:val="18"/>
              </w:rPr>
              <w:t>for</w:t>
            </w:r>
            <w:r w:rsidRPr="2279BA2F">
              <w:rPr>
                <w:rFonts w:ascii="Arial" w:eastAsia="Arial" w:hAnsi="Arial" w:cs="Arial"/>
                <w:sz w:val="18"/>
                <w:szCs w:val="18"/>
              </w:rPr>
              <w:t xml:space="preserve"> This Page, or More Resources sections.</w:t>
            </w:r>
          </w:p>
          <w:p w14:paraId="5796657C" w14:textId="77777777" w:rsidR="004F74DB" w:rsidRPr="00EE60ED" w:rsidRDefault="004F74DB"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b/>
                <w:bCs/>
                <w:sz w:val="18"/>
                <w:szCs w:val="18"/>
              </w:rPr>
            </w:pPr>
            <w:r w:rsidRPr="00EE60ED">
              <w:rPr>
                <w:rFonts w:ascii="Arial" w:eastAsia="Arial" w:hAnsi="Arial" w:cs="Arial"/>
                <w:b/>
                <w:bCs/>
                <w:sz w:val="18"/>
                <w:szCs w:val="18"/>
              </w:rPr>
              <w:t>Salesforce Knowledge</w:t>
            </w:r>
          </w:p>
          <w:p w14:paraId="6725FB73" w14:textId="4D2F1AAA" w:rsidR="008972D9" w:rsidRDefault="004F74DB"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sidRPr="00EE60ED">
              <w:rPr>
                <w:rFonts w:ascii="Arial" w:eastAsia="Arial" w:hAnsi="Arial" w:cs="Arial"/>
                <w:sz w:val="18"/>
                <w:szCs w:val="18"/>
              </w:rPr>
              <w:t>Salesforce Knowledge is "KCS Verified" by the Consortium for Service Innovation, which recognizes best practices in customer support methodologies. By implementing </w:t>
            </w:r>
            <w:hyperlink r:id="rId139" w:tgtFrame="_blank" w:history="1">
              <w:r w:rsidRPr="00EE60ED">
                <w:rPr>
                  <w:rFonts w:ascii="Arial" w:eastAsia="Arial" w:hAnsi="Arial" w:cs="Arial"/>
                  <w:sz w:val="18"/>
                  <w:szCs w:val="18"/>
                </w:rPr>
                <w:t>Knowledge-Centered Support</w:t>
              </w:r>
            </w:hyperlink>
            <w:r w:rsidRPr="00EE60ED">
              <w:rPr>
                <w:rFonts w:ascii="Arial" w:eastAsia="Arial" w:hAnsi="Arial" w:cs="Arial"/>
                <w:sz w:val="18"/>
                <w:szCs w:val="18"/>
              </w:rPr>
              <w:t> (KCS) features, you can create more efficient collaboration within your team and provide pertinent and accurate information to your customers.</w:t>
            </w:r>
          </w:p>
        </w:tc>
      </w:tr>
      <w:tr w:rsidR="008972D9" w14:paraId="09691218" w14:textId="77777777" w:rsidTr="2279BA2F">
        <w:tc>
          <w:tcPr>
            <w:tcW w:w="1095" w:type="dxa"/>
            <w:vAlign w:val="center"/>
          </w:tcPr>
          <w:p w14:paraId="3AD2363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TRN-4</w:t>
            </w:r>
          </w:p>
        </w:tc>
        <w:tc>
          <w:tcPr>
            <w:tcW w:w="10060" w:type="dxa"/>
            <w:vAlign w:val="center"/>
          </w:tcPr>
          <w:p w14:paraId="2D77508C"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provides interactive communication such as user groups for staff questions and support.</w:t>
            </w:r>
          </w:p>
        </w:tc>
        <w:tc>
          <w:tcPr>
            <w:tcW w:w="810" w:type="dxa"/>
            <w:vAlign w:val="center"/>
          </w:tcPr>
          <w:p w14:paraId="5559DFE7" w14:textId="345E8BEF" w:rsidR="008972D9" w:rsidRDefault="0BC74EA2"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73EF80F9" w14:textId="697E933E" w:rsidR="008972D9" w:rsidRDefault="0BC74EA2"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4633CB6A" w14:textId="77777777" w:rsidR="008972D9" w:rsidRDefault="008972D9" w:rsidP="0025690D">
            <w:pPr>
              <w:spacing w:before="60" w:after="60"/>
              <w:rPr>
                <w:rFonts w:ascii="Arial" w:eastAsia="Arial" w:hAnsi="Arial" w:cs="Arial"/>
                <w:sz w:val="18"/>
                <w:szCs w:val="18"/>
              </w:rPr>
            </w:pPr>
          </w:p>
        </w:tc>
        <w:tc>
          <w:tcPr>
            <w:tcW w:w="720" w:type="dxa"/>
            <w:vAlign w:val="center"/>
          </w:tcPr>
          <w:p w14:paraId="4C0F7E32" w14:textId="77777777" w:rsidR="008972D9" w:rsidRDefault="008972D9" w:rsidP="0025690D">
            <w:pPr>
              <w:spacing w:before="60" w:after="60"/>
              <w:rPr>
                <w:rFonts w:ascii="Arial" w:eastAsia="Arial" w:hAnsi="Arial" w:cs="Arial"/>
                <w:sz w:val="18"/>
                <w:szCs w:val="18"/>
              </w:rPr>
            </w:pPr>
          </w:p>
        </w:tc>
      </w:tr>
      <w:tr w:rsidR="008972D9" w14:paraId="73DFE9CE" w14:textId="77777777" w:rsidTr="2279BA2F">
        <w:tc>
          <w:tcPr>
            <w:tcW w:w="14035" w:type="dxa"/>
            <w:gridSpan w:val="6"/>
            <w:vAlign w:val="center"/>
          </w:tcPr>
          <w:p w14:paraId="1EE7D29A"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Response:</w:t>
            </w:r>
          </w:p>
          <w:p w14:paraId="3E87140B" w14:textId="1F2E2152"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b/>
                <w:color w:val="FF0000"/>
                <w:sz w:val="18"/>
                <w:szCs w:val="18"/>
              </w:rPr>
            </w:pPr>
          </w:p>
          <w:p w14:paraId="54F270D8" w14:textId="028B819F" w:rsidR="008972D9" w:rsidRDefault="001CDE00" w:rsidP="2279BA2F">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r>
              <w:rPr>
                <w:rFonts w:ascii="Arial" w:eastAsia="Arial" w:hAnsi="Arial" w:cs="Arial"/>
                <w:color w:val="000000"/>
                <w:sz w:val="18"/>
                <w:szCs w:val="18"/>
              </w:rPr>
              <w:t xml:space="preserve">Salesforce Chatter </w:t>
            </w:r>
            <w:r w:rsidR="36D6E3DC">
              <w:rPr>
                <w:rFonts w:ascii="Arial" w:eastAsia="Arial" w:hAnsi="Arial" w:cs="Arial"/>
                <w:color w:val="000000"/>
                <w:sz w:val="18"/>
                <w:szCs w:val="18"/>
              </w:rPr>
              <w:t>facilitates</w:t>
            </w:r>
            <w:r>
              <w:rPr>
                <w:rFonts w:ascii="Arial" w:eastAsia="Arial" w:hAnsi="Arial" w:cs="Arial"/>
                <w:color w:val="000000"/>
                <w:sz w:val="18"/>
                <w:szCs w:val="18"/>
              </w:rPr>
              <w:t xml:space="preserve"> </w:t>
            </w:r>
            <w:r w:rsidR="2E857618">
              <w:rPr>
                <w:rFonts w:ascii="Arial" w:eastAsia="Arial" w:hAnsi="Arial" w:cs="Arial"/>
                <w:color w:val="000000"/>
                <w:sz w:val="18"/>
                <w:szCs w:val="18"/>
              </w:rPr>
              <w:t xml:space="preserve">employees to stay </w:t>
            </w:r>
            <w:r w:rsidR="11EE5EBD" w:rsidRPr="2279BA2F">
              <w:rPr>
                <w:rFonts w:ascii="Salesforce Sans" w:hAnsi="Salesforce Sans"/>
                <w:color w:val="333333"/>
                <w:sz w:val="20"/>
                <w:shd w:val="clear" w:color="auto" w:fill="FFFFFF"/>
              </w:rPr>
              <w:t xml:space="preserve">current with </w:t>
            </w:r>
            <w:proofErr w:type="gramStart"/>
            <w:r w:rsidR="11EE5EBD" w:rsidRPr="2279BA2F">
              <w:rPr>
                <w:rFonts w:ascii="Salesforce Sans" w:hAnsi="Salesforce Sans"/>
                <w:color w:val="333333"/>
                <w:sz w:val="20"/>
                <w:shd w:val="clear" w:color="auto" w:fill="FFFFFF"/>
              </w:rPr>
              <w:t>what’s</w:t>
            </w:r>
            <w:proofErr w:type="gramEnd"/>
            <w:r w:rsidR="11EE5EBD" w:rsidRPr="2279BA2F">
              <w:rPr>
                <w:rFonts w:ascii="Salesforce Sans" w:hAnsi="Salesforce Sans"/>
                <w:color w:val="333333"/>
                <w:sz w:val="20"/>
                <w:shd w:val="clear" w:color="auto" w:fill="FFFFFF"/>
              </w:rPr>
              <w:t xml:space="preserve"> happening in your company. </w:t>
            </w:r>
            <w:r w:rsidR="3350C351" w:rsidRPr="2279BA2F">
              <w:rPr>
                <w:rFonts w:ascii="Salesforce Sans" w:hAnsi="Salesforce Sans"/>
                <w:color w:val="333333"/>
                <w:sz w:val="20"/>
                <w:shd w:val="clear" w:color="auto" w:fill="FFFFFF"/>
              </w:rPr>
              <w:t xml:space="preserve">It </w:t>
            </w:r>
            <w:r w:rsidR="36D6E3DC" w:rsidRPr="2279BA2F">
              <w:rPr>
                <w:rFonts w:ascii="Salesforce Sans" w:hAnsi="Salesforce Sans"/>
                <w:color w:val="333333"/>
                <w:sz w:val="20"/>
                <w:shd w:val="clear" w:color="auto" w:fill="FFFFFF"/>
              </w:rPr>
              <w:t>allows</w:t>
            </w:r>
            <w:r w:rsidR="4B905D26" w:rsidRPr="2279BA2F">
              <w:rPr>
                <w:rFonts w:ascii="Salesforce Sans" w:hAnsi="Salesforce Sans"/>
                <w:color w:val="333333"/>
                <w:sz w:val="20"/>
                <w:shd w:val="clear" w:color="auto" w:fill="FFFFFF"/>
              </w:rPr>
              <w:t xml:space="preserve"> </w:t>
            </w:r>
            <w:r w:rsidR="699F6BBB" w:rsidRPr="2279BA2F">
              <w:rPr>
                <w:rFonts w:ascii="Salesforce Sans" w:hAnsi="Salesforce Sans"/>
                <w:color w:val="333333"/>
                <w:sz w:val="20"/>
                <w:shd w:val="clear" w:color="auto" w:fill="FFFFFF"/>
              </w:rPr>
              <w:t>to share</w:t>
            </w:r>
            <w:r w:rsidR="11EE5EBD" w:rsidRPr="2279BA2F">
              <w:rPr>
                <w:rFonts w:ascii="Salesforce Sans" w:hAnsi="Salesforce Sans"/>
                <w:color w:val="333333"/>
                <w:sz w:val="20"/>
                <w:shd w:val="clear" w:color="auto" w:fill="FFFFFF"/>
              </w:rPr>
              <w:t xml:space="preserve"> your knowledge in Chatter posts and comments, collaborate in groups, and access files and data across your organization.</w:t>
            </w:r>
            <w:r w:rsidR="067FA217" w:rsidRPr="2279BA2F">
              <w:rPr>
                <w:rFonts w:ascii="Salesforce Sans" w:hAnsi="Salesforce Sans"/>
                <w:color w:val="333333"/>
                <w:sz w:val="20"/>
                <w:shd w:val="clear" w:color="auto" w:fill="FFFFFF"/>
              </w:rPr>
              <w:t xml:space="preserve"> </w:t>
            </w:r>
            <w:r w:rsidR="329CC79D" w:rsidRPr="2279BA2F">
              <w:rPr>
                <w:rFonts w:ascii="Salesforce Sans" w:hAnsi="Salesforce Sans"/>
                <w:color w:val="333333"/>
                <w:sz w:val="20"/>
                <w:shd w:val="clear" w:color="auto" w:fill="FFFFFF"/>
              </w:rPr>
              <w:t>It supports features to s</w:t>
            </w:r>
            <w:r w:rsidR="11F0868E" w:rsidRPr="2279BA2F">
              <w:rPr>
                <w:rFonts w:ascii="Salesforce Sans" w:hAnsi="Salesforce Sans"/>
                <w:color w:val="333333"/>
                <w:sz w:val="20"/>
                <w:shd w:val="clear" w:color="auto" w:fill="FFFFFF"/>
              </w:rPr>
              <w:t>hare updates with coworkers, collaborate in Chatter groups, and view record updates</w:t>
            </w:r>
            <w:r w:rsidR="629B983E" w:rsidRPr="2279BA2F">
              <w:rPr>
                <w:rFonts w:ascii="Salesforce Sans" w:hAnsi="Salesforce Sans"/>
                <w:color w:val="333333"/>
                <w:sz w:val="20"/>
                <w:shd w:val="clear" w:color="auto" w:fill="FFFFFF"/>
              </w:rPr>
              <w:t xml:space="preserve"> allowing people to connect and share business information in real time.</w:t>
            </w:r>
          </w:p>
        </w:tc>
      </w:tr>
      <w:tr w:rsidR="008972D9" w14:paraId="13B25051" w14:textId="77777777" w:rsidTr="2279BA2F">
        <w:tc>
          <w:tcPr>
            <w:tcW w:w="1095" w:type="dxa"/>
            <w:vAlign w:val="center"/>
          </w:tcPr>
          <w:p w14:paraId="70196DC8"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TRN-5</w:t>
            </w:r>
          </w:p>
        </w:tc>
        <w:tc>
          <w:tcPr>
            <w:tcW w:w="10060" w:type="dxa"/>
            <w:vAlign w:val="center"/>
          </w:tcPr>
          <w:p w14:paraId="1A958BDE"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Describe how the system provides libraries of available reports, including instructions on modifying the reports.</w:t>
            </w:r>
          </w:p>
        </w:tc>
        <w:tc>
          <w:tcPr>
            <w:tcW w:w="810" w:type="dxa"/>
            <w:vAlign w:val="center"/>
          </w:tcPr>
          <w:p w14:paraId="76238103" w14:textId="1B8C0C57" w:rsidR="008972D9" w:rsidRDefault="72A25458"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630" w:type="dxa"/>
            <w:vAlign w:val="center"/>
          </w:tcPr>
          <w:p w14:paraId="4B19473A" w14:textId="2BB8179F" w:rsidR="008972D9" w:rsidRDefault="72A25458" w:rsidP="0025690D">
            <w:pPr>
              <w:spacing w:before="60" w:after="60"/>
              <w:rPr>
                <w:rFonts w:ascii="Arial" w:eastAsia="Arial" w:hAnsi="Arial" w:cs="Arial"/>
                <w:sz w:val="18"/>
                <w:szCs w:val="18"/>
              </w:rPr>
            </w:pPr>
            <w:r w:rsidRPr="5640D540">
              <w:rPr>
                <w:rFonts w:ascii="Arial" w:eastAsia="Arial" w:hAnsi="Arial" w:cs="Arial"/>
                <w:sz w:val="18"/>
                <w:szCs w:val="18"/>
              </w:rPr>
              <w:t>x</w:t>
            </w:r>
          </w:p>
        </w:tc>
        <w:tc>
          <w:tcPr>
            <w:tcW w:w="720" w:type="dxa"/>
            <w:vAlign w:val="center"/>
          </w:tcPr>
          <w:p w14:paraId="23CE4EB8" w14:textId="77777777" w:rsidR="008972D9" w:rsidRDefault="008972D9" w:rsidP="0025690D">
            <w:pPr>
              <w:spacing w:before="60" w:after="60"/>
              <w:rPr>
                <w:rFonts w:ascii="Arial" w:eastAsia="Arial" w:hAnsi="Arial" w:cs="Arial"/>
                <w:sz w:val="18"/>
                <w:szCs w:val="18"/>
              </w:rPr>
            </w:pPr>
          </w:p>
        </w:tc>
        <w:tc>
          <w:tcPr>
            <w:tcW w:w="720" w:type="dxa"/>
            <w:vAlign w:val="center"/>
          </w:tcPr>
          <w:p w14:paraId="3CAEA9BB" w14:textId="77777777" w:rsidR="008972D9" w:rsidRDefault="008972D9" w:rsidP="0025690D">
            <w:pPr>
              <w:spacing w:before="60" w:after="60"/>
              <w:rPr>
                <w:rFonts w:ascii="Arial" w:eastAsia="Arial" w:hAnsi="Arial" w:cs="Arial"/>
                <w:sz w:val="18"/>
                <w:szCs w:val="18"/>
              </w:rPr>
            </w:pPr>
          </w:p>
        </w:tc>
      </w:tr>
      <w:tr w:rsidR="008972D9" w14:paraId="160507B8" w14:textId="77777777" w:rsidTr="2279BA2F">
        <w:tc>
          <w:tcPr>
            <w:tcW w:w="14035" w:type="dxa"/>
            <w:gridSpan w:val="6"/>
            <w:vAlign w:val="center"/>
          </w:tcPr>
          <w:p w14:paraId="3ABFDDB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sz w:val="18"/>
                <w:szCs w:val="18"/>
              </w:rPr>
            </w:pPr>
            <w:r>
              <w:rPr>
                <w:rFonts w:ascii="Arial" w:eastAsia="Arial" w:hAnsi="Arial" w:cs="Arial"/>
                <w:color w:val="000000"/>
                <w:sz w:val="18"/>
                <w:szCs w:val="18"/>
              </w:rPr>
              <w:t xml:space="preserve">Response: </w:t>
            </w:r>
          </w:p>
          <w:p w14:paraId="717D82B1" w14:textId="3243F3CC" w:rsidR="008972D9" w:rsidRPr="00686F89" w:rsidRDefault="3B301ECE" w:rsidP="00686F89">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00686F89">
              <w:rPr>
                <w:rFonts w:ascii="Arial" w:eastAsia="Arial" w:hAnsi="Arial" w:cs="Arial"/>
                <w:sz w:val="18"/>
                <w:szCs w:val="18"/>
              </w:rPr>
              <w:t xml:space="preserve">MST Licensing solution built on salesforce has reporting functions included in the core system that stores reports and allows for ad hoc reporting.  </w:t>
            </w:r>
          </w:p>
          <w:p w14:paraId="770BAD52" w14:textId="77777777" w:rsidR="008972D9" w:rsidRDefault="008972D9" w:rsidP="00686F89">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color w:val="000000"/>
                <w:sz w:val="18"/>
                <w:szCs w:val="18"/>
              </w:rPr>
            </w:pPr>
          </w:p>
        </w:tc>
      </w:tr>
    </w:tbl>
    <w:p w14:paraId="5A05EB18" w14:textId="77777777" w:rsidR="008972D9" w:rsidRDefault="008972D9" w:rsidP="008972D9">
      <w:pPr>
        <w:widowControl/>
        <w:rPr>
          <w:rFonts w:ascii="Arial" w:eastAsia="Arial" w:hAnsi="Arial" w:cs="Arial"/>
          <w:sz w:val="18"/>
          <w:szCs w:val="18"/>
        </w:rPr>
      </w:pPr>
    </w:p>
    <w:p w14:paraId="3018DBF9" w14:textId="77777777" w:rsidR="008972D9" w:rsidRDefault="008972D9" w:rsidP="008972D9">
      <w:pPr>
        <w:widowControl/>
        <w:rPr>
          <w:rFonts w:ascii="Arial" w:eastAsia="Arial" w:hAnsi="Arial" w:cs="Arial"/>
          <w:b/>
          <w:sz w:val="22"/>
          <w:szCs w:val="22"/>
          <w:u w:val="single"/>
        </w:rPr>
      </w:pPr>
    </w:p>
    <w:p w14:paraId="44BBBAA5" w14:textId="77777777" w:rsidR="008972D9" w:rsidRDefault="008972D9" w:rsidP="008972D9">
      <w:pPr>
        <w:widowControl/>
        <w:rPr>
          <w:rFonts w:ascii="Arial" w:eastAsia="Arial" w:hAnsi="Arial" w:cs="Arial"/>
          <w:b/>
          <w:sz w:val="22"/>
          <w:szCs w:val="22"/>
          <w:u w:val="single"/>
        </w:rPr>
      </w:pPr>
    </w:p>
    <w:p w14:paraId="70F427F3" w14:textId="77777777" w:rsidR="008972D9" w:rsidRDefault="008972D9" w:rsidP="008972D9">
      <w:pPr>
        <w:widowControl/>
        <w:rPr>
          <w:rFonts w:ascii="Arial" w:eastAsia="Arial" w:hAnsi="Arial" w:cs="Arial"/>
          <w:sz w:val="18"/>
          <w:szCs w:val="18"/>
        </w:rPr>
      </w:pPr>
      <w:r>
        <w:rPr>
          <w:rFonts w:ascii="Arial" w:eastAsia="Arial" w:hAnsi="Arial" w:cs="Arial"/>
          <w:b/>
          <w:sz w:val="22"/>
          <w:szCs w:val="22"/>
          <w:u w:val="single"/>
        </w:rPr>
        <w:t>Public Health Investigations Module Requirements</w:t>
      </w:r>
    </w:p>
    <w:p w14:paraId="61AD9793" w14:textId="77777777" w:rsidR="008972D9" w:rsidRDefault="008972D9" w:rsidP="008972D9">
      <w:pPr>
        <w:widowControl/>
        <w:rPr>
          <w:rFonts w:ascii="Arial" w:eastAsia="Arial" w:hAnsi="Arial" w:cs="Arial"/>
          <w:sz w:val="18"/>
          <w:szCs w:val="18"/>
        </w:rPr>
      </w:pPr>
    </w:p>
    <w:tbl>
      <w:tblPr>
        <w:tblW w:w="1403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10060"/>
        <w:gridCol w:w="810"/>
        <w:gridCol w:w="630"/>
        <w:gridCol w:w="720"/>
        <w:gridCol w:w="720"/>
      </w:tblGrid>
      <w:tr w:rsidR="008972D9" w14:paraId="0F9A0F80" w14:textId="77777777" w:rsidTr="2279BA2F">
        <w:tc>
          <w:tcPr>
            <w:tcW w:w="1095" w:type="dxa"/>
            <w:vAlign w:val="center"/>
          </w:tcPr>
          <w:p w14:paraId="5B9CDDC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 #</w:t>
            </w:r>
          </w:p>
        </w:tc>
        <w:tc>
          <w:tcPr>
            <w:tcW w:w="10060" w:type="dxa"/>
            <w:vAlign w:val="center"/>
          </w:tcPr>
          <w:p w14:paraId="2BF62E42"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jc w:val="center"/>
              <w:rPr>
                <w:rFonts w:ascii="Arial" w:eastAsia="Arial" w:hAnsi="Arial" w:cs="Arial"/>
                <w:b/>
                <w:color w:val="000000"/>
                <w:sz w:val="18"/>
                <w:szCs w:val="18"/>
              </w:rPr>
            </w:pPr>
            <w:r>
              <w:rPr>
                <w:rFonts w:ascii="Arial" w:eastAsia="Arial" w:hAnsi="Arial" w:cs="Arial"/>
                <w:b/>
                <w:color w:val="000000"/>
                <w:sz w:val="18"/>
                <w:szCs w:val="18"/>
              </w:rPr>
              <w:t>Requirement</w:t>
            </w:r>
          </w:p>
        </w:tc>
        <w:tc>
          <w:tcPr>
            <w:tcW w:w="810" w:type="dxa"/>
            <w:vAlign w:val="center"/>
          </w:tcPr>
          <w:p w14:paraId="1E596E9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50"/>
              <w:jc w:val="center"/>
              <w:rPr>
                <w:rFonts w:ascii="Arial" w:eastAsia="Arial" w:hAnsi="Arial" w:cs="Arial"/>
                <w:color w:val="000000"/>
                <w:sz w:val="16"/>
                <w:szCs w:val="16"/>
              </w:rPr>
            </w:pPr>
            <w:r>
              <w:rPr>
                <w:rFonts w:ascii="Arial" w:eastAsia="Arial" w:hAnsi="Arial" w:cs="Arial"/>
                <w:color w:val="000000"/>
                <w:sz w:val="16"/>
                <w:szCs w:val="16"/>
              </w:rPr>
              <w:t>(1)</w:t>
            </w:r>
            <w:r>
              <w:rPr>
                <w:rFonts w:ascii="Arial" w:eastAsia="Arial" w:hAnsi="Arial" w:cs="Arial"/>
                <w:color w:val="000000"/>
                <w:sz w:val="16"/>
                <w:szCs w:val="16"/>
              </w:rPr>
              <w:br/>
              <w:t>Comply</w:t>
            </w:r>
          </w:p>
        </w:tc>
        <w:tc>
          <w:tcPr>
            <w:tcW w:w="630" w:type="dxa"/>
            <w:vAlign w:val="center"/>
          </w:tcPr>
          <w:p w14:paraId="67F3B3A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120"/>
              <w:jc w:val="center"/>
              <w:rPr>
                <w:rFonts w:ascii="Arial" w:eastAsia="Arial" w:hAnsi="Arial" w:cs="Arial"/>
                <w:color w:val="000000"/>
                <w:sz w:val="16"/>
                <w:szCs w:val="16"/>
              </w:rPr>
            </w:pPr>
            <w:r>
              <w:rPr>
                <w:rFonts w:ascii="Arial" w:eastAsia="Arial" w:hAnsi="Arial" w:cs="Arial"/>
                <w:color w:val="000000"/>
                <w:sz w:val="16"/>
                <w:szCs w:val="16"/>
              </w:rPr>
              <w:t>(a)</w:t>
            </w:r>
            <w:r>
              <w:rPr>
                <w:rFonts w:ascii="Arial" w:eastAsia="Arial" w:hAnsi="Arial" w:cs="Arial"/>
                <w:color w:val="000000"/>
                <w:sz w:val="16"/>
                <w:szCs w:val="16"/>
              </w:rPr>
              <w:br/>
              <w:t>Core</w:t>
            </w:r>
          </w:p>
        </w:tc>
        <w:tc>
          <w:tcPr>
            <w:tcW w:w="720" w:type="dxa"/>
            <w:vAlign w:val="center"/>
          </w:tcPr>
          <w:p w14:paraId="0B3FD4A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1" w:right="-123"/>
              <w:jc w:val="center"/>
              <w:rPr>
                <w:rFonts w:ascii="Arial" w:eastAsia="Arial" w:hAnsi="Arial" w:cs="Arial"/>
                <w:color w:val="000000"/>
                <w:sz w:val="16"/>
                <w:szCs w:val="16"/>
              </w:rPr>
            </w:pPr>
            <w:r>
              <w:rPr>
                <w:rFonts w:ascii="Arial" w:eastAsia="Arial" w:hAnsi="Arial" w:cs="Arial"/>
                <w:color w:val="000000"/>
                <w:sz w:val="16"/>
                <w:szCs w:val="16"/>
              </w:rPr>
              <w:t>(b)</w:t>
            </w:r>
            <w:r>
              <w:rPr>
                <w:rFonts w:ascii="Arial" w:eastAsia="Arial" w:hAnsi="Arial" w:cs="Arial"/>
                <w:color w:val="000000"/>
                <w:sz w:val="16"/>
                <w:szCs w:val="16"/>
              </w:rPr>
              <w:br/>
              <w:t>Custom</w:t>
            </w:r>
          </w:p>
        </w:tc>
        <w:tc>
          <w:tcPr>
            <w:tcW w:w="720" w:type="dxa"/>
            <w:vAlign w:val="center"/>
          </w:tcPr>
          <w:p w14:paraId="2ACCD87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3" w:right="-92"/>
              <w:jc w:val="center"/>
              <w:rPr>
                <w:rFonts w:ascii="Arial" w:eastAsia="Arial" w:hAnsi="Arial" w:cs="Arial"/>
                <w:color w:val="000000"/>
                <w:sz w:val="16"/>
                <w:szCs w:val="16"/>
              </w:rPr>
            </w:pPr>
            <w:r>
              <w:rPr>
                <w:rFonts w:ascii="Arial" w:eastAsia="Arial" w:hAnsi="Arial" w:cs="Arial"/>
                <w:color w:val="000000"/>
                <w:sz w:val="16"/>
                <w:szCs w:val="16"/>
              </w:rPr>
              <w:t>(c)</w:t>
            </w:r>
            <w:r>
              <w:rPr>
                <w:rFonts w:ascii="Arial" w:eastAsia="Arial" w:hAnsi="Arial" w:cs="Arial"/>
                <w:color w:val="000000"/>
                <w:sz w:val="16"/>
                <w:szCs w:val="16"/>
              </w:rPr>
              <w:br/>
              <w:t>3rd Party</w:t>
            </w:r>
          </w:p>
        </w:tc>
      </w:tr>
      <w:tr w:rsidR="008972D9" w14:paraId="57804759" w14:textId="77777777" w:rsidTr="2279BA2F">
        <w:tc>
          <w:tcPr>
            <w:tcW w:w="1095" w:type="dxa"/>
            <w:vAlign w:val="center"/>
          </w:tcPr>
          <w:p w14:paraId="24515E0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PHI-1</w:t>
            </w:r>
          </w:p>
        </w:tc>
        <w:tc>
          <w:tcPr>
            <w:tcW w:w="10060" w:type="dxa"/>
            <w:vAlign w:val="center"/>
          </w:tcPr>
          <w:p w14:paraId="60919CD8" w14:textId="522ADD55" w:rsidR="008972D9" w:rsidRDefault="008972D9" w:rsidP="0025690D">
            <w:pPr>
              <w:tabs>
                <w:tab w:val="left" w:pos="-1440"/>
              </w:tabs>
              <w:spacing w:before="120" w:after="120"/>
              <w:rPr>
                <w:rFonts w:ascii="Arial" w:eastAsia="Arial" w:hAnsi="Arial" w:cs="Arial"/>
                <w:sz w:val="18"/>
                <w:szCs w:val="18"/>
              </w:rPr>
            </w:pPr>
            <w:r w:rsidRPr="2279BA2F">
              <w:rPr>
                <w:rFonts w:ascii="Arial" w:eastAsia="Arial" w:hAnsi="Arial" w:cs="Arial"/>
                <w:sz w:val="18"/>
                <w:szCs w:val="18"/>
              </w:rPr>
              <w:t xml:space="preserve">The system must allow </w:t>
            </w:r>
            <w:r w:rsidR="320A39AE" w:rsidRPr="2279BA2F">
              <w:rPr>
                <w:rFonts w:ascii="Arial" w:eastAsia="Arial" w:hAnsi="Arial" w:cs="Arial"/>
                <w:sz w:val="18"/>
                <w:szCs w:val="18"/>
              </w:rPr>
              <w:t>internet-based</w:t>
            </w:r>
            <w:r w:rsidRPr="2279BA2F">
              <w:rPr>
                <w:rFonts w:ascii="Arial" w:eastAsia="Arial" w:hAnsi="Arial" w:cs="Arial"/>
                <w:sz w:val="18"/>
                <w:szCs w:val="18"/>
              </w:rPr>
              <w:t xml:space="preserve"> access methods, for all types of users, after initial registration. Please describe the channels by which users can interface with the system. </w:t>
            </w:r>
          </w:p>
        </w:tc>
        <w:tc>
          <w:tcPr>
            <w:tcW w:w="810" w:type="dxa"/>
            <w:vAlign w:val="center"/>
          </w:tcPr>
          <w:p w14:paraId="4D3AE3EF" w14:textId="0EC289AA" w:rsidR="008972D9" w:rsidRDefault="21830CA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7471D04" w14:textId="11705EF8" w:rsidR="008972D9" w:rsidRDefault="21830CAC"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E311073" w14:textId="77777777" w:rsidR="008972D9" w:rsidRDefault="008972D9" w:rsidP="0025690D">
            <w:pPr>
              <w:spacing w:before="60" w:after="60"/>
              <w:rPr>
                <w:rFonts w:ascii="Arial" w:eastAsia="Arial" w:hAnsi="Arial" w:cs="Arial"/>
                <w:sz w:val="18"/>
                <w:szCs w:val="18"/>
              </w:rPr>
            </w:pPr>
          </w:p>
        </w:tc>
        <w:tc>
          <w:tcPr>
            <w:tcW w:w="720" w:type="dxa"/>
            <w:vAlign w:val="center"/>
          </w:tcPr>
          <w:p w14:paraId="2B50D822" w14:textId="77777777" w:rsidR="008972D9" w:rsidRDefault="008972D9" w:rsidP="0025690D">
            <w:pPr>
              <w:spacing w:before="60" w:after="60"/>
              <w:rPr>
                <w:rFonts w:ascii="Arial" w:eastAsia="Arial" w:hAnsi="Arial" w:cs="Arial"/>
                <w:sz w:val="18"/>
                <w:szCs w:val="18"/>
              </w:rPr>
            </w:pPr>
          </w:p>
        </w:tc>
      </w:tr>
      <w:tr w:rsidR="008972D9" w14:paraId="49C8B8DF" w14:textId="77777777" w:rsidTr="2279BA2F">
        <w:tc>
          <w:tcPr>
            <w:tcW w:w="14035" w:type="dxa"/>
            <w:gridSpan w:val="6"/>
            <w:vAlign w:val="center"/>
          </w:tcPr>
          <w:p w14:paraId="6F3E079B"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9B6C330"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336AE846"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highlight w:val="white"/>
              </w:rPr>
              <w:t xml:space="preserve">Salesforce is a multi-tenant, cloud-based web application. No additional software or infrastructure is required. Salesforce hosts the entire solution, thus freeing up the State to manage its mission, not manage an infrastructure solution. Additionally, Salesforce is </w:t>
            </w:r>
            <w:r>
              <w:rPr>
                <w:rFonts w:ascii="Arial" w:eastAsia="Arial" w:hAnsi="Arial" w:cs="Arial"/>
                <w:sz w:val="18"/>
                <w:szCs w:val="18"/>
              </w:rPr>
              <w:t>browser</w:t>
            </w:r>
            <w:r>
              <w:rPr>
                <w:rFonts w:ascii="Arial" w:eastAsia="Arial" w:hAnsi="Arial" w:cs="Arial"/>
                <w:sz w:val="18"/>
                <w:szCs w:val="18"/>
                <w:highlight w:val="white"/>
              </w:rPr>
              <w:t xml:space="preserve"> agnostic and supports all major browsers (Firefox, Chrome, Safari, IE, Edge). No installations on users’ laptops or desktops are required and thus the solution is accessible from anywhere an internet connection and supported </w:t>
            </w:r>
            <w:r>
              <w:rPr>
                <w:rFonts w:ascii="Arial" w:eastAsia="Arial" w:hAnsi="Arial" w:cs="Arial"/>
                <w:sz w:val="18"/>
                <w:szCs w:val="18"/>
              </w:rPr>
              <w:t>browser</w:t>
            </w:r>
            <w:r>
              <w:rPr>
                <w:rFonts w:ascii="Arial" w:eastAsia="Arial" w:hAnsi="Arial" w:cs="Arial"/>
                <w:sz w:val="18"/>
                <w:szCs w:val="18"/>
                <w:highlight w:val="white"/>
              </w:rPr>
              <w:t xml:space="preserve"> are available, including mobile devices.</w:t>
            </w:r>
          </w:p>
          <w:p w14:paraId="275D851F"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p>
        </w:tc>
      </w:tr>
      <w:tr w:rsidR="008972D9" w14:paraId="31A5DF61" w14:textId="77777777" w:rsidTr="2279BA2F">
        <w:tc>
          <w:tcPr>
            <w:tcW w:w="1095" w:type="dxa"/>
            <w:vAlign w:val="center"/>
          </w:tcPr>
          <w:p w14:paraId="34692F36"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PHI-2</w:t>
            </w:r>
          </w:p>
        </w:tc>
        <w:tc>
          <w:tcPr>
            <w:tcW w:w="10060" w:type="dxa"/>
            <w:vAlign w:val="center"/>
          </w:tcPr>
          <w:p w14:paraId="4244E92F"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must allow users to register for system access via the internet. Please describe how the system meets this requirement, including how system access rights are determined and assigned. </w:t>
            </w:r>
          </w:p>
        </w:tc>
        <w:tc>
          <w:tcPr>
            <w:tcW w:w="810" w:type="dxa"/>
            <w:vAlign w:val="center"/>
          </w:tcPr>
          <w:p w14:paraId="68B27D40" w14:textId="04BCA613" w:rsidR="008972D9" w:rsidRDefault="15E57087"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227BDD8A" w14:textId="363D9ED6" w:rsidR="008972D9" w:rsidRDefault="15E57087"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4EEB015" w14:textId="77777777" w:rsidR="008972D9" w:rsidRDefault="008972D9" w:rsidP="0025690D">
            <w:pPr>
              <w:spacing w:before="60" w:after="60"/>
              <w:rPr>
                <w:rFonts w:ascii="Arial" w:eastAsia="Arial" w:hAnsi="Arial" w:cs="Arial"/>
                <w:sz w:val="18"/>
                <w:szCs w:val="18"/>
              </w:rPr>
            </w:pPr>
          </w:p>
        </w:tc>
        <w:tc>
          <w:tcPr>
            <w:tcW w:w="720" w:type="dxa"/>
            <w:vAlign w:val="center"/>
          </w:tcPr>
          <w:p w14:paraId="53E5CAE7" w14:textId="77777777" w:rsidR="008972D9" w:rsidRDefault="008972D9" w:rsidP="0025690D">
            <w:pPr>
              <w:spacing w:before="60" w:after="60"/>
              <w:rPr>
                <w:rFonts w:ascii="Arial" w:eastAsia="Arial" w:hAnsi="Arial" w:cs="Arial"/>
                <w:sz w:val="18"/>
                <w:szCs w:val="18"/>
              </w:rPr>
            </w:pPr>
          </w:p>
        </w:tc>
      </w:tr>
      <w:tr w:rsidR="008972D9" w14:paraId="3C225327" w14:textId="77777777" w:rsidTr="2279BA2F">
        <w:tc>
          <w:tcPr>
            <w:tcW w:w="14035" w:type="dxa"/>
            <w:gridSpan w:val="6"/>
          </w:tcPr>
          <w:p w14:paraId="43774F7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532FC5FE"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6ACB8B98" w14:textId="692FC4B9"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By default, external users authenticate by logging in with the username and password that Salesforce assigns them for the community. The State’s internal users just follow the employee login flow using their Salesforce username and </w:t>
            </w:r>
            <w:r w:rsidR="18F4D67F" w:rsidRPr="2279BA2F">
              <w:rPr>
                <w:rFonts w:ascii="Arial" w:eastAsia="Arial" w:hAnsi="Arial" w:cs="Arial"/>
                <w:sz w:val="18"/>
                <w:szCs w:val="18"/>
              </w:rPr>
              <w:t>password.</w:t>
            </w:r>
          </w:p>
          <w:p w14:paraId="1DB73CC2"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19A29FBE"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Salesforce offers the following ways to use single sign-on:</w:t>
            </w:r>
          </w:p>
          <w:p w14:paraId="0ED6F785" w14:textId="77777777" w:rsidR="008972D9" w:rsidRDefault="008972D9" w:rsidP="00F17917">
            <w:pPr>
              <w:widowControl/>
              <w:numPr>
                <w:ilvl w:val="0"/>
                <w:numId w:val="21"/>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Federated authentication using Security Assertion Markup Language (SAML) allows you to send authentication and authorization data between affiliated but unrelated Web services. When federated authentication is enabled, Salesforce does not validate a user's password. Instead, Salesforce verifies an assertion in the HTTP POST request, and allows single sign-on if the assertion is true. This enables you to sign on to Salesforce from a client application. Federated authentication using SAML is enabled by default for the State.</w:t>
            </w:r>
          </w:p>
          <w:p w14:paraId="67E26555" w14:textId="5F3AC08C" w:rsidR="008972D9" w:rsidRDefault="008972D9" w:rsidP="00F17917">
            <w:pPr>
              <w:widowControl/>
              <w:numPr>
                <w:ilvl w:val="0"/>
                <w:numId w:val="21"/>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sidRPr="2279BA2F">
              <w:rPr>
                <w:rFonts w:ascii="Arial" w:eastAsia="Arial" w:hAnsi="Arial" w:cs="Arial"/>
                <w:sz w:val="18"/>
                <w:szCs w:val="18"/>
              </w:rPr>
              <w:lastRenderedPageBreak/>
              <w:t xml:space="preserve">Delegated authentication single sign-on enables you to integrate Salesforce with an authentication method that you choose. This enables you to integrate authentication with your LDAP (Lightweight Directory Access Protocol) </w:t>
            </w:r>
            <w:r w:rsidR="0FC94AAA" w:rsidRPr="2279BA2F">
              <w:rPr>
                <w:rFonts w:ascii="Arial" w:eastAsia="Arial" w:hAnsi="Arial" w:cs="Arial"/>
                <w:sz w:val="18"/>
                <w:szCs w:val="18"/>
              </w:rPr>
              <w:t>server or</w:t>
            </w:r>
            <w:r w:rsidRPr="2279BA2F">
              <w:rPr>
                <w:rFonts w:ascii="Arial" w:eastAsia="Arial" w:hAnsi="Arial" w:cs="Arial"/>
                <w:sz w:val="18"/>
                <w:szCs w:val="18"/>
              </w:rPr>
              <w:t xml:space="preserve"> perform single sign-on by authenticating using a token instead of a password. You manage delegated authentication at the permission level, allowing some users to use delegated authentication, while other users continue to use their Salesforce-managed password. Delegated authentication is set by permissions, not by organization.</w:t>
            </w:r>
          </w:p>
          <w:p w14:paraId="73565AAC" w14:textId="77777777" w:rsidR="008972D9" w:rsidRDefault="008972D9" w:rsidP="0025690D">
            <w:pPr>
              <w:widowControl/>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p>
          <w:p w14:paraId="52E16ECC" w14:textId="5BC20813" w:rsidR="008972D9" w:rsidRDefault="008972D9" w:rsidP="0025690D">
            <w:pPr>
              <w:widowControl/>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When you have an external identity </w:t>
            </w:r>
            <w:r w:rsidR="386FB128" w:rsidRPr="2279BA2F">
              <w:rPr>
                <w:rFonts w:ascii="Arial" w:eastAsia="Arial" w:hAnsi="Arial" w:cs="Arial"/>
                <w:sz w:val="18"/>
                <w:szCs w:val="18"/>
              </w:rPr>
              <w:t>provider and</w:t>
            </w:r>
            <w:r w:rsidRPr="2279BA2F">
              <w:rPr>
                <w:rFonts w:ascii="Arial" w:eastAsia="Arial" w:hAnsi="Arial" w:cs="Arial"/>
                <w:sz w:val="18"/>
                <w:szCs w:val="18"/>
              </w:rPr>
              <w:t xml:space="preserve"> configure single sign-on for your Salesforce organization, Salesforce is then acting as a service provider. You can also enable Salesforce as an identity </w:t>
            </w:r>
            <w:r w:rsidR="68755C0B" w:rsidRPr="2279BA2F">
              <w:rPr>
                <w:rFonts w:ascii="Arial" w:eastAsia="Arial" w:hAnsi="Arial" w:cs="Arial"/>
                <w:sz w:val="18"/>
                <w:szCs w:val="18"/>
              </w:rPr>
              <w:t>provider and</w:t>
            </w:r>
            <w:r w:rsidRPr="2279BA2F">
              <w:rPr>
                <w:rFonts w:ascii="Arial" w:eastAsia="Arial" w:hAnsi="Arial" w:cs="Arial"/>
                <w:sz w:val="18"/>
                <w:szCs w:val="18"/>
              </w:rPr>
              <w:t xml:space="preserve"> use single sign-on to connect to a different service provider. Only the service provider needs to configure single sign-on. Customers can use their own SAML Identity Provider, or license one directly from Salesforce with our Identity product.</w:t>
            </w:r>
          </w:p>
          <w:p w14:paraId="2D645AC2"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7DFA855C"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If the State uses an existing single sign-on capability to simplify and standardize your user authentication, you can extend this capability to communities. The following information assumes that you are already familiar with Security Assertion Markup Language (SAML) authentication protocols and know how to work with your identity provider to configure single sign-on for the State. When implementing SAML for communities, the key is to use the community URL associated with login for the single sign-on flow. Also make sure that the community URL in the SAML assertion POST includes /login</w:t>
            </w:r>
          </w:p>
          <w:p w14:paraId="0EDB262B"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0853E9F6" w14:textId="3F693E48"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You can also enable users to log into your Salesforce organization using their login credentials from an external service provider. Salesforce Identity Integration supports all </w:t>
            </w:r>
            <w:r w:rsidR="09D898EE" w:rsidRPr="2279BA2F">
              <w:rPr>
                <w:rFonts w:ascii="Arial" w:eastAsia="Arial" w:hAnsi="Arial" w:cs="Arial"/>
                <w:sz w:val="18"/>
                <w:szCs w:val="18"/>
              </w:rPr>
              <w:t>third-party</w:t>
            </w:r>
            <w:r w:rsidRPr="2279BA2F">
              <w:rPr>
                <w:rFonts w:ascii="Arial" w:eastAsia="Arial" w:hAnsi="Arial" w:cs="Arial"/>
                <w:sz w:val="18"/>
                <w:szCs w:val="18"/>
              </w:rPr>
              <w:t xml:space="preserve"> Identity Provider systems that use established standards such as SAML, as well as supports direct integration with Social Sign On identity providers like Facebook, Twitter, Google, LinkedIn and more.</w:t>
            </w:r>
          </w:p>
          <w:p w14:paraId="16432789"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295069D8" w14:textId="77777777"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We support the following providers:</w:t>
            </w:r>
          </w:p>
          <w:p w14:paraId="0CF94A5B"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Facebook</w:t>
            </w:r>
          </w:p>
          <w:p w14:paraId="52A63217"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Google</w:t>
            </w:r>
          </w:p>
          <w:p w14:paraId="4CDC7C90"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proofErr w:type="spellStart"/>
            <w:r>
              <w:rPr>
                <w:rFonts w:ascii="Arial" w:eastAsia="Arial" w:hAnsi="Arial" w:cs="Arial"/>
                <w:sz w:val="18"/>
                <w:szCs w:val="18"/>
              </w:rPr>
              <w:t>Janrain</w:t>
            </w:r>
            <w:proofErr w:type="spellEnd"/>
          </w:p>
          <w:p w14:paraId="41A382D8"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LinkedIn</w:t>
            </w:r>
          </w:p>
          <w:p w14:paraId="38DF6CD7"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Microsoft Access Control Service</w:t>
            </w:r>
          </w:p>
          <w:p w14:paraId="6E5F3BCF"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Salesforce</w:t>
            </w:r>
          </w:p>
          <w:p w14:paraId="56866DE2"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Twitter</w:t>
            </w:r>
          </w:p>
          <w:p w14:paraId="7E325056" w14:textId="77777777" w:rsidR="008972D9" w:rsidRDefault="008972D9" w:rsidP="00F17917">
            <w:pPr>
              <w:widowControl/>
              <w:numPr>
                <w:ilvl w:val="0"/>
                <w:numId w:val="15"/>
              </w:numP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sz w:val="18"/>
                <w:szCs w:val="18"/>
              </w:rPr>
              <w:t>Any service provider who implements the OpenID Connect protocol</w:t>
            </w:r>
          </w:p>
          <w:p w14:paraId="6B410041" w14:textId="77777777" w:rsidR="008972D9" w:rsidRDefault="008972D9" w:rsidP="0025690D">
            <w:pPr>
              <w:widowControl/>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 </w:t>
            </w:r>
          </w:p>
          <w:p w14:paraId="37B3B81F" w14:textId="72D489B9" w:rsidR="008972D9" w:rsidRDefault="008972D9" w:rsidP="0025690D">
            <w:pPr>
              <w:widowControl/>
              <w:pBdr>
                <w:top w:val="nil"/>
                <w:left w:val="nil"/>
                <w:bottom w:val="nil"/>
                <w:right w:val="nil"/>
                <w:between w:val="nil"/>
              </w:pBdr>
              <w:tabs>
                <w:tab w:val="left" w:pos="-120"/>
                <w:tab w:val="left" w:pos="-2"/>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sidRPr="2279BA2F">
              <w:rPr>
                <w:rFonts w:ascii="Arial" w:eastAsia="Arial" w:hAnsi="Arial" w:cs="Arial"/>
                <w:sz w:val="18"/>
                <w:szCs w:val="18"/>
              </w:rPr>
              <w:t xml:space="preserve">Salesforce can also be configured to utilize Active Directory directly via Delegated Authentication, or indirectly via Federated Identity using SAML 2.0. </w:t>
            </w:r>
            <w:r w:rsidR="590161EA" w:rsidRPr="2279BA2F">
              <w:rPr>
                <w:rFonts w:ascii="Arial" w:eastAsia="Arial" w:hAnsi="Arial" w:cs="Arial"/>
                <w:sz w:val="18"/>
                <w:szCs w:val="18"/>
              </w:rPr>
              <w:t>Additionally,</w:t>
            </w:r>
            <w:r w:rsidRPr="2279BA2F">
              <w:rPr>
                <w:rFonts w:ascii="Arial" w:eastAsia="Arial" w:hAnsi="Arial" w:cs="Arial"/>
                <w:sz w:val="18"/>
                <w:szCs w:val="18"/>
              </w:rPr>
              <w:t xml:space="preserve"> your users can be loaded from information drawn from your Active Directory servers and modifications made in Active Directory can be propagated into Salesforce.</w:t>
            </w:r>
          </w:p>
          <w:p w14:paraId="04AB5681"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tc>
      </w:tr>
      <w:tr w:rsidR="008972D9" w14:paraId="1A6D4D65" w14:textId="77777777" w:rsidTr="2279BA2F">
        <w:tc>
          <w:tcPr>
            <w:tcW w:w="1095" w:type="dxa"/>
            <w:vAlign w:val="center"/>
          </w:tcPr>
          <w:p w14:paraId="0BDCD32B"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PHI-3</w:t>
            </w:r>
          </w:p>
        </w:tc>
        <w:tc>
          <w:tcPr>
            <w:tcW w:w="10060" w:type="dxa"/>
            <w:vAlign w:val="center"/>
          </w:tcPr>
          <w:p w14:paraId="319DBD7D"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must log off users after a system administrator configurable period of inactivity. Such inactivity periods may vary by user role.  Please describe how the system meets these requirements. </w:t>
            </w:r>
          </w:p>
        </w:tc>
        <w:tc>
          <w:tcPr>
            <w:tcW w:w="810" w:type="dxa"/>
            <w:vAlign w:val="center"/>
          </w:tcPr>
          <w:p w14:paraId="0B7B25FA" w14:textId="4BAA7B3D" w:rsidR="008972D9" w:rsidRDefault="1FBA3AF1"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0E6C98D4" w14:textId="7E771823" w:rsidR="008972D9" w:rsidRDefault="1FBA3AF1"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772FA88C" w14:textId="77777777" w:rsidR="008972D9" w:rsidRDefault="008972D9" w:rsidP="0025690D">
            <w:pPr>
              <w:spacing w:before="60" w:after="60"/>
              <w:rPr>
                <w:rFonts w:ascii="Arial" w:eastAsia="Arial" w:hAnsi="Arial" w:cs="Arial"/>
                <w:sz w:val="18"/>
                <w:szCs w:val="18"/>
              </w:rPr>
            </w:pPr>
          </w:p>
        </w:tc>
        <w:tc>
          <w:tcPr>
            <w:tcW w:w="720" w:type="dxa"/>
            <w:vAlign w:val="center"/>
          </w:tcPr>
          <w:p w14:paraId="7A61F127" w14:textId="77777777" w:rsidR="008972D9" w:rsidRDefault="008972D9" w:rsidP="0025690D">
            <w:pPr>
              <w:spacing w:before="60" w:after="60"/>
              <w:rPr>
                <w:rFonts w:ascii="Arial" w:eastAsia="Arial" w:hAnsi="Arial" w:cs="Arial"/>
                <w:sz w:val="18"/>
                <w:szCs w:val="18"/>
              </w:rPr>
            </w:pPr>
          </w:p>
        </w:tc>
      </w:tr>
      <w:tr w:rsidR="008972D9" w14:paraId="65BC66E6" w14:textId="77777777" w:rsidTr="2279BA2F">
        <w:tc>
          <w:tcPr>
            <w:tcW w:w="14035" w:type="dxa"/>
            <w:gridSpan w:val="6"/>
            <w:vAlign w:val="center"/>
          </w:tcPr>
          <w:p w14:paraId="6E3EE8A4"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35122433"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p w14:paraId="14037AEB" w14:textId="77777777" w:rsidR="008972D9" w:rsidRDefault="008972D9" w:rsidP="0025690D">
            <w:pPr>
              <w:widowControl/>
              <w:shd w:val="clear" w:color="auto" w:fill="FFFFFF"/>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sz w:val="18"/>
                <w:szCs w:val="18"/>
              </w:rPr>
            </w:pPr>
            <w:r>
              <w:rPr>
                <w:rFonts w:ascii="Arial" w:eastAsia="Arial" w:hAnsi="Arial" w:cs="Arial"/>
                <w:sz w:val="18"/>
                <w:szCs w:val="18"/>
              </w:rPr>
              <w:t xml:space="preserve">The State's organization administrator can set the password configuration, including Lockout effective period may be set to 15, 30, 60 minutes or Forever (administrator must reset password). For additional details please refer to </w:t>
            </w:r>
            <w:hyperlink r:id="rId140">
              <w:r>
                <w:rPr>
                  <w:rFonts w:ascii="Arial" w:eastAsia="Arial" w:hAnsi="Arial" w:cs="Arial"/>
                  <w:color w:val="1155CC"/>
                  <w:sz w:val="18"/>
                  <w:szCs w:val="18"/>
                  <w:u w:val="single"/>
                </w:rPr>
                <w:t>https://help.salesforce.com/articleView?id=admin_password.htm&amp;type=5</w:t>
              </w:r>
            </w:hyperlink>
            <w:r>
              <w:rPr>
                <w:rFonts w:ascii="Arial" w:eastAsia="Arial" w:hAnsi="Arial" w:cs="Arial"/>
                <w:sz w:val="18"/>
                <w:szCs w:val="18"/>
              </w:rPr>
              <w:t>.</w:t>
            </w:r>
          </w:p>
          <w:p w14:paraId="648F3A4C"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color w:val="000000"/>
                <w:sz w:val="18"/>
                <w:szCs w:val="18"/>
              </w:rPr>
            </w:pPr>
          </w:p>
        </w:tc>
      </w:tr>
      <w:tr w:rsidR="008972D9" w14:paraId="39947BA4" w14:textId="77777777" w:rsidTr="2279BA2F">
        <w:tc>
          <w:tcPr>
            <w:tcW w:w="1095" w:type="dxa"/>
            <w:vAlign w:val="center"/>
          </w:tcPr>
          <w:p w14:paraId="07C477F9"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t>PHI-4</w:t>
            </w:r>
          </w:p>
        </w:tc>
        <w:tc>
          <w:tcPr>
            <w:tcW w:w="10060" w:type="dxa"/>
            <w:vAlign w:val="center"/>
          </w:tcPr>
          <w:p w14:paraId="173B4CF2"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must allow for full or partial search responses when searching. Please describe how the system meets this requirement. </w:t>
            </w:r>
          </w:p>
        </w:tc>
        <w:tc>
          <w:tcPr>
            <w:tcW w:w="810" w:type="dxa"/>
            <w:vAlign w:val="center"/>
          </w:tcPr>
          <w:p w14:paraId="5903B050" w14:textId="6F9E2DEA" w:rsidR="008972D9" w:rsidRDefault="50573522"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D8FC314" w14:textId="1007906B" w:rsidR="008972D9" w:rsidRDefault="50573522"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F3BC430" w14:textId="77777777" w:rsidR="008972D9" w:rsidRDefault="008972D9" w:rsidP="0025690D">
            <w:pPr>
              <w:spacing w:before="60" w:after="60"/>
              <w:rPr>
                <w:rFonts w:ascii="Arial" w:eastAsia="Arial" w:hAnsi="Arial" w:cs="Arial"/>
                <w:sz w:val="18"/>
                <w:szCs w:val="18"/>
              </w:rPr>
            </w:pPr>
          </w:p>
        </w:tc>
        <w:tc>
          <w:tcPr>
            <w:tcW w:w="720" w:type="dxa"/>
            <w:vAlign w:val="center"/>
          </w:tcPr>
          <w:p w14:paraId="02E22AE6" w14:textId="77777777" w:rsidR="008972D9" w:rsidRDefault="008972D9" w:rsidP="0025690D">
            <w:pPr>
              <w:spacing w:before="60" w:after="60"/>
              <w:rPr>
                <w:rFonts w:ascii="Arial" w:eastAsia="Arial" w:hAnsi="Arial" w:cs="Arial"/>
                <w:sz w:val="18"/>
                <w:szCs w:val="18"/>
              </w:rPr>
            </w:pPr>
          </w:p>
        </w:tc>
      </w:tr>
      <w:tr w:rsidR="008972D9" w14:paraId="4DDC3E4A" w14:textId="77777777" w:rsidTr="2279BA2F">
        <w:tc>
          <w:tcPr>
            <w:tcW w:w="14035" w:type="dxa"/>
            <w:gridSpan w:val="6"/>
            <w:vAlign w:val="center"/>
          </w:tcPr>
          <w:p w14:paraId="1058245D"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152" w:hanging="1152"/>
              <w:rPr>
                <w:rFonts w:ascii="Arial" w:eastAsia="Arial" w:hAnsi="Arial" w:cs="Arial"/>
                <w:color w:val="000000"/>
                <w:sz w:val="18"/>
                <w:szCs w:val="18"/>
              </w:rPr>
            </w:pPr>
            <w:r>
              <w:rPr>
                <w:rFonts w:ascii="Arial" w:eastAsia="Arial" w:hAnsi="Arial" w:cs="Arial"/>
                <w:color w:val="000000"/>
                <w:sz w:val="18"/>
                <w:szCs w:val="18"/>
              </w:rPr>
              <w:t>Response:</w:t>
            </w:r>
          </w:p>
          <w:p w14:paraId="2077CFD7"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color w:val="333333"/>
                <w:sz w:val="18"/>
                <w:szCs w:val="18"/>
                <w:highlight w:val="white"/>
              </w:rPr>
            </w:pPr>
          </w:p>
          <w:p w14:paraId="2F6D2C98"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color w:val="FF0000"/>
                <w:sz w:val="18"/>
                <w:szCs w:val="18"/>
                <w:highlight w:val="green"/>
              </w:rPr>
            </w:pPr>
            <w:r>
              <w:rPr>
                <w:rFonts w:ascii="Arial" w:eastAsia="Arial" w:hAnsi="Arial" w:cs="Arial"/>
                <w:color w:val="333333"/>
                <w:sz w:val="18"/>
                <w:szCs w:val="18"/>
                <w:highlight w:val="white"/>
              </w:rPr>
              <w:t xml:space="preserve">From the moment you create a record in Salesforce, the search engine works to make your information easy to find. When you search, you get relevant results quickly. </w:t>
            </w:r>
          </w:p>
          <w:p w14:paraId="0A54939F"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r>
              <w:rPr>
                <w:rFonts w:ascii="Arial" w:eastAsia="Arial" w:hAnsi="Arial" w:cs="Arial"/>
                <w:color w:val="333333"/>
                <w:sz w:val="18"/>
                <w:szCs w:val="18"/>
              </w:rPr>
              <w:t xml:space="preserve">Global search is always within easy reach at the top of the page so you can quickly find any searchable object in Salesforce. </w:t>
            </w:r>
          </w:p>
          <w:p w14:paraId="69AFEA6A"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p>
          <w:p w14:paraId="1CC0D26E"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r>
              <w:rPr>
                <w:rFonts w:ascii="Arial" w:eastAsia="Arial" w:hAnsi="Arial" w:cs="Arial"/>
                <w:color w:val="333333"/>
                <w:sz w:val="18"/>
                <w:szCs w:val="18"/>
              </w:rPr>
              <w:lastRenderedPageBreak/>
              <w:t xml:space="preserve">Know which object you want to search for? In Lightning Experience, select the object in the dropdown list next to the global search box. You can also type the name of the object at the top of the dropdown list. If you </w:t>
            </w:r>
            <w:proofErr w:type="gramStart"/>
            <w:r>
              <w:rPr>
                <w:rFonts w:ascii="Arial" w:eastAsia="Arial" w:hAnsi="Arial" w:cs="Arial"/>
                <w:color w:val="333333"/>
                <w:sz w:val="18"/>
                <w:szCs w:val="18"/>
              </w:rPr>
              <w:t>don't</w:t>
            </w:r>
            <w:proofErr w:type="gramEnd"/>
            <w:r>
              <w:rPr>
                <w:rFonts w:ascii="Arial" w:eastAsia="Arial" w:hAnsi="Arial" w:cs="Arial"/>
                <w:color w:val="333333"/>
                <w:sz w:val="18"/>
                <w:szCs w:val="18"/>
              </w:rPr>
              <w:t xml:space="preserve"> want to limit your search to a specific object, type your search term in the search box.</w:t>
            </w:r>
          </w:p>
          <w:p w14:paraId="2C558B59"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p>
          <w:p w14:paraId="68CF9073"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r>
              <w:rPr>
                <w:rFonts w:ascii="Arial" w:eastAsia="Arial" w:hAnsi="Arial" w:cs="Arial"/>
                <w:color w:val="333333"/>
                <w:sz w:val="18"/>
                <w:szCs w:val="18"/>
              </w:rPr>
              <w:t>As you type, you see suggested records.</w:t>
            </w:r>
          </w:p>
          <w:p w14:paraId="7DE571AD" w14:textId="77777777" w:rsidR="008972D9" w:rsidRDefault="008972D9" w:rsidP="00F17917">
            <w:pPr>
              <w:widowControl/>
              <w:numPr>
                <w:ilvl w:val="0"/>
                <w:numId w:val="42"/>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 xml:space="preserve">Recently accessed items </w:t>
            </w:r>
          </w:p>
          <w:p w14:paraId="6646FB3F" w14:textId="77777777" w:rsidR="008972D9" w:rsidRDefault="008972D9" w:rsidP="00F17917">
            <w:pPr>
              <w:widowControl/>
              <w:numPr>
                <w:ilvl w:val="0"/>
                <w:numId w:val="42"/>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 xml:space="preserve">Items with matches on the name field </w:t>
            </w:r>
          </w:p>
          <w:p w14:paraId="4C219466" w14:textId="77777777" w:rsidR="008972D9" w:rsidRDefault="008972D9" w:rsidP="00F17917">
            <w:pPr>
              <w:widowControl/>
              <w:numPr>
                <w:ilvl w:val="0"/>
                <w:numId w:val="42"/>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 xml:space="preserve">Options to limit your search to a specific object </w:t>
            </w:r>
          </w:p>
          <w:p w14:paraId="3F46F834"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p>
          <w:p w14:paraId="20ACB2FE"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r>
              <w:rPr>
                <w:rFonts w:ascii="Arial" w:eastAsia="Arial" w:hAnsi="Arial" w:cs="Arial"/>
                <w:color w:val="333333"/>
                <w:sz w:val="18"/>
                <w:szCs w:val="18"/>
              </w:rPr>
              <w:t>We also apply advanced search features to your search results.</w:t>
            </w:r>
          </w:p>
          <w:p w14:paraId="1C5B746C" w14:textId="77777777" w:rsidR="008972D9" w:rsidRDefault="008972D9" w:rsidP="00F17917">
            <w:pPr>
              <w:widowControl/>
              <w:numPr>
                <w:ilvl w:val="0"/>
                <w:numId w:val="1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Nicknames—Similar names are returned, like Mike for Michael.</w:t>
            </w:r>
          </w:p>
          <w:p w14:paraId="7B8E04E9" w14:textId="77777777" w:rsidR="008972D9" w:rsidRDefault="008972D9" w:rsidP="00F17917">
            <w:pPr>
              <w:widowControl/>
              <w:numPr>
                <w:ilvl w:val="0"/>
                <w:numId w:val="1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Spell correction—Spell-corrected versions of search terms are returned, like widget for widget.</w:t>
            </w:r>
          </w:p>
          <w:p w14:paraId="125F48E5" w14:textId="77777777" w:rsidR="008972D9" w:rsidRDefault="008972D9" w:rsidP="00F17917">
            <w:pPr>
              <w:widowControl/>
              <w:numPr>
                <w:ilvl w:val="0"/>
                <w:numId w:val="1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Lemmatization—Similar words are returned, like sell, selling, sold.</w:t>
            </w:r>
          </w:p>
          <w:p w14:paraId="6C7C428B" w14:textId="77777777" w:rsidR="008972D9" w:rsidRDefault="008972D9" w:rsidP="00F17917">
            <w:pPr>
              <w:widowControl/>
              <w:numPr>
                <w:ilvl w:val="0"/>
                <w:numId w:val="1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Expanded query—Records whose name contains the term you entered are returned, like laptop for lap.</w:t>
            </w:r>
          </w:p>
          <w:p w14:paraId="7611C807" w14:textId="77777777" w:rsidR="008972D9" w:rsidRDefault="008972D9" w:rsidP="00F17917">
            <w:pPr>
              <w:widowControl/>
              <w:numPr>
                <w:ilvl w:val="0"/>
                <w:numId w:val="17"/>
              </w:numP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rPr>
            </w:pPr>
            <w:r>
              <w:rPr>
                <w:rFonts w:ascii="Arial" w:eastAsia="Arial" w:hAnsi="Arial" w:cs="Arial"/>
                <w:color w:val="333333"/>
                <w:sz w:val="18"/>
                <w:szCs w:val="18"/>
              </w:rPr>
              <w:t>Special characters—When your search contains punctuation or special characters, records with similar names are returned, like 1234.SILVER for XYZ-1234-SILVER.</w:t>
            </w:r>
          </w:p>
          <w:p w14:paraId="2333A65C"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highlight w:val="white"/>
              </w:rPr>
            </w:pPr>
          </w:p>
          <w:p w14:paraId="0F81EDF8" w14:textId="77777777" w:rsidR="008972D9" w:rsidRDefault="008972D9" w:rsidP="0025690D">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eastAsia="Arial" w:hAnsi="Arial" w:cs="Arial"/>
                <w:color w:val="333333"/>
                <w:sz w:val="18"/>
                <w:szCs w:val="18"/>
              </w:rPr>
            </w:pPr>
            <w:r>
              <w:rPr>
                <w:rFonts w:ascii="Arial" w:eastAsia="Arial" w:hAnsi="Arial" w:cs="Arial"/>
                <w:color w:val="333333"/>
                <w:sz w:val="18"/>
                <w:szCs w:val="18"/>
                <w:highlight w:val="white"/>
              </w:rPr>
              <w:t xml:space="preserve">On the search results page, your most relevant records appear first. The order of results depends on several factors, such as how often your search term appears in a record, whether </w:t>
            </w:r>
            <w:proofErr w:type="gramStart"/>
            <w:r>
              <w:rPr>
                <w:rFonts w:ascii="Arial" w:eastAsia="Arial" w:hAnsi="Arial" w:cs="Arial"/>
                <w:color w:val="333333"/>
                <w:sz w:val="18"/>
                <w:szCs w:val="18"/>
                <w:highlight w:val="white"/>
              </w:rPr>
              <w:t>there's</w:t>
            </w:r>
            <w:proofErr w:type="gramEnd"/>
            <w:r>
              <w:rPr>
                <w:rFonts w:ascii="Arial" w:eastAsia="Arial" w:hAnsi="Arial" w:cs="Arial"/>
                <w:color w:val="333333"/>
                <w:sz w:val="18"/>
                <w:szCs w:val="18"/>
                <w:highlight w:val="white"/>
              </w:rPr>
              <w:t xml:space="preserve"> an exact match, how unique your search term is, and how much you've interacted with the record. We display only what you have access to.</w:t>
            </w:r>
          </w:p>
          <w:p w14:paraId="0692EEB5" w14:textId="77777777" w:rsidR="008972D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1152"/>
              <w:rPr>
                <w:rFonts w:ascii="Arial" w:eastAsia="Arial" w:hAnsi="Arial" w:cs="Arial"/>
                <w:sz w:val="18"/>
                <w:szCs w:val="18"/>
              </w:rPr>
            </w:pPr>
          </w:p>
        </w:tc>
      </w:tr>
      <w:tr w:rsidR="008972D9" w14:paraId="7FC365E0" w14:textId="77777777" w:rsidTr="2279BA2F">
        <w:tc>
          <w:tcPr>
            <w:tcW w:w="1095" w:type="dxa"/>
            <w:vAlign w:val="center"/>
          </w:tcPr>
          <w:p w14:paraId="154E80FD" w14:textId="77777777" w:rsidR="008972D9" w:rsidRDefault="008972D9" w:rsidP="0025690D">
            <w:pPr>
              <w:widowControl/>
              <w:pBdr>
                <w:top w:val="nil"/>
                <w:left w:val="nil"/>
                <w:bottom w:val="nil"/>
                <w:right w:val="nil"/>
                <w:between w:val="nil"/>
              </w:pBdr>
              <w:spacing w:before="60" w:after="60"/>
              <w:jc w:val="both"/>
              <w:rPr>
                <w:rFonts w:ascii="Arial" w:eastAsia="Arial" w:hAnsi="Arial" w:cs="Arial"/>
                <w:color w:val="000000"/>
                <w:sz w:val="18"/>
                <w:szCs w:val="18"/>
              </w:rPr>
            </w:pPr>
            <w:r>
              <w:rPr>
                <w:rFonts w:ascii="Arial" w:eastAsia="Arial" w:hAnsi="Arial" w:cs="Arial"/>
                <w:color w:val="000000"/>
                <w:sz w:val="18"/>
                <w:szCs w:val="18"/>
              </w:rPr>
              <w:lastRenderedPageBreak/>
              <w:t>PHI-5</w:t>
            </w:r>
          </w:p>
        </w:tc>
        <w:tc>
          <w:tcPr>
            <w:tcW w:w="10060" w:type="dxa"/>
            <w:vAlign w:val="center"/>
          </w:tcPr>
          <w:p w14:paraId="7FB73728" w14:textId="77777777" w:rsidR="008972D9" w:rsidRDefault="008972D9" w:rsidP="0025690D">
            <w:pPr>
              <w:tabs>
                <w:tab w:val="left" w:pos="-1440"/>
              </w:tabs>
              <w:spacing w:before="120" w:after="120"/>
              <w:rPr>
                <w:rFonts w:ascii="Arial" w:eastAsia="Arial" w:hAnsi="Arial" w:cs="Arial"/>
                <w:sz w:val="18"/>
                <w:szCs w:val="18"/>
              </w:rPr>
            </w:pPr>
            <w:r>
              <w:rPr>
                <w:rFonts w:ascii="Arial" w:eastAsia="Arial" w:hAnsi="Arial" w:cs="Arial"/>
                <w:sz w:val="18"/>
                <w:szCs w:val="18"/>
              </w:rPr>
              <w:t xml:space="preserve">The system must use system generated complaint numbers. Complaint numbers must be unique to each individual complaint. They must never repeat and can be alpha, numeric or a combination. Please describe how the system meets these requirements. </w:t>
            </w:r>
          </w:p>
        </w:tc>
        <w:tc>
          <w:tcPr>
            <w:tcW w:w="810" w:type="dxa"/>
            <w:vAlign w:val="center"/>
          </w:tcPr>
          <w:p w14:paraId="32CC0426" w14:textId="364B6070" w:rsidR="008972D9" w:rsidRDefault="50090408"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57C80124" w14:textId="01B6CE1B" w:rsidR="008972D9" w:rsidRDefault="50090408" w:rsidP="0025690D">
            <w:pPr>
              <w:spacing w:before="60" w:after="60"/>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EE0AC07" w14:textId="77777777" w:rsidR="008972D9" w:rsidRDefault="008972D9" w:rsidP="0025690D">
            <w:pPr>
              <w:spacing w:before="60" w:after="60"/>
              <w:rPr>
                <w:rFonts w:ascii="Arial" w:eastAsia="Arial" w:hAnsi="Arial" w:cs="Arial"/>
                <w:sz w:val="18"/>
                <w:szCs w:val="18"/>
              </w:rPr>
            </w:pPr>
          </w:p>
        </w:tc>
        <w:tc>
          <w:tcPr>
            <w:tcW w:w="720" w:type="dxa"/>
            <w:vAlign w:val="center"/>
          </w:tcPr>
          <w:p w14:paraId="7C345C3C" w14:textId="77777777" w:rsidR="008972D9" w:rsidRDefault="008972D9" w:rsidP="0025690D">
            <w:pPr>
              <w:spacing w:before="60" w:after="60"/>
              <w:rPr>
                <w:rFonts w:ascii="Arial" w:eastAsia="Arial" w:hAnsi="Arial" w:cs="Arial"/>
                <w:sz w:val="18"/>
                <w:szCs w:val="18"/>
              </w:rPr>
            </w:pPr>
          </w:p>
        </w:tc>
      </w:tr>
      <w:tr w:rsidR="008972D9" w:rsidRPr="00686F89" w14:paraId="286BF252" w14:textId="77777777" w:rsidTr="2279BA2F">
        <w:trPr>
          <w:trHeight w:val="1160"/>
        </w:trPr>
        <w:tc>
          <w:tcPr>
            <w:tcW w:w="14035" w:type="dxa"/>
            <w:gridSpan w:val="6"/>
            <w:vAlign w:val="center"/>
          </w:tcPr>
          <w:p w14:paraId="06283ACA" w14:textId="77777777" w:rsidR="008972D9" w:rsidRPr="00686F89" w:rsidRDefault="008972D9" w:rsidP="0025690D">
            <w:pPr>
              <w:widowControl/>
              <w:pBdr>
                <w:top w:val="nil"/>
                <w:left w:val="nil"/>
                <w:bottom w:val="nil"/>
                <w:right w:val="nil"/>
                <w:between w:val="nil"/>
              </w:pBdr>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ascii="Arial" w:eastAsia="Arial" w:hAnsi="Arial" w:cs="Arial"/>
                <w:sz w:val="18"/>
                <w:szCs w:val="18"/>
              </w:rPr>
            </w:pPr>
            <w:r w:rsidRPr="00686F89">
              <w:rPr>
                <w:rFonts w:ascii="Arial" w:eastAsia="Arial" w:hAnsi="Arial" w:cs="Arial"/>
                <w:sz w:val="18"/>
                <w:szCs w:val="18"/>
              </w:rPr>
              <w:t xml:space="preserve">Response: </w:t>
            </w:r>
          </w:p>
          <w:p w14:paraId="506406F6" w14:textId="3727F8C6" w:rsidR="008972D9" w:rsidRPr="00686F89" w:rsidRDefault="00686F89" w:rsidP="00686F89">
            <w:pPr>
              <w:spacing w:line="259" w:lineRule="auto"/>
              <w:rPr>
                <w:rFonts w:ascii="Arial" w:eastAsia="Arial" w:hAnsi="Arial" w:cs="Arial"/>
                <w:sz w:val="18"/>
                <w:szCs w:val="18"/>
              </w:rPr>
            </w:pPr>
            <w:r>
              <w:rPr>
                <w:rFonts w:ascii="Arial" w:eastAsia="Arial" w:hAnsi="Arial" w:cs="Arial"/>
                <w:sz w:val="18"/>
                <w:szCs w:val="18"/>
              </w:rPr>
              <w:br/>
            </w:r>
            <w:r w:rsidR="28BF40B0" w:rsidRPr="00686F89">
              <w:rPr>
                <w:rFonts w:ascii="Arial" w:eastAsia="Arial" w:hAnsi="Arial" w:cs="Arial"/>
                <w:sz w:val="18"/>
                <w:szCs w:val="18"/>
              </w:rPr>
              <w:t>Salesforce provides auto number fields, so when we create a complaint the system generates a unique number</w:t>
            </w:r>
            <w:r w:rsidR="03C65E8C" w:rsidRPr="00686F89">
              <w:rPr>
                <w:rFonts w:ascii="Arial" w:eastAsia="Arial" w:hAnsi="Arial" w:cs="Arial"/>
                <w:sz w:val="18"/>
                <w:szCs w:val="18"/>
              </w:rPr>
              <w:t xml:space="preserve"> for every new complaint. We can use alpha numeric combination when setting up the </w:t>
            </w:r>
            <w:r w:rsidR="25D7BECF" w:rsidRPr="00686F89">
              <w:rPr>
                <w:rFonts w:ascii="Arial" w:eastAsia="Arial" w:hAnsi="Arial" w:cs="Arial"/>
                <w:sz w:val="18"/>
                <w:szCs w:val="18"/>
              </w:rPr>
              <w:t>auto number field.</w:t>
            </w:r>
          </w:p>
        </w:tc>
      </w:tr>
      <w:tr w:rsidR="008972D9" w:rsidRPr="00686F89" w14:paraId="5DBC8B4C" w14:textId="77777777" w:rsidTr="2279BA2F">
        <w:trPr>
          <w:trHeight w:val="404"/>
        </w:trPr>
        <w:tc>
          <w:tcPr>
            <w:tcW w:w="1095" w:type="dxa"/>
            <w:vAlign w:val="center"/>
          </w:tcPr>
          <w:p w14:paraId="503BFD4B"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PHI-6</w:t>
            </w:r>
          </w:p>
        </w:tc>
        <w:tc>
          <w:tcPr>
            <w:tcW w:w="10060" w:type="dxa"/>
            <w:vAlign w:val="center"/>
          </w:tcPr>
          <w:p w14:paraId="2871075B" w14:textId="7EB85D46"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 xml:space="preserve">The system must include configurable logic or business rules on data entry that trigger customizable responses, distributions, alerts, </w:t>
            </w:r>
            <w:r w:rsidR="00597F60" w:rsidRPr="00686F89">
              <w:rPr>
                <w:rFonts w:ascii="Arial" w:eastAsia="Arial" w:hAnsi="Arial" w:cs="Arial"/>
                <w:sz w:val="18"/>
                <w:szCs w:val="18"/>
              </w:rPr>
              <w:t>workflows</w:t>
            </w:r>
            <w:r w:rsidRPr="00686F89">
              <w:rPr>
                <w:rFonts w:ascii="Arial" w:eastAsia="Arial" w:hAnsi="Arial" w:cs="Arial"/>
                <w:sz w:val="18"/>
                <w:szCs w:val="18"/>
              </w:rPr>
              <w:t xml:space="preserve"> and or handling. Please describe how the system meets these requirements. </w:t>
            </w:r>
          </w:p>
        </w:tc>
        <w:tc>
          <w:tcPr>
            <w:tcW w:w="810" w:type="dxa"/>
            <w:vAlign w:val="center"/>
          </w:tcPr>
          <w:p w14:paraId="1333F11F" w14:textId="32D0140B" w:rsidR="008972D9" w:rsidRPr="00686F89" w:rsidRDefault="10161280"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AB5FB8B" w14:textId="2A055006" w:rsidR="008972D9" w:rsidRPr="00686F89" w:rsidRDefault="10161280"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427FCFB3" w14:textId="77777777" w:rsidR="008972D9" w:rsidRPr="00686F89" w:rsidRDefault="008972D9" w:rsidP="0025690D">
            <w:pPr>
              <w:widowControl/>
              <w:rPr>
                <w:rFonts w:ascii="Arial" w:eastAsia="Arial" w:hAnsi="Arial" w:cs="Arial"/>
                <w:sz w:val="18"/>
                <w:szCs w:val="18"/>
              </w:rPr>
            </w:pPr>
          </w:p>
        </w:tc>
        <w:tc>
          <w:tcPr>
            <w:tcW w:w="720" w:type="dxa"/>
            <w:vAlign w:val="center"/>
          </w:tcPr>
          <w:p w14:paraId="3C4FD574" w14:textId="77777777" w:rsidR="008972D9" w:rsidRPr="00686F89" w:rsidRDefault="008972D9" w:rsidP="0025690D">
            <w:pPr>
              <w:widowControl/>
              <w:rPr>
                <w:rFonts w:ascii="Arial" w:eastAsia="Arial" w:hAnsi="Arial" w:cs="Arial"/>
                <w:sz w:val="18"/>
                <w:szCs w:val="18"/>
              </w:rPr>
            </w:pPr>
          </w:p>
        </w:tc>
      </w:tr>
      <w:tr w:rsidR="008972D9" w:rsidRPr="00686F89" w14:paraId="37B25FF2" w14:textId="77777777" w:rsidTr="2279BA2F">
        <w:trPr>
          <w:trHeight w:val="638"/>
        </w:trPr>
        <w:tc>
          <w:tcPr>
            <w:tcW w:w="14035" w:type="dxa"/>
            <w:gridSpan w:val="6"/>
            <w:vAlign w:val="center"/>
          </w:tcPr>
          <w:p w14:paraId="2538B961"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Response:</w:t>
            </w:r>
          </w:p>
          <w:p w14:paraId="0C2C7EC1" w14:textId="77777777" w:rsidR="008972D9" w:rsidRPr="00686F89" w:rsidRDefault="008972D9" w:rsidP="0025690D">
            <w:pPr>
              <w:widowControl/>
              <w:rPr>
                <w:rFonts w:ascii="Arial" w:eastAsia="Arial" w:hAnsi="Arial" w:cs="Arial"/>
                <w:sz w:val="18"/>
                <w:szCs w:val="18"/>
              </w:rPr>
            </w:pPr>
          </w:p>
          <w:p w14:paraId="1A4BE815" w14:textId="56CF5249" w:rsidR="4C7C676E" w:rsidRPr="00686F89" w:rsidRDefault="4C7C676E" w:rsidP="63EE802D">
            <w:pPr>
              <w:rPr>
                <w:rFonts w:ascii="Arial" w:eastAsia="Arial" w:hAnsi="Arial" w:cs="Arial"/>
                <w:sz w:val="18"/>
                <w:szCs w:val="18"/>
              </w:rPr>
            </w:pPr>
            <w:r w:rsidRPr="00686F89">
              <w:rPr>
                <w:rFonts w:ascii="Arial" w:eastAsia="Arial" w:hAnsi="Arial" w:cs="Arial"/>
                <w:sz w:val="18"/>
                <w:szCs w:val="18"/>
              </w:rPr>
              <w:t xml:space="preserve">Salesforce can configure business logic or rules in process </w:t>
            </w:r>
            <w:r w:rsidR="75C72B9D" w:rsidRPr="00686F89">
              <w:rPr>
                <w:rFonts w:ascii="Arial" w:eastAsia="Arial" w:hAnsi="Arial" w:cs="Arial"/>
                <w:sz w:val="18"/>
                <w:szCs w:val="18"/>
              </w:rPr>
              <w:t xml:space="preserve">builder or workflow. When </w:t>
            </w:r>
            <w:r w:rsidR="73D14A7B" w:rsidRPr="00686F89">
              <w:rPr>
                <w:rFonts w:ascii="Arial" w:eastAsia="Arial" w:hAnsi="Arial" w:cs="Arial"/>
                <w:sz w:val="18"/>
                <w:szCs w:val="18"/>
              </w:rPr>
              <w:t xml:space="preserve">the data gets </w:t>
            </w:r>
            <w:r w:rsidR="4A6FD716" w:rsidRPr="00686F89">
              <w:rPr>
                <w:rFonts w:ascii="Arial" w:eastAsia="Arial" w:hAnsi="Arial" w:cs="Arial"/>
                <w:sz w:val="18"/>
                <w:szCs w:val="18"/>
              </w:rPr>
              <w:t>created,</w:t>
            </w:r>
            <w:r w:rsidR="73D14A7B" w:rsidRPr="00686F89">
              <w:rPr>
                <w:rFonts w:ascii="Arial" w:eastAsia="Arial" w:hAnsi="Arial" w:cs="Arial"/>
                <w:sz w:val="18"/>
                <w:szCs w:val="18"/>
              </w:rPr>
              <w:t xml:space="preserve"> we</w:t>
            </w:r>
            <w:r w:rsidRPr="00686F89">
              <w:rPr>
                <w:rFonts w:ascii="Arial" w:eastAsia="Arial" w:hAnsi="Arial" w:cs="Arial"/>
                <w:sz w:val="18"/>
                <w:szCs w:val="18"/>
              </w:rPr>
              <w:t xml:space="preserve"> can trigger </w:t>
            </w:r>
            <w:r w:rsidR="5A93199F" w:rsidRPr="00686F89">
              <w:rPr>
                <w:rFonts w:ascii="Arial" w:eastAsia="Arial" w:hAnsi="Arial" w:cs="Arial"/>
                <w:sz w:val="18"/>
                <w:szCs w:val="18"/>
              </w:rPr>
              <w:t xml:space="preserve">different </w:t>
            </w:r>
            <w:r w:rsidRPr="00686F89">
              <w:rPr>
                <w:rFonts w:ascii="Arial" w:eastAsia="Arial" w:hAnsi="Arial" w:cs="Arial"/>
                <w:sz w:val="18"/>
                <w:szCs w:val="18"/>
              </w:rPr>
              <w:t>actions like an email notification</w:t>
            </w:r>
            <w:r w:rsidR="6724CA5D" w:rsidRPr="00686F89">
              <w:rPr>
                <w:rFonts w:ascii="Arial" w:eastAsia="Arial" w:hAnsi="Arial" w:cs="Arial"/>
                <w:sz w:val="18"/>
                <w:szCs w:val="18"/>
              </w:rPr>
              <w:t>.</w:t>
            </w:r>
            <w:r w:rsidR="7D038C68" w:rsidRPr="00686F89">
              <w:rPr>
                <w:rFonts w:ascii="Arial" w:eastAsia="Arial" w:hAnsi="Arial" w:cs="Arial"/>
                <w:sz w:val="18"/>
                <w:szCs w:val="18"/>
              </w:rPr>
              <w:t xml:space="preserve"> Also, these email notifications are configurable, template based and could fetch data from Salesforce dynamically.</w:t>
            </w:r>
          </w:p>
          <w:p w14:paraId="39647A57" w14:textId="6702A914" w:rsidR="63EE802D" w:rsidRPr="00686F89" w:rsidRDefault="63EE802D" w:rsidP="63EE802D">
            <w:pPr>
              <w:rPr>
                <w:rFonts w:ascii="Arial" w:eastAsia="Arial" w:hAnsi="Arial" w:cs="Arial"/>
                <w:sz w:val="18"/>
                <w:szCs w:val="18"/>
              </w:rPr>
            </w:pPr>
          </w:p>
          <w:p w14:paraId="5795EF74" w14:textId="77777777" w:rsidR="008972D9" w:rsidRPr="00686F89" w:rsidRDefault="008972D9" w:rsidP="0025690D">
            <w:pPr>
              <w:widowControl/>
              <w:rPr>
                <w:rFonts w:ascii="Arial" w:eastAsia="Arial" w:hAnsi="Arial" w:cs="Arial"/>
                <w:b/>
                <w:sz w:val="18"/>
                <w:szCs w:val="18"/>
              </w:rPr>
            </w:pPr>
            <w:r w:rsidRPr="00686F89">
              <w:rPr>
                <w:rFonts w:ascii="Arial" w:eastAsia="Arial" w:hAnsi="Arial" w:cs="Arial"/>
                <w:b/>
                <w:sz w:val="18"/>
                <w:szCs w:val="18"/>
              </w:rPr>
              <w:t>Business Rules</w:t>
            </w:r>
          </w:p>
          <w:p w14:paraId="2E10284F"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Business rules and processes can be created and assigned to specific fields. Business process management supported by Salesforce include:</w:t>
            </w:r>
          </w:p>
          <w:p w14:paraId="3CE71925" w14:textId="77777777" w:rsidR="008972D9" w:rsidRPr="00686F89" w:rsidRDefault="008972D9" w:rsidP="00F17917">
            <w:pPr>
              <w:widowControl/>
              <w:numPr>
                <w:ilvl w:val="0"/>
                <w:numId w:val="32"/>
              </w:numPr>
              <w:rPr>
                <w:rFonts w:ascii="Arial" w:eastAsia="Arial" w:hAnsi="Arial" w:cs="Arial"/>
              </w:rPr>
            </w:pPr>
            <w:r w:rsidRPr="00686F89">
              <w:rPr>
                <w:rFonts w:ascii="Arial" w:eastAsia="Arial" w:hAnsi="Arial" w:cs="Arial"/>
                <w:b/>
                <w:sz w:val="18"/>
                <w:szCs w:val="18"/>
              </w:rPr>
              <w:t>Validation Rules</w:t>
            </w:r>
            <w:r w:rsidRPr="00686F89">
              <w:rPr>
                <w:rFonts w:ascii="Arial" w:eastAsia="Arial" w:hAnsi="Arial" w:cs="Arial"/>
                <w:sz w:val="18"/>
                <w:szCs w:val="18"/>
              </w:rPr>
              <w:t xml:space="preserve"> allow you to define rules for valid data entry values. Validation rules come complete with the ability to create your own error messages. This is a point-and-click, wizard-driven process.</w:t>
            </w:r>
          </w:p>
          <w:p w14:paraId="08BC6DFF" w14:textId="77777777" w:rsidR="008972D9" w:rsidRPr="00686F89" w:rsidRDefault="008972D9" w:rsidP="00F17917">
            <w:pPr>
              <w:widowControl/>
              <w:numPr>
                <w:ilvl w:val="0"/>
                <w:numId w:val="32"/>
              </w:numPr>
              <w:rPr>
                <w:rFonts w:ascii="Arial" w:eastAsia="Arial" w:hAnsi="Arial" w:cs="Arial"/>
              </w:rPr>
            </w:pPr>
            <w:r w:rsidRPr="00686F89">
              <w:rPr>
                <w:rFonts w:ascii="Arial" w:eastAsia="Arial" w:hAnsi="Arial" w:cs="Arial"/>
                <w:b/>
                <w:sz w:val="18"/>
                <w:szCs w:val="18"/>
              </w:rPr>
              <w:t>Workflow</w:t>
            </w:r>
            <w:r w:rsidRPr="00686F89">
              <w:rPr>
                <w:rFonts w:ascii="Arial" w:eastAsia="Arial" w:hAnsi="Arial" w:cs="Arial"/>
                <w:sz w:val="18"/>
                <w:szCs w:val="18"/>
              </w:rPr>
              <w:t xml:space="preserve"> allows you to create business rules to act on the entered data. Workflow rules may notify people if a field is changed, update another field based on the edit of the first field, or call out to some external process (a SOAP endpoint) where execution logic may fire. Workflow rules may have both multiple immediate actions and multiple time-based actions. Workflow rule management is a point-and-click, wizard-driven exercise. Also, note that you can set up field history on data records to track changes to any standard out-of-box or custom-created field.</w:t>
            </w:r>
          </w:p>
          <w:p w14:paraId="3FD4830A" w14:textId="6D82BAA4" w:rsidR="008972D9" w:rsidRPr="00686F89" w:rsidRDefault="008972D9" w:rsidP="00F17917">
            <w:pPr>
              <w:widowControl/>
              <w:numPr>
                <w:ilvl w:val="0"/>
                <w:numId w:val="32"/>
              </w:numPr>
              <w:rPr>
                <w:rFonts w:ascii="Arial" w:eastAsia="Arial" w:hAnsi="Arial" w:cs="Arial"/>
              </w:rPr>
            </w:pPr>
            <w:r w:rsidRPr="2279BA2F">
              <w:rPr>
                <w:rFonts w:ascii="Arial" w:eastAsia="Arial" w:hAnsi="Arial" w:cs="Arial"/>
                <w:b/>
                <w:bCs/>
                <w:sz w:val="18"/>
                <w:szCs w:val="18"/>
              </w:rPr>
              <w:t>Process Builder</w:t>
            </w:r>
            <w:r w:rsidRPr="2279BA2F">
              <w:rPr>
                <w:rFonts w:ascii="Arial" w:eastAsia="Arial" w:hAnsi="Arial" w:cs="Arial"/>
                <w:sz w:val="18"/>
                <w:szCs w:val="18"/>
              </w:rPr>
              <w:t xml:space="preserve"> allows you to map out business rules with multiple criteria via a visual interface. Process Builder works for field updates and record </w:t>
            </w:r>
            <w:r w:rsidR="04BA14D7" w:rsidRPr="2279BA2F">
              <w:rPr>
                <w:rFonts w:ascii="Arial" w:eastAsia="Arial" w:hAnsi="Arial" w:cs="Arial"/>
                <w:sz w:val="18"/>
                <w:szCs w:val="18"/>
              </w:rPr>
              <w:t>creation and</w:t>
            </w:r>
            <w:r w:rsidRPr="2279BA2F">
              <w:rPr>
                <w:rFonts w:ascii="Arial" w:eastAsia="Arial" w:hAnsi="Arial" w:cs="Arial"/>
                <w:sz w:val="18"/>
                <w:szCs w:val="18"/>
              </w:rPr>
              <w:t xml:space="preserve"> can be invoked via other processes. Process Builder supports time-based actions.</w:t>
            </w:r>
          </w:p>
          <w:p w14:paraId="56B3E156" w14:textId="0C01E6EE" w:rsidR="008972D9" w:rsidRPr="00686F89" w:rsidRDefault="008972D9" w:rsidP="00F17917">
            <w:pPr>
              <w:widowControl/>
              <w:numPr>
                <w:ilvl w:val="0"/>
                <w:numId w:val="32"/>
              </w:numPr>
              <w:rPr>
                <w:rFonts w:ascii="Arial" w:eastAsia="Arial" w:hAnsi="Arial" w:cs="Arial"/>
              </w:rPr>
            </w:pPr>
            <w:r w:rsidRPr="2279BA2F">
              <w:rPr>
                <w:rFonts w:ascii="Arial" w:eastAsia="Arial" w:hAnsi="Arial" w:cs="Arial"/>
                <w:b/>
                <w:bCs/>
                <w:sz w:val="18"/>
                <w:szCs w:val="18"/>
              </w:rPr>
              <w:t>Cloud Flow Designer</w:t>
            </w:r>
            <w:r w:rsidRPr="2279BA2F">
              <w:rPr>
                <w:rFonts w:ascii="Arial" w:eastAsia="Arial" w:hAnsi="Arial" w:cs="Arial"/>
                <w:sz w:val="18"/>
                <w:szCs w:val="18"/>
              </w:rPr>
              <w:t xml:space="preserve"> allows you to not only design complex business rules via a visual </w:t>
            </w:r>
            <w:r w:rsidR="13156E88" w:rsidRPr="2279BA2F">
              <w:rPr>
                <w:rFonts w:ascii="Arial" w:eastAsia="Arial" w:hAnsi="Arial" w:cs="Arial"/>
                <w:sz w:val="18"/>
                <w:szCs w:val="18"/>
              </w:rPr>
              <w:t>interface but</w:t>
            </w:r>
            <w:r w:rsidRPr="2279BA2F">
              <w:rPr>
                <w:rFonts w:ascii="Arial" w:eastAsia="Arial" w:hAnsi="Arial" w:cs="Arial"/>
                <w:sz w:val="18"/>
                <w:szCs w:val="18"/>
              </w:rPr>
              <w:t xml:space="preserve"> allows you to expose those automated processes to your customers via Community pages, Visualforce pages, or even by clicking a button or a link. Cloud Flow Designer supports time-based actions.</w:t>
            </w:r>
          </w:p>
          <w:p w14:paraId="4DD87DC1" w14:textId="77777777" w:rsidR="008972D9" w:rsidRPr="00686F89" w:rsidRDefault="008972D9" w:rsidP="0025690D">
            <w:pPr>
              <w:widowControl/>
              <w:rPr>
                <w:rFonts w:ascii="Arial" w:eastAsia="Arial" w:hAnsi="Arial" w:cs="Arial"/>
                <w:sz w:val="18"/>
                <w:szCs w:val="18"/>
              </w:rPr>
            </w:pPr>
          </w:p>
          <w:p w14:paraId="055D22F8"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 xml:space="preserve">For more information, please visit </w:t>
            </w:r>
            <w:hyperlink r:id="rId141">
              <w:r w:rsidRPr="00686F89">
                <w:rPr>
                  <w:rFonts w:ascii="Arial" w:eastAsia="Arial" w:hAnsi="Arial" w:cs="Arial"/>
                  <w:sz w:val="18"/>
                  <w:szCs w:val="18"/>
                  <w:u w:val="single"/>
                </w:rPr>
                <w:t>https://help.salesforce.com/articleView?id=process_which_tool.htm&amp;type=5</w:t>
              </w:r>
            </w:hyperlink>
            <w:r w:rsidRPr="00686F89">
              <w:rPr>
                <w:rFonts w:ascii="Arial" w:eastAsia="Arial" w:hAnsi="Arial" w:cs="Arial"/>
                <w:sz w:val="18"/>
                <w:szCs w:val="18"/>
              </w:rPr>
              <w:t xml:space="preserve"> </w:t>
            </w:r>
          </w:p>
          <w:p w14:paraId="61132D01" w14:textId="77777777" w:rsidR="008972D9" w:rsidRPr="00686F89" w:rsidRDefault="008972D9" w:rsidP="0025690D">
            <w:pPr>
              <w:widowControl/>
              <w:rPr>
                <w:rFonts w:ascii="Arial" w:eastAsia="Arial" w:hAnsi="Arial" w:cs="Arial"/>
                <w:sz w:val="18"/>
                <w:szCs w:val="18"/>
              </w:rPr>
            </w:pPr>
          </w:p>
        </w:tc>
      </w:tr>
      <w:tr w:rsidR="008972D9" w14:paraId="469B55C0" w14:textId="77777777" w:rsidTr="2279BA2F">
        <w:trPr>
          <w:trHeight w:val="638"/>
        </w:trPr>
        <w:tc>
          <w:tcPr>
            <w:tcW w:w="1095" w:type="dxa"/>
            <w:vAlign w:val="center"/>
          </w:tcPr>
          <w:p w14:paraId="5117A5EC" w14:textId="77777777" w:rsidR="008972D9" w:rsidRDefault="008972D9" w:rsidP="0025690D">
            <w:pPr>
              <w:widowControl/>
              <w:rPr>
                <w:rFonts w:ascii="Arial" w:eastAsia="Arial" w:hAnsi="Arial" w:cs="Arial"/>
                <w:sz w:val="18"/>
                <w:szCs w:val="18"/>
              </w:rPr>
            </w:pPr>
            <w:r>
              <w:rPr>
                <w:rFonts w:ascii="Arial" w:eastAsia="Arial" w:hAnsi="Arial" w:cs="Arial"/>
                <w:sz w:val="18"/>
                <w:szCs w:val="18"/>
              </w:rPr>
              <w:lastRenderedPageBreak/>
              <w:t>PHI-7</w:t>
            </w:r>
          </w:p>
        </w:tc>
        <w:tc>
          <w:tcPr>
            <w:tcW w:w="10060" w:type="dxa"/>
            <w:vAlign w:val="center"/>
          </w:tcPr>
          <w:p w14:paraId="134534DD" w14:textId="420043E8" w:rsidR="008972D9" w:rsidRDefault="008972D9" w:rsidP="0025690D">
            <w:pPr>
              <w:widowControl/>
              <w:rPr>
                <w:rFonts w:ascii="Arial" w:eastAsia="Arial" w:hAnsi="Arial" w:cs="Arial"/>
                <w:sz w:val="18"/>
                <w:szCs w:val="18"/>
              </w:rPr>
            </w:pPr>
            <w:r w:rsidRPr="2279BA2F">
              <w:rPr>
                <w:rFonts w:ascii="Arial" w:eastAsia="Arial" w:hAnsi="Arial" w:cs="Arial"/>
                <w:sz w:val="18"/>
                <w:szCs w:val="18"/>
              </w:rPr>
              <w:t xml:space="preserve">The system must allow for extensive screen, form, field, widget, radio </w:t>
            </w:r>
            <w:r w:rsidR="17783D2A" w:rsidRPr="2279BA2F">
              <w:rPr>
                <w:rFonts w:ascii="Arial" w:eastAsia="Arial" w:hAnsi="Arial" w:cs="Arial"/>
                <w:sz w:val="18"/>
                <w:szCs w:val="18"/>
              </w:rPr>
              <w:t>button- and drop-down</w:t>
            </w:r>
            <w:r w:rsidRPr="2279BA2F">
              <w:rPr>
                <w:rFonts w:ascii="Arial" w:eastAsia="Arial" w:hAnsi="Arial" w:cs="Arial"/>
                <w:sz w:val="18"/>
                <w:szCs w:val="18"/>
              </w:rPr>
              <w:t xml:space="preserve"> list configurability. Please describe how the system meets these requirements. </w:t>
            </w:r>
          </w:p>
        </w:tc>
        <w:tc>
          <w:tcPr>
            <w:tcW w:w="810" w:type="dxa"/>
            <w:vAlign w:val="center"/>
          </w:tcPr>
          <w:p w14:paraId="6109CBDD" w14:textId="0408862D" w:rsidR="008972D9" w:rsidRDefault="52892507"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4FDEC55C" w14:textId="27F1BD37" w:rsidR="008972D9" w:rsidRDefault="52892507"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0463FBA" w14:textId="77777777" w:rsidR="008972D9" w:rsidRDefault="008972D9" w:rsidP="0025690D">
            <w:pPr>
              <w:widowControl/>
              <w:rPr>
                <w:rFonts w:ascii="Arial" w:eastAsia="Arial" w:hAnsi="Arial" w:cs="Arial"/>
                <w:sz w:val="18"/>
                <w:szCs w:val="18"/>
              </w:rPr>
            </w:pPr>
          </w:p>
        </w:tc>
        <w:tc>
          <w:tcPr>
            <w:tcW w:w="720" w:type="dxa"/>
            <w:vAlign w:val="center"/>
          </w:tcPr>
          <w:p w14:paraId="12078C3A" w14:textId="77777777" w:rsidR="008972D9" w:rsidRDefault="008972D9" w:rsidP="0025690D">
            <w:pPr>
              <w:widowControl/>
              <w:rPr>
                <w:rFonts w:ascii="Arial" w:eastAsia="Arial" w:hAnsi="Arial" w:cs="Arial"/>
                <w:sz w:val="18"/>
                <w:szCs w:val="18"/>
              </w:rPr>
            </w:pPr>
          </w:p>
        </w:tc>
      </w:tr>
      <w:tr w:rsidR="008972D9" w14:paraId="27828542" w14:textId="77777777" w:rsidTr="2279BA2F">
        <w:trPr>
          <w:trHeight w:val="692"/>
        </w:trPr>
        <w:tc>
          <w:tcPr>
            <w:tcW w:w="14035" w:type="dxa"/>
            <w:gridSpan w:val="6"/>
            <w:vAlign w:val="center"/>
          </w:tcPr>
          <w:p w14:paraId="503587EE" w14:textId="77777777" w:rsidR="008972D9" w:rsidRDefault="008972D9" w:rsidP="0025690D">
            <w:pPr>
              <w:widowControl/>
              <w:rPr>
                <w:rFonts w:ascii="Arial" w:eastAsia="Arial" w:hAnsi="Arial" w:cs="Arial"/>
                <w:sz w:val="18"/>
                <w:szCs w:val="18"/>
              </w:rPr>
            </w:pPr>
          </w:p>
          <w:p w14:paraId="30ACA5DB"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Response: </w:t>
            </w:r>
          </w:p>
          <w:p w14:paraId="6A6387B7" w14:textId="77777777" w:rsidR="008972D9" w:rsidRDefault="008972D9" w:rsidP="0025690D">
            <w:pPr>
              <w:widowControl/>
              <w:rPr>
                <w:rFonts w:ascii="Arial" w:eastAsia="Arial" w:hAnsi="Arial" w:cs="Arial"/>
                <w:sz w:val="18"/>
                <w:szCs w:val="18"/>
              </w:rPr>
            </w:pPr>
          </w:p>
          <w:p w14:paraId="075A6A6D"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There is a wizard that steps you through creating and managing fields. The first step in creating a custom field is choosing the type of the field. There are more than 20 different data-types you can choose from including: Auto Number, Checkbox, Currency, Date, Date/Time, Email, Formula, Hierarchical Relationship, Lookup Relationship, Master-Detail Relationship, Number, Percent, Phone, Picklist, Picklist (multi- select), Roll-Up, Summary, Text, Text (encrypted), Text Area, Text Area (Long), Text Area (Rich), URL</w:t>
            </w:r>
          </w:p>
          <w:p w14:paraId="32B17D23"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 </w:t>
            </w:r>
          </w:p>
          <w:p w14:paraId="5E1A81A1"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For more information, please visit</w:t>
            </w:r>
            <w:hyperlink r:id="rId142">
              <w:r>
                <w:rPr>
                  <w:rFonts w:ascii="Arial" w:eastAsia="Arial" w:hAnsi="Arial" w:cs="Arial"/>
                  <w:sz w:val="18"/>
                  <w:szCs w:val="18"/>
                </w:rPr>
                <w:t xml:space="preserve"> </w:t>
              </w:r>
            </w:hyperlink>
            <w:hyperlink r:id="rId143">
              <w:r>
                <w:rPr>
                  <w:rFonts w:ascii="Arial" w:eastAsia="Arial" w:hAnsi="Arial" w:cs="Arial"/>
                  <w:color w:val="1155CC"/>
                  <w:sz w:val="18"/>
                  <w:szCs w:val="18"/>
                  <w:u w:val="single"/>
                </w:rPr>
                <w:t>https://help.salesforce.com/articleView?id=custom_field_types.htm&amp;type=5</w:t>
              </w:r>
            </w:hyperlink>
            <w:r>
              <w:rPr>
                <w:rFonts w:ascii="Arial" w:eastAsia="Arial" w:hAnsi="Arial" w:cs="Arial"/>
                <w:sz w:val="18"/>
                <w:szCs w:val="18"/>
              </w:rPr>
              <w:t xml:space="preserve"> </w:t>
            </w:r>
          </w:p>
          <w:p w14:paraId="39EBD621" w14:textId="77777777" w:rsidR="008972D9" w:rsidRDefault="008972D9" w:rsidP="0025690D">
            <w:pPr>
              <w:widowControl/>
              <w:rPr>
                <w:rFonts w:ascii="Arial" w:eastAsia="Arial" w:hAnsi="Arial" w:cs="Arial"/>
                <w:sz w:val="18"/>
                <w:szCs w:val="18"/>
              </w:rPr>
            </w:pPr>
          </w:p>
        </w:tc>
      </w:tr>
      <w:tr w:rsidR="008972D9" w14:paraId="5EBE03B0" w14:textId="77777777" w:rsidTr="2279BA2F">
        <w:tc>
          <w:tcPr>
            <w:tcW w:w="1095" w:type="dxa"/>
            <w:vAlign w:val="center"/>
          </w:tcPr>
          <w:p w14:paraId="553F0393"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PHI-8</w:t>
            </w:r>
          </w:p>
        </w:tc>
        <w:tc>
          <w:tcPr>
            <w:tcW w:w="10060" w:type="dxa"/>
            <w:vAlign w:val="center"/>
          </w:tcPr>
          <w:p w14:paraId="6D790CFE"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The system must perform duplicate checks on data entry. Please describe how the system meets this requirement.  </w:t>
            </w:r>
          </w:p>
        </w:tc>
        <w:tc>
          <w:tcPr>
            <w:tcW w:w="810" w:type="dxa"/>
            <w:vAlign w:val="center"/>
          </w:tcPr>
          <w:p w14:paraId="57F4705F" w14:textId="02C45A7A" w:rsidR="008972D9" w:rsidRDefault="2CADAB76"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5787CF57" w14:textId="6D16B6EB" w:rsidR="008972D9" w:rsidRDefault="2CADAB76"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102A2CDA" w14:textId="77777777" w:rsidR="008972D9" w:rsidRDefault="008972D9" w:rsidP="0025690D">
            <w:pPr>
              <w:widowControl/>
              <w:rPr>
                <w:rFonts w:ascii="Arial" w:eastAsia="Arial" w:hAnsi="Arial" w:cs="Arial"/>
                <w:sz w:val="18"/>
                <w:szCs w:val="18"/>
              </w:rPr>
            </w:pPr>
          </w:p>
        </w:tc>
        <w:tc>
          <w:tcPr>
            <w:tcW w:w="720" w:type="dxa"/>
            <w:vAlign w:val="center"/>
          </w:tcPr>
          <w:p w14:paraId="3D075E6B" w14:textId="77777777" w:rsidR="008972D9" w:rsidRDefault="008972D9" w:rsidP="0025690D">
            <w:pPr>
              <w:widowControl/>
              <w:rPr>
                <w:rFonts w:ascii="Arial" w:eastAsia="Arial" w:hAnsi="Arial" w:cs="Arial"/>
                <w:sz w:val="18"/>
                <w:szCs w:val="18"/>
              </w:rPr>
            </w:pPr>
          </w:p>
        </w:tc>
      </w:tr>
      <w:tr w:rsidR="008972D9" w14:paraId="0BDDAA6F" w14:textId="77777777" w:rsidTr="2279BA2F">
        <w:trPr>
          <w:trHeight w:val="854"/>
        </w:trPr>
        <w:tc>
          <w:tcPr>
            <w:tcW w:w="14035" w:type="dxa"/>
            <w:gridSpan w:val="6"/>
            <w:vAlign w:val="center"/>
          </w:tcPr>
          <w:p w14:paraId="3AA06874" w14:textId="77777777" w:rsidR="008972D9" w:rsidRDefault="008972D9" w:rsidP="0025690D">
            <w:pPr>
              <w:widowControl/>
              <w:rPr>
                <w:rFonts w:ascii="Arial" w:eastAsia="Arial" w:hAnsi="Arial" w:cs="Arial"/>
                <w:sz w:val="18"/>
                <w:szCs w:val="18"/>
              </w:rPr>
            </w:pPr>
          </w:p>
          <w:p w14:paraId="36D40B19"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Response:</w:t>
            </w:r>
          </w:p>
          <w:p w14:paraId="7FBA9991" w14:textId="77777777" w:rsidR="008972D9" w:rsidRDefault="008972D9" w:rsidP="0025690D">
            <w:pPr>
              <w:widowControl/>
              <w:rPr>
                <w:rFonts w:ascii="Arial" w:eastAsia="Arial" w:hAnsi="Arial" w:cs="Arial"/>
                <w:sz w:val="18"/>
                <w:szCs w:val="18"/>
              </w:rPr>
            </w:pPr>
          </w:p>
          <w:p w14:paraId="34A24790"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Maintaining high-quality data is one of the most important things you can do to help the State get the most out of Salesforce. Salesforce orgs come with duplicate record management features turned on for accounts, contacts, and leads. Each standard duplicate rule has a corresponding matching rule that determines how two records are identified as duplicates. No setup is required for new orgs, but you can always turn off these rules at any time or create custom rules. If you try to add a duplicate record, the standard duplicate rules are set to show an alert. As part of Duplicate Management, you can easily create a custom report type to review duplicate records that were added.</w:t>
            </w:r>
          </w:p>
          <w:p w14:paraId="50A02AC4"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 </w:t>
            </w:r>
          </w:p>
          <w:p w14:paraId="2B9577AC"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In addition, Salesforce also offers the following add-on contact management and data cleansing tools: a collection of Lightning Data apps on the AppExchange at</w:t>
            </w:r>
            <w:hyperlink r:id="rId144">
              <w:r>
                <w:rPr>
                  <w:rFonts w:ascii="Arial" w:eastAsia="Arial" w:hAnsi="Arial" w:cs="Arial"/>
                  <w:sz w:val="18"/>
                  <w:szCs w:val="18"/>
                </w:rPr>
                <w:t xml:space="preserve"> </w:t>
              </w:r>
            </w:hyperlink>
            <w:hyperlink r:id="rId145">
              <w:r>
                <w:rPr>
                  <w:rFonts w:ascii="Arial" w:eastAsia="Arial" w:hAnsi="Arial" w:cs="Arial"/>
                  <w:color w:val="1155CC"/>
                  <w:sz w:val="18"/>
                  <w:szCs w:val="18"/>
                  <w:u w:val="single"/>
                </w:rPr>
                <w:t>https://appexchange.salesforce.com/appxStore?type=Data</w:t>
              </w:r>
            </w:hyperlink>
            <w:r>
              <w:rPr>
                <w:rFonts w:ascii="Arial" w:eastAsia="Arial" w:hAnsi="Arial" w:cs="Arial"/>
                <w:sz w:val="18"/>
                <w:szCs w:val="18"/>
              </w:rPr>
              <w:t>, and Data.com Connect</w:t>
            </w:r>
            <w:hyperlink r:id="rId146">
              <w:r>
                <w:rPr>
                  <w:rFonts w:ascii="Arial" w:eastAsia="Arial" w:hAnsi="Arial" w:cs="Arial"/>
                  <w:sz w:val="18"/>
                  <w:szCs w:val="18"/>
                </w:rPr>
                <w:t xml:space="preserve"> </w:t>
              </w:r>
            </w:hyperlink>
            <w:hyperlink r:id="rId147">
              <w:r>
                <w:rPr>
                  <w:rFonts w:ascii="Arial" w:eastAsia="Arial" w:hAnsi="Arial" w:cs="Arial"/>
                  <w:color w:val="1155CC"/>
                  <w:sz w:val="18"/>
                  <w:szCs w:val="18"/>
                  <w:u w:val="single"/>
                </w:rPr>
                <w:t>http://www.data.com/connect/</w:t>
              </w:r>
            </w:hyperlink>
          </w:p>
          <w:p w14:paraId="201CCC7D" w14:textId="77777777" w:rsidR="008972D9" w:rsidRDefault="008972D9" w:rsidP="0025690D">
            <w:pPr>
              <w:widowControl/>
              <w:rPr>
                <w:rFonts w:ascii="Arial" w:eastAsia="Arial" w:hAnsi="Arial" w:cs="Arial"/>
                <w:sz w:val="18"/>
                <w:szCs w:val="18"/>
              </w:rPr>
            </w:pPr>
          </w:p>
        </w:tc>
      </w:tr>
      <w:tr w:rsidR="008972D9" w14:paraId="6E42DF86" w14:textId="77777777" w:rsidTr="2279BA2F">
        <w:tc>
          <w:tcPr>
            <w:tcW w:w="1095" w:type="dxa"/>
            <w:vAlign w:val="center"/>
          </w:tcPr>
          <w:p w14:paraId="51E021B1"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PHI-9</w:t>
            </w:r>
          </w:p>
        </w:tc>
        <w:tc>
          <w:tcPr>
            <w:tcW w:w="10060" w:type="dxa"/>
            <w:vAlign w:val="center"/>
          </w:tcPr>
          <w:p w14:paraId="1E795413"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The system must provide for user configurable (based on role) and automated correspondence. Please describe how the system meets these requirements.   </w:t>
            </w:r>
          </w:p>
        </w:tc>
        <w:tc>
          <w:tcPr>
            <w:tcW w:w="810" w:type="dxa"/>
            <w:vAlign w:val="center"/>
          </w:tcPr>
          <w:p w14:paraId="2F9B2F66" w14:textId="402F3E36" w:rsidR="008972D9" w:rsidRDefault="76D17F62"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6F76355E" w14:textId="1ED2A835" w:rsidR="008972D9" w:rsidRDefault="76D17F62"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24EA44C5" w14:textId="77777777" w:rsidR="008972D9" w:rsidRDefault="008972D9" w:rsidP="0025690D">
            <w:pPr>
              <w:widowControl/>
              <w:rPr>
                <w:rFonts w:ascii="Arial" w:eastAsia="Arial" w:hAnsi="Arial" w:cs="Arial"/>
                <w:sz w:val="18"/>
                <w:szCs w:val="18"/>
              </w:rPr>
            </w:pPr>
          </w:p>
        </w:tc>
        <w:tc>
          <w:tcPr>
            <w:tcW w:w="720" w:type="dxa"/>
            <w:vAlign w:val="center"/>
          </w:tcPr>
          <w:p w14:paraId="4A5D0984" w14:textId="77777777" w:rsidR="008972D9" w:rsidRDefault="008972D9" w:rsidP="0025690D">
            <w:pPr>
              <w:widowControl/>
              <w:rPr>
                <w:rFonts w:ascii="Arial" w:eastAsia="Arial" w:hAnsi="Arial" w:cs="Arial"/>
                <w:sz w:val="18"/>
                <w:szCs w:val="18"/>
              </w:rPr>
            </w:pPr>
          </w:p>
        </w:tc>
      </w:tr>
      <w:tr w:rsidR="008972D9" w:rsidRPr="00686F89" w14:paraId="5B1B8A75" w14:textId="77777777" w:rsidTr="2279BA2F">
        <w:trPr>
          <w:trHeight w:val="764"/>
        </w:trPr>
        <w:tc>
          <w:tcPr>
            <w:tcW w:w="14035" w:type="dxa"/>
            <w:gridSpan w:val="6"/>
            <w:vAlign w:val="center"/>
          </w:tcPr>
          <w:p w14:paraId="1685F7F7" w14:textId="77777777" w:rsidR="008972D9" w:rsidRPr="00686F89" w:rsidRDefault="008972D9" w:rsidP="0025690D">
            <w:pPr>
              <w:widowControl/>
              <w:rPr>
                <w:rFonts w:ascii="Arial" w:eastAsia="Arial" w:hAnsi="Arial" w:cs="Arial"/>
                <w:sz w:val="18"/>
                <w:szCs w:val="18"/>
              </w:rPr>
            </w:pPr>
          </w:p>
          <w:p w14:paraId="2C8681F1"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 xml:space="preserve">Response: </w:t>
            </w:r>
          </w:p>
          <w:p w14:paraId="42033687" w14:textId="35761F5B" w:rsidR="00361FED" w:rsidRPr="00686F89" w:rsidRDefault="00361FED" w:rsidP="00361FED">
            <w:pPr>
              <w:widowControl/>
              <w:rPr>
                <w:rFonts w:ascii="Arial" w:eastAsia="Arial" w:hAnsi="Arial" w:cs="Arial"/>
                <w:sz w:val="18"/>
                <w:szCs w:val="18"/>
              </w:rPr>
            </w:pPr>
          </w:p>
          <w:p w14:paraId="4F780D46" w14:textId="0B9F756B" w:rsidR="7147A616" w:rsidRPr="00686F89" w:rsidRDefault="3D9902EC" w:rsidP="63EE802D">
            <w:pPr>
              <w:rPr>
                <w:rFonts w:ascii="Arial" w:eastAsia="Arial" w:hAnsi="Arial" w:cs="Arial"/>
                <w:sz w:val="18"/>
                <w:szCs w:val="18"/>
              </w:rPr>
            </w:pPr>
            <w:r w:rsidRPr="2279BA2F">
              <w:rPr>
                <w:rFonts w:ascii="Arial" w:eastAsia="Arial" w:hAnsi="Arial" w:cs="Arial"/>
                <w:sz w:val="18"/>
                <w:szCs w:val="18"/>
              </w:rPr>
              <w:t xml:space="preserve">the system has </w:t>
            </w:r>
            <w:r w:rsidR="5A0CF473" w:rsidRPr="2279BA2F">
              <w:rPr>
                <w:rFonts w:ascii="Arial" w:eastAsia="Arial" w:hAnsi="Arial" w:cs="Arial"/>
                <w:sz w:val="18"/>
                <w:szCs w:val="18"/>
              </w:rPr>
              <w:t xml:space="preserve">Email Alerts that are </w:t>
            </w:r>
            <w:r w:rsidR="27BFEA64" w:rsidRPr="2279BA2F">
              <w:rPr>
                <w:rFonts w:ascii="Arial" w:eastAsia="Arial" w:hAnsi="Arial" w:cs="Arial"/>
                <w:sz w:val="18"/>
                <w:szCs w:val="18"/>
              </w:rPr>
              <w:t>configurable,</w:t>
            </w:r>
            <w:r w:rsidR="5A0CF473" w:rsidRPr="2279BA2F">
              <w:rPr>
                <w:rFonts w:ascii="Arial" w:eastAsia="Arial" w:hAnsi="Arial" w:cs="Arial"/>
                <w:sz w:val="18"/>
                <w:szCs w:val="18"/>
              </w:rPr>
              <w:t xml:space="preserve"> and we can create pre-defined templates and trigger appropriate notification</w:t>
            </w:r>
            <w:r w:rsidR="0B3D2DA1" w:rsidRPr="2279BA2F">
              <w:rPr>
                <w:rFonts w:ascii="Arial" w:eastAsia="Arial" w:hAnsi="Arial" w:cs="Arial"/>
                <w:sz w:val="18"/>
                <w:szCs w:val="18"/>
              </w:rPr>
              <w:t xml:space="preserve"> based on a business rule in a Workflow, Process Builder or </w:t>
            </w:r>
            <w:r w:rsidR="4DD231A3" w:rsidRPr="2279BA2F">
              <w:rPr>
                <w:rFonts w:ascii="Arial" w:eastAsia="Arial" w:hAnsi="Arial" w:cs="Arial"/>
                <w:sz w:val="18"/>
                <w:szCs w:val="18"/>
              </w:rPr>
              <w:t>from</w:t>
            </w:r>
            <w:r w:rsidR="0B3D2DA1" w:rsidRPr="2279BA2F">
              <w:rPr>
                <w:rFonts w:ascii="Arial" w:eastAsia="Arial" w:hAnsi="Arial" w:cs="Arial"/>
                <w:sz w:val="18"/>
                <w:szCs w:val="18"/>
              </w:rPr>
              <w:t xml:space="preserve"> custom logic.</w:t>
            </w:r>
          </w:p>
          <w:p w14:paraId="104FA938" w14:textId="77777777" w:rsidR="008972D9" w:rsidRPr="00686F89" w:rsidRDefault="008972D9" w:rsidP="0025690D">
            <w:pPr>
              <w:widowControl/>
              <w:rPr>
                <w:rFonts w:ascii="Arial" w:eastAsia="Arial" w:hAnsi="Arial" w:cs="Arial"/>
                <w:sz w:val="18"/>
                <w:szCs w:val="18"/>
              </w:rPr>
            </w:pPr>
          </w:p>
        </w:tc>
      </w:tr>
      <w:tr w:rsidR="008972D9" w:rsidRPr="00686F89" w14:paraId="36DB28A3" w14:textId="77777777" w:rsidTr="2279BA2F">
        <w:tc>
          <w:tcPr>
            <w:tcW w:w="1095" w:type="dxa"/>
            <w:vAlign w:val="center"/>
          </w:tcPr>
          <w:p w14:paraId="4A9B7E6C"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PHI-10</w:t>
            </w:r>
          </w:p>
        </w:tc>
        <w:tc>
          <w:tcPr>
            <w:tcW w:w="10060" w:type="dxa"/>
            <w:vAlign w:val="center"/>
          </w:tcPr>
          <w:p w14:paraId="4A4DDFDB"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 xml:space="preserve">The system must include user configurable, automated workflow management for tasks (assignment, review, </w:t>
            </w:r>
            <w:proofErr w:type="spellStart"/>
            <w:r w:rsidRPr="00686F89">
              <w:rPr>
                <w:rFonts w:ascii="Arial" w:eastAsia="Arial" w:hAnsi="Arial" w:cs="Arial"/>
                <w:sz w:val="18"/>
                <w:szCs w:val="18"/>
              </w:rPr>
              <w:t>etc</w:t>
            </w:r>
            <w:proofErr w:type="spellEnd"/>
            <w:r w:rsidRPr="00686F89">
              <w:rPr>
                <w:rFonts w:ascii="Arial" w:eastAsia="Arial" w:hAnsi="Arial" w:cs="Arial"/>
                <w:sz w:val="18"/>
                <w:szCs w:val="18"/>
              </w:rPr>
              <w:t xml:space="preserve">…). Please describe how the system meets these requirements. </w:t>
            </w:r>
          </w:p>
        </w:tc>
        <w:tc>
          <w:tcPr>
            <w:tcW w:w="810" w:type="dxa"/>
            <w:vAlign w:val="center"/>
          </w:tcPr>
          <w:p w14:paraId="2891C09B" w14:textId="4FF09C88" w:rsidR="008972D9" w:rsidRPr="00686F89" w:rsidRDefault="658C3D45"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7A96D14C" w14:textId="0E0B09ED" w:rsidR="008972D9" w:rsidRPr="00686F89" w:rsidRDefault="658C3D45"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06E84C65" w14:textId="77777777" w:rsidR="008972D9" w:rsidRPr="00686F89" w:rsidRDefault="008972D9" w:rsidP="0025690D">
            <w:pPr>
              <w:widowControl/>
              <w:rPr>
                <w:rFonts w:ascii="Arial" w:eastAsia="Arial" w:hAnsi="Arial" w:cs="Arial"/>
                <w:sz w:val="18"/>
                <w:szCs w:val="18"/>
              </w:rPr>
            </w:pPr>
          </w:p>
        </w:tc>
        <w:tc>
          <w:tcPr>
            <w:tcW w:w="720" w:type="dxa"/>
            <w:vAlign w:val="center"/>
          </w:tcPr>
          <w:p w14:paraId="18C774DE" w14:textId="77777777" w:rsidR="008972D9" w:rsidRPr="00686F89" w:rsidRDefault="008972D9" w:rsidP="0025690D">
            <w:pPr>
              <w:widowControl/>
              <w:rPr>
                <w:rFonts w:ascii="Arial" w:eastAsia="Arial" w:hAnsi="Arial" w:cs="Arial"/>
                <w:sz w:val="18"/>
                <w:szCs w:val="18"/>
              </w:rPr>
            </w:pPr>
          </w:p>
        </w:tc>
      </w:tr>
      <w:tr w:rsidR="008972D9" w:rsidRPr="00686F89" w14:paraId="31A49396" w14:textId="77777777" w:rsidTr="2279BA2F">
        <w:trPr>
          <w:trHeight w:val="854"/>
        </w:trPr>
        <w:tc>
          <w:tcPr>
            <w:tcW w:w="14035" w:type="dxa"/>
            <w:gridSpan w:val="6"/>
            <w:vAlign w:val="center"/>
          </w:tcPr>
          <w:p w14:paraId="10B2D3B4" w14:textId="77777777" w:rsidR="008972D9" w:rsidRPr="00686F89" w:rsidRDefault="008972D9" w:rsidP="0025690D">
            <w:pPr>
              <w:widowControl/>
              <w:rPr>
                <w:rFonts w:ascii="Arial" w:eastAsia="Arial" w:hAnsi="Arial" w:cs="Arial"/>
                <w:sz w:val="18"/>
                <w:szCs w:val="18"/>
              </w:rPr>
            </w:pPr>
          </w:p>
          <w:p w14:paraId="377055BE" w14:textId="77777777" w:rsidR="008972D9" w:rsidRPr="00686F89" w:rsidRDefault="008972D9" w:rsidP="0025690D">
            <w:pPr>
              <w:widowControl/>
              <w:rPr>
                <w:rFonts w:ascii="Arial" w:eastAsia="Arial" w:hAnsi="Arial" w:cs="Arial"/>
                <w:sz w:val="18"/>
                <w:szCs w:val="18"/>
              </w:rPr>
            </w:pPr>
            <w:r w:rsidRPr="00686F89">
              <w:rPr>
                <w:rFonts w:ascii="Arial" w:eastAsia="Arial" w:hAnsi="Arial" w:cs="Arial"/>
                <w:sz w:val="18"/>
                <w:szCs w:val="18"/>
              </w:rPr>
              <w:t>Response:</w:t>
            </w:r>
          </w:p>
          <w:p w14:paraId="6B961A16" w14:textId="77777777" w:rsidR="008972D9" w:rsidRPr="00686F89" w:rsidRDefault="008972D9" w:rsidP="0025690D">
            <w:pPr>
              <w:widowControl/>
              <w:rPr>
                <w:rFonts w:ascii="Arial" w:eastAsia="Arial" w:hAnsi="Arial" w:cs="Arial"/>
                <w:sz w:val="18"/>
                <w:szCs w:val="18"/>
              </w:rPr>
            </w:pPr>
          </w:p>
          <w:p w14:paraId="7541E0FA" w14:textId="77777777" w:rsidR="008972D9" w:rsidRPr="00686F89" w:rsidRDefault="008972D9" w:rsidP="0025690D">
            <w:pPr>
              <w:spacing w:before="8"/>
              <w:rPr>
                <w:rFonts w:ascii="Arial" w:eastAsia="Arial" w:hAnsi="Arial" w:cs="Arial"/>
                <w:b/>
                <w:sz w:val="18"/>
                <w:szCs w:val="18"/>
              </w:rPr>
            </w:pPr>
            <w:r w:rsidRPr="00686F89">
              <w:rPr>
                <w:rFonts w:ascii="Arial" w:eastAsia="Arial" w:hAnsi="Arial" w:cs="Arial"/>
                <w:b/>
                <w:sz w:val="18"/>
                <w:szCs w:val="18"/>
              </w:rPr>
              <w:t>Process Enactment and Workflow Management</w:t>
            </w:r>
          </w:p>
          <w:p w14:paraId="7B60DDD6"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Workflow management and process enactment are core strengths and foundational services of the Salesforce Platform that enable customers to easily automate business processes and operate more efficiently using point-and-click. Processes can be simple tasks - such as creating an activity, emailing an alert, updating a data field, or posting a message to a chatter feed - or more complex – such as sending data to external or third party systems and applications via an integration message, creating new records and updating existing related records, launching other processes/flows, submitting records for approval, and more. You can also use groups, group memberships, topics, and topic assignments with workflow rules and Process Builder.</w:t>
            </w:r>
          </w:p>
          <w:p w14:paraId="4E2B673B"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72243273"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The Salesforce Lightning Process Builder, together with workflow rules, actions and approvals enable you to rapidly design and run any business process in the cloud without </w:t>
            </w:r>
            <w:r w:rsidRPr="00686F89">
              <w:rPr>
                <w:rFonts w:ascii="Arial" w:eastAsia="Arial" w:hAnsi="Arial" w:cs="Arial"/>
                <w:sz w:val="18"/>
                <w:szCs w:val="18"/>
              </w:rPr>
              <w:lastRenderedPageBreak/>
              <w:t>infrastructure, software, or code. The Process Builder’s simple and powerful design allows you to create your processes by using a convenient visual layout with point-and-click efficiency.</w:t>
            </w:r>
          </w:p>
          <w:p w14:paraId="71B054D2"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14B2DDA0"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For every business rule or system event a customer needs to enact, one or more actions can be defined for execution when the specified conditions are met. These actions are created using point-and-click visual editors by a system administrator or business analyst and do not require complex procedural source code. Processes and workflow rules support several different types of actions.</w:t>
            </w:r>
          </w:p>
          <w:p w14:paraId="2CECF4CE"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197846B9"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Salesforce Process and Workflow Actions:</w:t>
            </w:r>
          </w:p>
          <w:p w14:paraId="363DF06A" w14:textId="77777777" w:rsidR="008972D9" w:rsidRPr="00686F89" w:rsidRDefault="008972D9" w:rsidP="00F17917">
            <w:pPr>
              <w:numPr>
                <w:ilvl w:val="0"/>
                <w:numId w:val="16"/>
              </w:numPr>
              <w:spacing w:before="8"/>
              <w:rPr>
                <w:rFonts w:ascii="Arial" w:eastAsia="Arial" w:hAnsi="Arial" w:cs="Arial"/>
                <w:sz w:val="18"/>
                <w:szCs w:val="18"/>
              </w:rPr>
            </w:pPr>
            <w:r w:rsidRPr="00686F89">
              <w:rPr>
                <w:rFonts w:ascii="Arial" w:eastAsia="Arial" w:hAnsi="Arial" w:cs="Arial"/>
                <w:sz w:val="18"/>
                <w:szCs w:val="18"/>
              </w:rPr>
              <w:t>Create a Record – Creates a new record (Account, Contact, Case, Event, etc.) in the system and sets the desired values in the new record’s data fields. For example, in a 311 system, when a case's status changes to "Field Service Required", automatically create a new Work Order record, assign it to a technician and set a target completion date.</w:t>
            </w:r>
          </w:p>
          <w:p w14:paraId="013CD7BF"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 xml:space="preserve">Update a Record / Field Updates – Updates a field within the record for which the rule was created or a related record. Values can be set </w:t>
            </w:r>
            <w:proofErr w:type="gramStart"/>
            <w:r w:rsidRPr="00686F89">
              <w:rPr>
                <w:rFonts w:ascii="Arial" w:eastAsia="Arial" w:hAnsi="Arial" w:cs="Arial"/>
                <w:sz w:val="18"/>
                <w:szCs w:val="18"/>
              </w:rPr>
              <w:t>specifically, or</w:t>
            </w:r>
            <w:proofErr w:type="gramEnd"/>
            <w:r w:rsidRPr="00686F89">
              <w:rPr>
                <w:rFonts w:ascii="Arial" w:eastAsia="Arial" w:hAnsi="Arial" w:cs="Arial"/>
                <w:sz w:val="18"/>
                <w:szCs w:val="18"/>
              </w:rPr>
              <w:t xml:space="preserve"> can be calculated using related records and built in functions within the formula editor. In a Safety Tracking application, for example, when the status is changed to "Investigate Incident" the record could be automatically reassigned to the Safety Investigator and safety related fields could be </w:t>
            </w:r>
            <w:proofErr w:type="gramStart"/>
            <w:r w:rsidRPr="00686F89">
              <w:rPr>
                <w:rFonts w:ascii="Arial" w:eastAsia="Arial" w:hAnsi="Arial" w:cs="Arial"/>
                <w:sz w:val="18"/>
                <w:szCs w:val="18"/>
              </w:rPr>
              <w:t>auto-populated</w:t>
            </w:r>
            <w:proofErr w:type="gramEnd"/>
            <w:r w:rsidRPr="00686F89">
              <w:rPr>
                <w:rFonts w:ascii="Arial" w:eastAsia="Arial" w:hAnsi="Arial" w:cs="Arial"/>
                <w:sz w:val="18"/>
                <w:szCs w:val="18"/>
              </w:rPr>
              <w:t>.</w:t>
            </w:r>
          </w:p>
          <w:p w14:paraId="162D6792"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Quick Actions – Quick actions are set up to help users more easily create and update records in the system. This selection invokes one of these object-specific or global quick actions for reuse in your automated process.</w:t>
            </w:r>
          </w:p>
          <w:p w14:paraId="66EB13D2"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Tasks – A task is an item assigned to a user to complete. Tasks for a user are visible from the Home tab of the application. Tasks have an assigned due date and are time-managed using reminders and past-due notifications by the application. In a sales application, for example, when new opportunities are created a series of tasks can be assigned to the sales rep to ensure timely follow-up and other sales related activities are conducted.</w:t>
            </w:r>
          </w:p>
          <w:p w14:paraId="63644514"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Email Alerts – An email alert is an email automatically sent to one or more users which may include relevant data extracted from the record which caused the rule to fire. Salesforce includes Email template functionality, which includes HTML formatting and graphics within emails. In a case management system, for example, an email alert could be sent to the customer whenever a case is escalated to emphasize the urgency being given to their request or issue.</w:t>
            </w:r>
          </w:p>
          <w:p w14:paraId="18BAF413"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Post to Chatter - Chatter is Salesforce’s native collaboration tool which allows users and groups to monitor and follow social conversations around your business data. Chatter includes features like feeds, profiles, groups, and more to share information, collaborate, and keep up with the latest updates on topics or individual records of data (e.g. community resources, cases) within the State. In a Human Resources application, for example, the process could post a chatter message to a Recruiter's chatter group anytime a new candidate is created in the system.</w:t>
            </w:r>
          </w:p>
          <w:p w14:paraId="57322E47"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Submit for Approval – Automates the submission of the record that enacted the process for approval without end-user intervention. In an Expense Management application, for example, the process could automatically submit an expense record for manager approval when the expense amount is greater than $50.</w:t>
            </w:r>
          </w:p>
          <w:p w14:paraId="3B264E88"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Outbound Messages - Outbound Messages are SOAP-based web services that Salesforce automatically invokes on external systems when triggered. This is to support integration between Salesforce and external systems. Outbound messages actions are automatically generated from web service descriptor language (WSDL) files. For example, an outbound message could be used to send updated Account information to an ERP system whenever key fields are updated.</w:t>
            </w:r>
          </w:p>
          <w:p w14:paraId="479F9118"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Launch a Flow – Starts another flow from the current process to automate business processes that contain additional complexity and logic, without writing code. In a Benefits application, for example, a flow could be used to step a customer through an initial application process to collect required information and determine program eligibility.</w:t>
            </w:r>
          </w:p>
          <w:p w14:paraId="4F8E2FD1"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Call Apex – This action allows the invocation of methods programmed in the Apex language if highly customized functionality is required by your process. In a Facilities Management application, for example, Apex could be used to process information and make a web service call to a legacy MRO (Maintenance, Repair and Operations) system.</w:t>
            </w:r>
          </w:p>
          <w:p w14:paraId="1CCD468F" w14:textId="77777777" w:rsidR="008972D9" w:rsidRPr="00686F89" w:rsidRDefault="008972D9" w:rsidP="00F17917">
            <w:pPr>
              <w:numPr>
                <w:ilvl w:val="0"/>
                <w:numId w:val="16"/>
              </w:numPr>
              <w:rPr>
                <w:rFonts w:ascii="Arial" w:eastAsia="Arial" w:hAnsi="Arial" w:cs="Arial"/>
                <w:sz w:val="18"/>
                <w:szCs w:val="18"/>
              </w:rPr>
            </w:pPr>
            <w:r w:rsidRPr="00686F89">
              <w:rPr>
                <w:rFonts w:ascii="Arial" w:eastAsia="Arial" w:hAnsi="Arial" w:cs="Arial"/>
                <w:sz w:val="18"/>
                <w:szCs w:val="18"/>
              </w:rPr>
              <w:t>Quip (</w:t>
            </w:r>
            <w:r w:rsidRPr="00686F89">
              <w:rPr>
                <w:rFonts w:ascii="Arial" w:eastAsia="Arial" w:hAnsi="Arial" w:cs="Arial"/>
                <w:i/>
                <w:sz w:val="18"/>
                <w:szCs w:val="18"/>
              </w:rPr>
              <w:t>additional licensing option</w:t>
            </w:r>
            <w:r w:rsidRPr="00686F89">
              <w:rPr>
                <w:rFonts w:ascii="Arial" w:eastAsia="Arial" w:hAnsi="Arial" w:cs="Arial"/>
                <w:sz w:val="18"/>
                <w:szCs w:val="18"/>
              </w:rPr>
              <w:t>) -</w:t>
            </w:r>
            <w:r w:rsidRPr="00686F89">
              <w:rPr>
                <w:rFonts w:ascii="Arial" w:eastAsia="Arial" w:hAnsi="Arial" w:cs="Arial"/>
                <w:sz w:val="18"/>
                <w:szCs w:val="18"/>
                <w:highlight w:val="white"/>
              </w:rPr>
              <w:t xml:space="preserve">Standardize presentations, automate repetitive slide deck generation, and keep data </w:t>
            </w:r>
            <w:proofErr w:type="gramStart"/>
            <w:r w:rsidRPr="00686F89">
              <w:rPr>
                <w:rFonts w:ascii="Arial" w:eastAsia="Arial" w:hAnsi="Arial" w:cs="Arial"/>
                <w:sz w:val="18"/>
                <w:szCs w:val="18"/>
                <w:highlight w:val="white"/>
              </w:rPr>
              <w:t>up-to-date</w:t>
            </w:r>
            <w:proofErr w:type="gramEnd"/>
            <w:r w:rsidRPr="00686F89">
              <w:rPr>
                <w:rFonts w:ascii="Arial" w:eastAsia="Arial" w:hAnsi="Arial" w:cs="Arial"/>
                <w:sz w:val="18"/>
                <w:szCs w:val="18"/>
                <w:highlight w:val="white"/>
              </w:rPr>
              <w:t xml:space="preserve"> with new Quip actions in Process Builder and Flow Builder. Create a process or flow to automatically update your spreadsheets, add content to your slide decks, and save your team time.</w:t>
            </w:r>
          </w:p>
          <w:p w14:paraId="0A18A96E" w14:textId="77777777" w:rsidR="008972D9" w:rsidRPr="00686F89" w:rsidRDefault="008972D9" w:rsidP="00F17917">
            <w:pPr>
              <w:numPr>
                <w:ilvl w:val="0"/>
                <w:numId w:val="16"/>
              </w:numPr>
              <w:spacing w:after="240"/>
              <w:rPr>
                <w:rFonts w:ascii="Arial" w:eastAsia="Arial" w:hAnsi="Arial" w:cs="Arial"/>
                <w:sz w:val="18"/>
                <w:szCs w:val="18"/>
              </w:rPr>
            </w:pPr>
            <w:r w:rsidRPr="00686F89">
              <w:rPr>
                <w:rFonts w:ascii="Arial" w:eastAsia="Arial" w:hAnsi="Arial" w:cs="Arial"/>
                <w:sz w:val="18"/>
                <w:szCs w:val="18"/>
                <w:highlight w:val="white"/>
              </w:rPr>
              <w:t>Surveys (</w:t>
            </w:r>
            <w:r w:rsidRPr="00686F89">
              <w:rPr>
                <w:rFonts w:ascii="Arial" w:eastAsia="Arial" w:hAnsi="Arial" w:cs="Arial"/>
                <w:i/>
                <w:sz w:val="18"/>
                <w:szCs w:val="18"/>
                <w:highlight w:val="white"/>
              </w:rPr>
              <w:t>additional licensing option</w:t>
            </w:r>
            <w:r w:rsidRPr="00686F89">
              <w:rPr>
                <w:rFonts w:ascii="Arial" w:eastAsia="Arial" w:hAnsi="Arial" w:cs="Arial"/>
                <w:sz w:val="18"/>
                <w:szCs w:val="18"/>
                <w:highlight w:val="white"/>
              </w:rPr>
              <w:t>) - Define the criteria for the Send Survey Invitations action type in Process Builder, and email survey invitations to leads, contacts, and users.</w:t>
            </w:r>
          </w:p>
          <w:p w14:paraId="6F288D64" w14:textId="77777777" w:rsidR="008972D9" w:rsidRPr="00686F89" w:rsidRDefault="008972D9" w:rsidP="0025690D">
            <w:pPr>
              <w:spacing w:before="8"/>
              <w:rPr>
                <w:rFonts w:ascii="Arial" w:eastAsia="Arial" w:hAnsi="Arial" w:cs="Arial"/>
                <w:sz w:val="18"/>
                <w:szCs w:val="18"/>
                <w:u w:val="single"/>
              </w:rPr>
            </w:pPr>
            <w:r w:rsidRPr="00686F89">
              <w:rPr>
                <w:rFonts w:ascii="Arial" w:eastAsia="Arial" w:hAnsi="Arial" w:cs="Arial"/>
                <w:sz w:val="18"/>
                <w:szCs w:val="18"/>
                <w:u w:val="single"/>
              </w:rPr>
              <w:t>Scheduled and Time Dependent Actions</w:t>
            </w:r>
          </w:p>
          <w:p w14:paraId="01C52A85"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The process and workflow actions above may be classified as immediate or time-dependent/scheduled. Immediate actions are invoked as soon as the workflow rule is triggered. Time dependent actions are scheduled to invoke at some point in the future and are scheduled to occur in an hour or day count relative to the trigger time of the rule or a date/time field on the related record. Workflow rules may have both multiple immediate actions and multiple time-based actions.</w:t>
            </w:r>
          </w:p>
          <w:p w14:paraId="03FCE718"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183A2EBC" w14:textId="77777777" w:rsidR="008972D9" w:rsidRPr="00686F89" w:rsidRDefault="008972D9" w:rsidP="0025690D">
            <w:pPr>
              <w:spacing w:before="8"/>
              <w:rPr>
                <w:rFonts w:ascii="Arial" w:eastAsia="Arial" w:hAnsi="Arial" w:cs="Arial"/>
                <w:sz w:val="18"/>
                <w:szCs w:val="18"/>
                <w:u w:val="single"/>
              </w:rPr>
            </w:pPr>
            <w:r w:rsidRPr="00686F89">
              <w:rPr>
                <w:rFonts w:ascii="Arial" w:eastAsia="Arial" w:hAnsi="Arial" w:cs="Arial"/>
                <w:sz w:val="18"/>
                <w:szCs w:val="18"/>
                <w:u w:val="single"/>
              </w:rPr>
              <w:t>Approvals</w:t>
            </w:r>
          </w:p>
          <w:p w14:paraId="0B1F9072"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An approval process is an automated process the State can use to approve records in Salesforce. An approval process specifies the steps necessary for a record to be </w:t>
            </w:r>
            <w:r w:rsidRPr="00686F89">
              <w:rPr>
                <w:rFonts w:ascii="Arial" w:eastAsia="Arial" w:hAnsi="Arial" w:cs="Arial"/>
                <w:sz w:val="18"/>
                <w:szCs w:val="18"/>
              </w:rPr>
              <w:lastRenderedPageBreak/>
              <w:t>approved and who must approve it at each step. A step can apply to all records included in the process, or just records that meet certain administrator-defined criteria. An approval process also specifies the actions to take when a record is approved, rejected, recalled, or first submitted for approval. Approval processes can include email notification and support for email-based approval, including the ability for approvers to approve or reject directly from their mobile device.</w:t>
            </w:r>
          </w:p>
          <w:p w14:paraId="54F52BCF"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5C9E83D8"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You can create a process that another process can invoke. With invocable processes, you can reuse sections of your processes. Build one invocable process, call it from multiple processes or from multiple action groups in the same process. This ability to reuse can save you time.</w:t>
            </w:r>
          </w:p>
          <w:p w14:paraId="4834DD52"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2F1B6330"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See more information on creating workflow rules and actions at: </w:t>
            </w:r>
            <w:hyperlink r:id="rId148">
              <w:r w:rsidRPr="00686F89">
                <w:rPr>
                  <w:rFonts w:ascii="Arial" w:eastAsia="Arial" w:hAnsi="Arial" w:cs="Arial"/>
                  <w:color w:val="1155CC"/>
                  <w:sz w:val="18"/>
                  <w:szCs w:val="18"/>
                  <w:u w:val="single"/>
                </w:rPr>
                <w:t>https://help.salesforce.com/articleView?id=workflow_rules_new.htm&amp;type=0&amp;language=en_US</w:t>
              </w:r>
            </w:hyperlink>
            <w:r w:rsidRPr="00686F89">
              <w:rPr>
                <w:rFonts w:ascii="Arial" w:eastAsia="Arial" w:hAnsi="Arial" w:cs="Arial"/>
                <w:sz w:val="18"/>
                <w:szCs w:val="18"/>
              </w:rPr>
              <w:t xml:space="preserve"> and </w:t>
            </w:r>
            <w:hyperlink r:id="rId149">
              <w:r w:rsidRPr="00686F89">
                <w:rPr>
                  <w:rFonts w:ascii="Arial" w:eastAsia="Arial" w:hAnsi="Arial" w:cs="Arial"/>
                  <w:color w:val="1155CC"/>
                  <w:sz w:val="18"/>
                  <w:szCs w:val="18"/>
                  <w:u w:val="single"/>
                </w:rPr>
                <w:t>https://help.salesforce.com/articleView?id=workflow_select_action.htm&amp;type=0&amp;language=en_US&amp;release=208.14</w:t>
              </w:r>
            </w:hyperlink>
            <w:r w:rsidRPr="00686F89">
              <w:rPr>
                <w:rFonts w:ascii="Arial" w:eastAsia="Arial" w:hAnsi="Arial" w:cs="Arial"/>
                <w:sz w:val="18"/>
                <w:szCs w:val="18"/>
              </w:rPr>
              <w:t>.</w:t>
            </w:r>
          </w:p>
          <w:p w14:paraId="48B8FE74"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 </w:t>
            </w:r>
          </w:p>
          <w:p w14:paraId="7C06960F" w14:textId="77777777" w:rsidR="008972D9" w:rsidRPr="00686F89" w:rsidRDefault="008972D9" w:rsidP="0025690D">
            <w:pPr>
              <w:spacing w:before="8"/>
              <w:rPr>
                <w:rFonts w:ascii="Arial" w:eastAsia="Arial" w:hAnsi="Arial" w:cs="Arial"/>
                <w:sz w:val="18"/>
                <w:szCs w:val="18"/>
                <w:u w:val="single"/>
              </w:rPr>
            </w:pPr>
            <w:r w:rsidRPr="00686F89">
              <w:rPr>
                <w:rFonts w:ascii="Arial" w:eastAsia="Arial" w:hAnsi="Arial" w:cs="Arial"/>
                <w:sz w:val="18"/>
                <w:szCs w:val="18"/>
                <w:u w:val="single"/>
              </w:rPr>
              <w:t xml:space="preserve">Salesforce Platform Encryption </w:t>
            </w:r>
          </w:p>
          <w:p w14:paraId="23B7A933" w14:textId="77777777" w:rsidR="008972D9" w:rsidRPr="00686F89" w:rsidRDefault="008972D9" w:rsidP="0025690D">
            <w:pPr>
              <w:spacing w:before="8"/>
              <w:rPr>
                <w:rFonts w:ascii="Arial" w:eastAsia="Arial" w:hAnsi="Arial" w:cs="Arial"/>
                <w:sz w:val="18"/>
                <w:szCs w:val="18"/>
              </w:rPr>
            </w:pPr>
            <w:r w:rsidRPr="00686F89">
              <w:rPr>
                <w:rFonts w:ascii="Arial" w:eastAsia="Arial" w:hAnsi="Arial" w:cs="Arial"/>
                <w:sz w:val="18"/>
                <w:szCs w:val="18"/>
              </w:rPr>
              <w:t xml:space="preserve">With Shield Platform Encryption, the State can access encrypted data from most elements in flows and processes, except when filtering or sorting records. You can update the value for an encrypted field or reference an encrypted field in logic, but you </w:t>
            </w:r>
            <w:proofErr w:type="gramStart"/>
            <w:r w:rsidRPr="00686F89">
              <w:rPr>
                <w:rFonts w:ascii="Arial" w:eastAsia="Arial" w:hAnsi="Arial" w:cs="Arial"/>
                <w:sz w:val="18"/>
                <w:szCs w:val="18"/>
              </w:rPr>
              <w:t>can’t</w:t>
            </w:r>
            <w:proofErr w:type="gramEnd"/>
            <w:r w:rsidRPr="00686F89">
              <w:rPr>
                <w:rFonts w:ascii="Arial" w:eastAsia="Arial" w:hAnsi="Arial" w:cs="Arial"/>
                <w:sz w:val="18"/>
                <w:szCs w:val="18"/>
              </w:rPr>
              <w:t xml:space="preserve"> look up records based on a specific value in an encrypted field.</w:t>
            </w:r>
          </w:p>
          <w:p w14:paraId="57E2C4CB" w14:textId="77777777" w:rsidR="008972D9" w:rsidRPr="00686F89" w:rsidRDefault="008972D9" w:rsidP="0025690D">
            <w:pPr>
              <w:widowControl/>
              <w:rPr>
                <w:rFonts w:ascii="Arial" w:eastAsia="Arial" w:hAnsi="Arial" w:cs="Arial"/>
                <w:sz w:val="18"/>
                <w:szCs w:val="18"/>
              </w:rPr>
            </w:pPr>
          </w:p>
        </w:tc>
      </w:tr>
      <w:tr w:rsidR="008972D9" w14:paraId="7E7EEBE2" w14:textId="77777777" w:rsidTr="2279BA2F">
        <w:tc>
          <w:tcPr>
            <w:tcW w:w="1095" w:type="dxa"/>
            <w:vAlign w:val="center"/>
          </w:tcPr>
          <w:p w14:paraId="11BEB44B" w14:textId="77777777" w:rsidR="008972D9" w:rsidRDefault="008972D9" w:rsidP="0025690D">
            <w:pPr>
              <w:widowControl/>
              <w:rPr>
                <w:rFonts w:ascii="Arial" w:eastAsia="Arial" w:hAnsi="Arial" w:cs="Arial"/>
                <w:sz w:val="18"/>
                <w:szCs w:val="18"/>
              </w:rPr>
            </w:pPr>
            <w:r>
              <w:rPr>
                <w:rFonts w:ascii="Arial" w:eastAsia="Arial" w:hAnsi="Arial" w:cs="Arial"/>
                <w:sz w:val="18"/>
                <w:szCs w:val="18"/>
              </w:rPr>
              <w:lastRenderedPageBreak/>
              <w:t>PHI-11</w:t>
            </w:r>
          </w:p>
        </w:tc>
        <w:tc>
          <w:tcPr>
            <w:tcW w:w="10060" w:type="dxa"/>
            <w:vAlign w:val="center"/>
          </w:tcPr>
          <w:p w14:paraId="5C1749B5" w14:textId="77777777" w:rsidR="008972D9" w:rsidRDefault="008972D9" w:rsidP="0025690D">
            <w:pPr>
              <w:widowControl/>
              <w:rPr>
                <w:color w:val="1F497D"/>
              </w:rPr>
            </w:pPr>
            <w:r>
              <w:rPr>
                <w:rFonts w:ascii="Arial" w:eastAsia="Arial" w:hAnsi="Arial" w:cs="Arial"/>
                <w:sz w:val="18"/>
                <w:szCs w:val="18"/>
              </w:rPr>
              <w:t>The system must allow for user set, custom error message text. In the Investigations custom web site, DHHS staff do error message handle on each data entry field that a user might be entering. If it is a first name, DHHS staff does error handling for that. If it is a phone number, DHHS staff does different “custom” error handling for a phone number field. The error messaging on the page that a user sees also tells DHHS staff what field is in error.</w:t>
            </w:r>
            <w:r>
              <w:rPr>
                <w:color w:val="1F497D"/>
              </w:rPr>
              <w:t xml:space="preserve"> </w:t>
            </w:r>
          </w:p>
          <w:p w14:paraId="047381E5" w14:textId="77777777" w:rsidR="008972D9" w:rsidRDefault="008972D9" w:rsidP="0025690D">
            <w:pPr>
              <w:widowControl/>
              <w:rPr>
                <w:color w:val="1F497D"/>
              </w:rPr>
            </w:pPr>
          </w:p>
          <w:p w14:paraId="5E4AD933"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Please describe how the system meets this requirement. </w:t>
            </w:r>
          </w:p>
        </w:tc>
        <w:tc>
          <w:tcPr>
            <w:tcW w:w="810" w:type="dxa"/>
            <w:vAlign w:val="center"/>
          </w:tcPr>
          <w:p w14:paraId="787B5D67" w14:textId="318E63DC" w:rsidR="008972D9" w:rsidRDefault="46780094" w:rsidP="0025690D">
            <w:pPr>
              <w:widowControl/>
              <w:rPr>
                <w:rFonts w:ascii="Arial" w:eastAsia="Arial" w:hAnsi="Arial" w:cs="Arial"/>
                <w:sz w:val="18"/>
                <w:szCs w:val="18"/>
              </w:rPr>
            </w:pPr>
            <w:r w:rsidRPr="1F4084F7">
              <w:rPr>
                <w:rFonts w:ascii="Arial" w:eastAsia="Arial" w:hAnsi="Arial" w:cs="Arial"/>
                <w:sz w:val="18"/>
                <w:szCs w:val="18"/>
              </w:rPr>
              <w:t>x</w:t>
            </w:r>
          </w:p>
        </w:tc>
        <w:tc>
          <w:tcPr>
            <w:tcW w:w="630" w:type="dxa"/>
            <w:vAlign w:val="center"/>
          </w:tcPr>
          <w:p w14:paraId="2FBB3D7E" w14:textId="2C3C9641" w:rsidR="008972D9" w:rsidRDefault="46780094" w:rsidP="0025690D">
            <w:pPr>
              <w:widowControl/>
              <w:rPr>
                <w:rFonts w:ascii="Arial" w:eastAsia="Arial" w:hAnsi="Arial" w:cs="Arial"/>
                <w:sz w:val="18"/>
                <w:szCs w:val="18"/>
              </w:rPr>
            </w:pPr>
            <w:r w:rsidRPr="1F4084F7">
              <w:rPr>
                <w:rFonts w:ascii="Arial" w:eastAsia="Arial" w:hAnsi="Arial" w:cs="Arial"/>
                <w:sz w:val="18"/>
                <w:szCs w:val="18"/>
              </w:rPr>
              <w:t>x</w:t>
            </w:r>
          </w:p>
        </w:tc>
        <w:tc>
          <w:tcPr>
            <w:tcW w:w="720" w:type="dxa"/>
            <w:vAlign w:val="center"/>
          </w:tcPr>
          <w:p w14:paraId="3D32D507" w14:textId="77777777" w:rsidR="008972D9" w:rsidRDefault="008972D9" w:rsidP="0025690D">
            <w:pPr>
              <w:widowControl/>
              <w:rPr>
                <w:rFonts w:ascii="Arial" w:eastAsia="Arial" w:hAnsi="Arial" w:cs="Arial"/>
                <w:sz w:val="18"/>
                <w:szCs w:val="18"/>
              </w:rPr>
            </w:pPr>
          </w:p>
        </w:tc>
        <w:tc>
          <w:tcPr>
            <w:tcW w:w="720" w:type="dxa"/>
            <w:vAlign w:val="center"/>
          </w:tcPr>
          <w:p w14:paraId="6223479B" w14:textId="77777777" w:rsidR="008972D9" w:rsidRDefault="008972D9" w:rsidP="0025690D">
            <w:pPr>
              <w:widowControl/>
              <w:rPr>
                <w:rFonts w:ascii="Arial" w:eastAsia="Arial" w:hAnsi="Arial" w:cs="Arial"/>
                <w:sz w:val="18"/>
                <w:szCs w:val="18"/>
              </w:rPr>
            </w:pPr>
          </w:p>
        </w:tc>
      </w:tr>
      <w:tr w:rsidR="008972D9" w14:paraId="6069E983" w14:textId="77777777" w:rsidTr="2279BA2F">
        <w:trPr>
          <w:trHeight w:val="1115"/>
        </w:trPr>
        <w:tc>
          <w:tcPr>
            <w:tcW w:w="14035" w:type="dxa"/>
            <w:gridSpan w:val="6"/>
            <w:vAlign w:val="center"/>
          </w:tcPr>
          <w:p w14:paraId="662C307D" w14:textId="77777777" w:rsidR="008972D9" w:rsidRDefault="008972D9" w:rsidP="0025690D">
            <w:pPr>
              <w:widowControl/>
              <w:rPr>
                <w:rFonts w:ascii="Arial" w:eastAsia="Arial" w:hAnsi="Arial" w:cs="Arial"/>
                <w:sz w:val="18"/>
                <w:szCs w:val="18"/>
              </w:rPr>
            </w:pPr>
            <w:r>
              <w:rPr>
                <w:rFonts w:ascii="Arial" w:eastAsia="Arial" w:hAnsi="Arial" w:cs="Arial"/>
                <w:sz w:val="18"/>
                <w:szCs w:val="18"/>
              </w:rPr>
              <w:t xml:space="preserve">Response: </w:t>
            </w:r>
          </w:p>
          <w:p w14:paraId="484D211F" w14:textId="77777777" w:rsidR="008972D9" w:rsidRDefault="008972D9" w:rsidP="0025690D">
            <w:pPr>
              <w:widowControl/>
              <w:rPr>
                <w:rFonts w:ascii="Arial" w:eastAsia="Arial" w:hAnsi="Arial" w:cs="Arial"/>
                <w:sz w:val="18"/>
                <w:szCs w:val="18"/>
              </w:rPr>
            </w:pPr>
          </w:p>
          <w:p w14:paraId="51FC89D0" w14:textId="77777777" w:rsidR="008972D9" w:rsidRDefault="008972D9" w:rsidP="0025690D">
            <w:pPr>
              <w:ind w:right="90"/>
              <w:rPr>
                <w:rFonts w:ascii="Arial" w:eastAsia="Arial" w:hAnsi="Arial" w:cs="Arial"/>
                <w:sz w:val="18"/>
                <w:szCs w:val="18"/>
              </w:rPr>
            </w:pPr>
            <w:r>
              <w:rPr>
                <w:rFonts w:ascii="Arial" w:eastAsia="Arial" w:hAnsi="Arial" w:cs="Arial"/>
                <w:sz w:val="18"/>
                <w:szCs w:val="18"/>
              </w:rPr>
              <w:t>Salesforce offers many features to ensure the capture of effective and relevant customer data. The system offers features such as validation rules with red-highlighted error messages, administrator-defined field picklists, field default values, required fields, and bubble help text on data entry screens. Additionally, we provide field history tracking that records all field changes, with user, date and changed value, for selected tracking fields.</w:t>
            </w:r>
          </w:p>
          <w:p w14:paraId="603FCB73" w14:textId="77777777" w:rsidR="008972D9" w:rsidRDefault="008972D9" w:rsidP="0025690D">
            <w:pPr>
              <w:ind w:right="90"/>
              <w:rPr>
                <w:rFonts w:ascii="Arial" w:eastAsia="Arial" w:hAnsi="Arial" w:cs="Arial"/>
                <w:sz w:val="18"/>
                <w:szCs w:val="18"/>
              </w:rPr>
            </w:pPr>
            <w:r>
              <w:rPr>
                <w:rFonts w:ascii="Arial" w:eastAsia="Arial" w:hAnsi="Arial" w:cs="Arial"/>
                <w:sz w:val="18"/>
                <w:szCs w:val="18"/>
              </w:rPr>
              <w:t xml:space="preserve"> </w:t>
            </w:r>
          </w:p>
          <w:p w14:paraId="0A6CE148" w14:textId="77777777" w:rsidR="008972D9" w:rsidRDefault="008972D9" w:rsidP="0025690D">
            <w:pPr>
              <w:ind w:right="90"/>
              <w:rPr>
                <w:rFonts w:ascii="Arial" w:eastAsia="Arial" w:hAnsi="Arial" w:cs="Arial"/>
                <w:sz w:val="18"/>
                <w:szCs w:val="18"/>
              </w:rPr>
            </w:pPr>
            <w:r>
              <w:rPr>
                <w:rFonts w:ascii="Arial" w:eastAsia="Arial" w:hAnsi="Arial" w:cs="Arial"/>
                <w:sz w:val="18"/>
                <w:szCs w:val="18"/>
              </w:rPr>
              <w:t>These are the most common attributes of Salesforce fields:</w:t>
            </w:r>
          </w:p>
          <w:p w14:paraId="0E0B4D38" w14:textId="77777777" w:rsidR="008972D9" w:rsidRDefault="008972D9" w:rsidP="00F17917">
            <w:pPr>
              <w:numPr>
                <w:ilvl w:val="0"/>
                <w:numId w:val="50"/>
              </w:numPr>
              <w:rPr>
                <w:rFonts w:ascii="Arial" w:eastAsia="Arial" w:hAnsi="Arial" w:cs="Arial"/>
              </w:rPr>
            </w:pPr>
            <w:r>
              <w:rPr>
                <w:rFonts w:ascii="Arial" w:eastAsia="Arial" w:hAnsi="Arial" w:cs="Arial"/>
                <w:sz w:val="18"/>
                <w:szCs w:val="18"/>
              </w:rPr>
              <w:t>All entity names must be non-null</w:t>
            </w:r>
          </w:p>
          <w:p w14:paraId="629E0A73" w14:textId="77777777" w:rsidR="008972D9" w:rsidRDefault="008972D9" w:rsidP="00F17917">
            <w:pPr>
              <w:numPr>
                <w:ilvl w:val="0"/>
                <w:numId w:val="50"/>
              </w:numPr>
              <w:rPr>
                <w:rFonts w:ascii="Arial" w:eastAsia="Arial" w:hAnsi="Arial" w:cs="Arial"/>
              </w:rPr>
            </w:pPr>
            <w:r>
              <w:rPr>
                <w:rFonts w:ascii="Arial" w:eastAsia="Arial" w:hAnsi="Arial" w:cs="Arial"/>
                <w:sz w:val="18"/>
                <w:szCs w:val="18"/>
              </w:rPr>
              <w:t>All dates and times must be parsable with respect to the user's chosen locale setting</w:t>
            </w:r>
          </w:p>
          <w:p w14:paraId="6403C4F4" w14:textId="77777777" w:rsidR="008972D9" w:rsidRDefault="008972D9" w:rsidP="00F17917">
            <w:pPr>
              <w:numPr>
                <w:ilvl w:val="0"/>
                <w:numId w:val="50"/>
              </w:numPr>
              <w:rPr>
                <w:rFonts w:ascii="Arial" w:eastAsia="Arial" w:hAnsi="Arial" w:cs="Arial"/>
              </w:rPr>
            </w:pPr>
            <w:r>
              <w:rPr>
                <w:rFonts w:ascii="Arial" w:eastAsia="Arial" w:hAnsi="Arial" w:cs="Arial"/>
                <w:sz w:val="18"/>
                <w:szCs w:val="18"/>
              </w:rPr>
              <w:t>All email addresses must contain an '@' symbol</w:t>
            </w:r>
          </w:p>
          <w:p w14:paraId="7FA7A30C" w14:textId="77777777" w:rsidR="008972D9" w:rsidRDefault="008972D9" w:rsidP="00F17917">
            <w:pPr>
              <w:numPr>
                <w:ilvl w:val="0"/>
                <w:numId w:val="50"/>
              </w:numPr>
              <w:rPr>
                <w:rFonts w:ascii="Arial" w:eastAsia="Arial" w:hAnsi="Arial" w:cs="Arial"/>
              </w:rPr>
            </w:pPr>
            <w:r>
              <w:rPr>
                <w:rFonts w:ascii="Arial" w:eastAsia="Arial" w:hAnsi="Arial" w:cs="Arial"/>
                <w:sz w:val="18"/>
                <w:szCs w:val="18"/>
              </w:rPr>
              <w:t>US-style phone numbers with 10 digits are formatted as (xxx) xxx-</w:t>
            </w:r>
            <w:proofErr w:type="spellStart"/>
            <w:r>
              <w:rPr>
                <w:rFonts w:ascii="Arial" w:eastAsia="Arial" w:hAnsi="Arial" w:cs="Arial"/>
                <w:sz w:val="18"/>
                <w:szCs w:val="18"/>
              </w:rPr>
              <w:t>xxxx</w:t>
            </w:r>
            <w:proofErr w:type="spellEnd"/>
            <w:r>
              <w:rPr>
                <w:rFonts w:ascii="Arial" w:eastAsia="Arial" w:hAnsi="Arial" w:cs="Arial"/>
                <w:sz w:val="18"/>
                <w:szCs w:val="18"/>
              </w:rPr>
              <w:t>.</w:t>
            </w:r>
          </w:p>
          <w:p w14:paraId="5D26FE77" w14:textId="77777777" w:rsidR="008972D9" w:rsidRDefault="008972D9" w:rsidP="0025690D">
            <w:pPr>
              <w:ind w:right="90"/>
              <w:rPr>
                <w:rFonts w:ascii="Arial" w:eastAsia="Arial" w:hAnsi="Arial" w:cs="Arial"/>
                <w:sz w:val="18"/>
                <w:szCs w:val="18"/>
              </w:rPr>
            </w:pPr>
          </w:p>
          <w:p w14:paraId="3BFD05DB" w14:textId="77777777" w:rsidR="008972D9" w:rsidRDefault="008972D9" w:rsidP="0025690D">
            <w:pPr>
              <w:ind w:right="90"/>
              <w:rPr>
                <w:rFonts w:ascii="Arial" w:eastAsia="Arial" w:hAnsi="Arial" w:cs="Arial"/>
                <w:sz w:val="18"/>
                <w:szCs w:val="18"/>
              </w:rPr>
            </w:pPr>
            <w:r>
              <w:rPr>
                <w:rFonts w:ascii="Arial" w:eastAsia="Arial" w:hAnsi="Arial" w:cs="Arial"/>
                <w:sz w:val="18"/>
                <w:szCs w:val="18"/>
              </w:rPr>
              <w:t>You can update the error response leveraging Lightning Flow.</w:t>
            </w:r>
          </w:p>
          <w:p w14:paraId="74D6683D" w14:textId="77777777" w:rsidR="008972D9" w:rsidRDefault="008972D9" w:rsidP="0025690D">
            <w:pPr>
              <w:ind w:right="90"/>
              <w:rPr>
                <w:rFonts w:ascii="Arial" w:eastAsia="Arial" w:hAnsi="Arial" w:cs="Arial"/>
                <w:sz w:val="18"/>
                <w:szCs w:val="18"/>
              </w:rPr>
            </w:pPr>
          </w:p>
        </w:tc>
      </w:tr>
    </w:tbl>
    <w:p w14:paraId="5A304272" w14:textId="77777777" w:rsidR="008972D9" w:rsidRDefault="008972D9" w:rsidP="008972D9">
      <w:pPr>
        <w:widowControl/>
        <w:rPr>
          <w:rFonts w:ascii="Arial" w:eastAsia="Arial" w:hAnsi="Arial" w:cs="Arial"/>
          <w:sz w:val="18"/>
          <w:szCs w:val="18"/>
        </w:rPr>
      </w:pPr>
    </w:p>
    <w:p w14:paraId="62113724" w14:textId="77777777" w:rsidR="00103251" w:rsidRPr="00851531" w:rsidRDefault="00103251" w:rsidP="007A56D5">
      <w:pPr>
        <w:widowControl/>
        <w:rPr>
          <w:rFonts w:ascii="Arial" w:hAnsi="Arial" w:cs="Arial"/>
          <w:sz w:val="18"/>
          <w:szCs w:val="18"/>
        </w:rPr>
      </w:pPr>
    </w:p>
    <w:sectPr w:rsidR="00103251" w:rsidRPr="00851531" w:rsidSect="00374DDF">
      <w:footerReference w:type="default" r:id="rId150"/>
      <w:endnotePr>
        <w:numFmt w:val="decimal"/>
      </w:endnotePr>
      <w:pgSz w:w="15840" w:h="12240" w:orient="landscape" w:code="1"/>
      <w:pgMar w:top="720" w:right="1008" w:bottom="720" w:left="1008" w:header="432" w:footer="432" w:gutter="0"/>
      <w:cols w:space="720"/>
      <w:noEndnote/>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Brian Kirby" w:date="2020-06-14T11:55:00Z" w:initials="BK">
    <w:p w14:paraId="13018416" w14:textId="7AF2B8E5" w:rsidR="00025336" w:rsidRDefault="00025336">
      <w:pPr>
        <w:pStyle w:val="CommentText"/>
      </w:pPr>
      <w:r>
        <w:fldChar w:fldCharType="begin"/>
      </w:r>
      <w:r>
        <w:instrText xml:space="preserve"> HYPERLINK "mailto:brian.k@mstsolutions.com"</w:instrText>
      </w:r>
      <w:bookmarkStart w:id="5" w:name="_@_9119043AB88C4213803B31E975E888BCZ"/>
      <w:r>
        <w:fldChar w:fldCharType="separate"/>
      </w:r>
      <w:bookmarkEnd w:id="5"/>
      <w:r w:rsidRPr="4E31368F">
        <w:rPr>
          <w:rStyle w:val="Mention"/>
          <w:noProof/>
        </w:rPr>
        <w:t>@Brian Kirby</w:t>
      </w:r>
      <w:r>
        <w:fldChar w:fldCharType="end"/>
      </w:r>
      <w:r>
        <w:t xml:space="preserve"> add ninetex information</w:t>
      </w:r>
      <w:r>
        <w:rPr>
          <w:rStyle w:val="CommentReference"/>
        </w:rPr>
        <w:annotationRef/>
      </w:r>
    </w:p>
    <w:p w14:paraId="1B1C41B2" w14:textId="3476AEAB" w:rsidR="00025336" w:rsidRDefault="0002533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1C41B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0E0626D" w16cex:dateUtc="2020-06-14T1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1C41B2" w16cid:durableId="50E062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7136F3" w14:textId="77777777" w:rsidR="00F17917" w:rsidRDefault="00F17917">
      <w:r>
        <w:separator/>
      </w:r>
    </w:p>
  </w:endnote>
  <w:endnote w:type="continuationSeparator" w:id="0">
    <w:p w14:paraId="665FCD15" w14:textId="77777777" w:rsidR="00F17917" w:rsidRDefault="00F17917">
      <w:r>
        <w:continuationSeparator/>
      </w:r>
    </w:p>
  </w:endnote>
  <w:endnote w:type="continuationNotice" w:id="1">
    <w:p w14:paraId="61394428" w14:textId="77777777" w:rsidR="00F17917" w:rsidRDefault="00F17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ial_MSFontService, san">
    <w:altName w:val="Calibri"/>
    <w:panose1 w:val="00000000000000000000"/>
    <w:charset w:val="00"/>
    <w:family w:val="roman"/>
    <w:notTrueType/>
    <w:pitch w:val="default"/>
  </w:font>
  <w:font w:name="Noto Sans Symbols">
    <w:altName w:val="Times New Roman"/>
    <w:charset w:val="00"/>
    <w:family w:val="auto"/>
    <w:pitch w:val="default"/>
  </w:font>
  <w:font w:name="Salesforce Sans">
    <w:altName w:val="Calibri"/>
    <w:charset w:val="00"/>
    <w:family w:val="swiss"/>
    <w:pitch w:val="variable"/>
    <w:sig w:usb0="A00000EF" w:usb1="4000204B"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herit">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7C51" w14:textId="77777777" w:rsidR="00025336" w:rsidRDefault="00025336" w:rsidP="00C44866">
    <w:pPr>
      <w:pStyle w:val="Footer"/>
      <w:rPr>
        <w:rStyle w:val="PageNumber"/>
        <w:sz w:val="2"/>
      </w:rPr>
    </w:pPr>
  </w:p>
  <w:p w14:paraId="76BEE8E5" w14:textId="77777777" w:rsidR="00025336" w:rsidRDefault="00025336" w:rsidP="00C44866">
    <w:pPr>
      <w:pStyle w:val="Footer"/>
      <w:rPr>
        <w:rStyle w:val="PageNumber"/>
        <w:sz w:val="2"/>
      </w:rPr>
    </w:pPr>
  </w:p>
  <w:p w14:paraId="14F97F3F" w14:textId="77777777" w:rsidR="00025336" w:rsidRDefault="00025336" w:rsidP="00C44866">
    <w:pPr>
      <w:pStyle w:val="Footer"/>
      <w:rPr>
        <w:rStyle w:val="PageNumber"/>
        <w:sz w:val="2"/>
      </w:rPr>
    </w:pPr>
  </w:p>
  <w:p w14:paraId="429356A6" w14:textId="77777777" w:rsidR="00025336" w:rsidRDefault="00025336" w:rsidP="00C44866">
    <w:pPr>
      <w:pStyle w:val="Footer"/>
      <w:rPr>
        <w:rStyle w:val="PageNumber"/>
        <w:sz w:val="2"/>
      </w:rPr>
    </w:pPr>
  </w:p>
  <w:tbl>
    <w:tblPr>
      <w:tblW w:w="13589" w:type="dxa"/>
      <w:tblInd w:w="114" w:type="dxa"/>
      <w:tblBorders>
        <w:top w:val="single" w:sz="4" w:space="0" w:color="auto"/>
      </w:tblBorders>
      <w:tblLayout w:type="fixed"/>
      <w:tblLook w:val="0000" w:firstRow="0" w:lastRow="0" w:firstColumn="0" w:lastColumn="0" w:noHBand="0" w:noVBand="0"/>
    </w:tblPr>
    <w:tblGrid>
      <w:gridCol w:w="1895"/>
      <w:gridCol w:w="9793"/>
      <w:gridCol w:w="1901"/>
    </w:tblGrid>
    <w:tr w:rsidR="00025336" w:rsidRPr="00C44866" w14:paraId="77D0A304" w14:textId="77777777" w:rsidTr="00815EA4">
      <w:trPr>
        <w:trHeight w:val="494"/>
      </w:trPr>
      <w:tc>
        <w:tcPr>
          <w:tcW w:w="1895" w:type="dxa"/>
          <w:vAlign w:val="bottom"/>
        </w:tcPr>
        <w:p w14:paraId="296FF214" w14:textId="77777777" w:rsidR="00025336" w:rsidRPr="00C44866" w:rsidRDefault="00025336" w:rsidP="00C44866">
          <w:pPr>
            <w:pStyle w:val="Footer"/>
            <w:spacing w:after="60"/>
            <w:ind w:left="-108"/>
            <w:rPr>
              <w:rFonts w:ascii="Arial" w:hAnsi="Arial" w:cs="Arial"/>
              <w:sz w:val="16"/>
            </w:rPr>
          </w:pPr>
        </w:p>
        <w:p w14:paraId="46A69F97" w14:textId="17A476EB" w:rsidR="00025336" w:rsidRPr="00C44866" w:rsidRDefault="00025336" w:rsidP="00C44866">
          <w:pPr>
            <w:pStyle w:val="Footer"/>
            <w:spacing w:after="60"/>
            <w:ind w:left="-108"/>
            <w:rPr>
              <w:rFonts w:ascii="Arial" w:hAnsi="Arial" w:cs="Arial"/>
              <w:sz w:val="16"/>
            </w:rPr>
          </w:pPr>
          <w:r w:rsidRPr="00C44866">
            <w:rPr>
              <w:rFonts w:ascii="Arial" w:hAnsi="Arial" w:cs="Arial"/>
              <w:sz w:val="16"/>
            </w:rPr>
            <w:fldChar w:fldCharType="begin"/>
          </w:r>
          <w:r w:rsidRPr="00C44866">
            <w:rPr>
              <w:rFonts w:ascii="Arial" w:hAnsi="Arial" w:cs="Arial"/>
              <w:sz w:val="16"/>
            </w:rPr>
            <w:instrText xml:space="preserve"> DATE \@ "MM/dd/yyyy" </w:instrText>
          </w:r>
          <w:r w:rsidRPr="00C44866">
            <w:rPr>
              <w:rFonts w:ascii="Arial" w:hAnsi="Arial" w:cs="Arial"/>
              <w:sz w:val="16"/>
            </w:rPr>
            <w:fldChar w:fldCharType="separate"/>
          </w:r>
          <w:r>
            <w:rPr>
              <w:rFonts w:ascii="Arial" w:hAnsi="Arial" w:cs="Arial"/>
              <w:noProof/>
              <w:sz w:val="16"/>
            </w:rPr>
            <w:t>06/15/2020</w:t>
          </w:r>
          <w:r w:rsidRPr="00C44866">
            <w:rPr>
              <w:rFonts w:ascii="Arial" w:hAnsi="Arial" w:cs="Arial"/>
              <w:sz w:val="16"/>
            </w:rPr>
            <w:fldChar w:fldCharType="end"/>
          </w:r>
        </w:p>
      </w:tc>
      <w:tc>
        <w:tcPr>
          <w:tcW w:w="9793" w:type="dxa"/>
          <w:vAlign w:val="bottom"/>
        </w:tcPr>
        <w:p w14:paraId="014531C9" w14:textId="35BBB9FE" w:rsidR="00025336" w:rsidRPr="00C44866" w:rsidRDefault="00025336" w:rsidP="0027645C">
          <w:pPr>
            <w:pStyle w:val="Footer"/>
            <w:spacing w:after="60"/>
            <w:jc w:val="center"/>
            <w:rPr>
              <w:rFonts w:ascii="Arial" w:hAnsi="Arial" w:cs="Arial"/>
              <w:sz w:val="16"/>
            </w:rPr>
          </w:pPr>
          <w:r>
            <w:rPr>
              <w:rFonts w:ascii="Arial" w:hAnsi="Arial" w:cs="Arial"/>
              <w:b/>
              <w:sz w:val="16"/>
            </w:rPr>
            <w:t>Licensure Software Business</w:t>
          </w:r>
          <w:r w:rsidRPr="00C44866">
            <w:rPr>
              <w:rFonts w:ascii="Arial" w:hAnsi="Arial" w:cs="Arial"/>
              <w:b/>
              <w:sz w:val="16"/>
            </w:rPr>
            <w:t xml:space="preserve"> Requirements</w:t>
          </w:r>
          <w:r w:rsidRPr="00C44866">
            <w:rPr>
              <w:rFonts w:ascii="Arial" w:hAnsi="Arial" w:cs="Arial"/>
              <w:b/>
              <w:sz w:val="16"/>
            </w:rPr>
            <w:br/>
          </w:r>
          <w:r w:rsidRPr="00C44866">
            <w:rPr>
              <w:rFonts w:ascii="Arial" w:hAnsi="Arial" w:cs="Arial"/>
              <w:sz w:val="16"/>
            </w:rPr>
            <w:t>Nebraska Department of Health and Human Services</w:t>
          </w:r>
          <w:r>
            <w:rPr>
              <w:rFonts w:ascii="Arial" w:hAnsi="Arial" w:cs="Arial"/>
              <w:sz w:val="16"/>
            </w:rPr>
            <w:t xml:space="preserve"> – Public Health Division</w:t>
          </w:r>
        </w:p>
      </w:tc>
      <w:tc>
        <w:tcPr>
          <w:tcW w:w="1901" w:type="dxa"/>
          <w:vAlign w:val="bottom"/>
        </w:tcPr>
        <w:p w14:paraId="56939BE6" w14:textId="376DB027" w:rsidR="00025336" w:rsidRPr="00C44866" w:rsidRDefault="00025336" w:rsidP="00C44866">
          <w:pPr>
            <w:pStyle w:val="Footer"/>
            <w:spacing w:after="60"/>
            <w:ind w:left="432" w:right="-108"/>
            <w:jc w:val="right"/>
            <w:rPr>
              <w:rFonts w:ascii="Arial" w:hAnsi="Arial" w:cs="Arial"/>
              <w:sz w:val="16"/>
            </w:rPr>
          </w:pPr>
          <w:r w:rsidRPr="00C44866">
            <w:rPr>
              <w:rStyle w:val="PageNumber"/>
              <w:rFonts w:ascii="Arial" w:hAnsi="Arial" w:cs="Arial"/>
              <w:sz w:val="16"/>
            </w:rPr>
            <w:t xml:space="preserve">Page </w:t>
          </w:r>
          <w:r w:rsidRPr="00C44866">
            <w:rPr>
              <w:rStyle w:val="PageNumber"/>
              <w:rFonts w:ascii="Arial" w:hAnsi="Arial" w:cs="Arial"/>
              <w:sz w:val="16"/>
              <w:szCs w:val="16"/>
            </w:rPr>
            <w:fldChar w:fldCharType="begin"/>
          </w:r>
          <w:r w:rsidRPr="00C44866">
            <w:rPr>
              <w:rStyle w:val="PageNumber"/>
              <w:rFonts w:ascii="Arial" w:hAnsi="Arial" w:cs="Arial"/>
              <w:sz w:val="16"/>
              <w:szCs w:val="16"/>
            </w:rPr>
            <w:instrText xml:space="preserve"> PAGE </w:instrText>
          </w:r>
          <w:r w:rsidRPr="00C44866">
            <w:rPr>
              <w:rStyle w:val="PageNumber"/>
              <w:rFonts w:ascii="Arial" w:hAnsi="Arial" w:cs="Arial"/>
              <w:sz w:val="16"/>
              <w:szCs w:val="16"/>
            </w:rPr>
            <w:fldChar w:fldCharType="separate"/>
          </w:r>
          <w:r>
            <w:rPr>
              <w:rStyle w:val="PageNumber"/>
              <w:rFonts w:ascii="Arial" w:hAnsi="Arial" w:cs="Arial"/>
              <w:noProof/>
              <w:sz w:val="16"/>
              <w:szCs w:val="16"/>
            </w:rPr>
            <w:t>22</w:t>
          </w:r>
          <w:r w:rsidRPr="00C44866">
            <w:rPr>
              <w:rStyle w:val="PageNumber"/>
              <w:rFonts w:ascii="Arial" w:hAnsi="Arial" w:cs="Arial"/>
              <w:sz w:val="16"/>
              <w:szCs w:val="16"/>
            </w:rPr>
            <w:fldChar w:fldCharType="end"/>
          </w:r>
        </w:p>
      </w:tc>
    </w:tr>
  </w:tbl>
  <w:p w14:paraId="1A0ABB4E" w14:textId="77777777" w:rsidR="00025336" w:rsidRPr="00C44866" w:rsidRDefault="00025336" w:rsidP="00C44866">
    <w:pPr>
      <w:pStyle w:val="Footer"/>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5BE22" w14:textId="77777777" w:rsidR="00F17917" w:rsidRDefault="00F17917">
      <w:r>
        <w:separator/>
      </w:r>
    </w:p>
  </w:footnote>
  <w:footnote w:type="continuationSeparator" w:id="0">
    <w:p w14:paraId="1614DDED" w14:textId="77777777" w:rsidR="00F17917" w:rsidRDefault="00F17917">
      <w:r>
        <w:continuationSeparator/>
      </w:r>
    </w:p>
  </w:footnote>
  <w:footnote w:type="continuationNotice" w:id="1">
    <w:p w14:paraId="47ED6FF3" w14:textId="77777777" w:rsidR="00F17917" w:rsidRDefault="00F179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B7892"/>
    <w:multiLevelType w:val="multilevel"/>
    <w:tmpl w:val="9B9A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00B8"/>
    <w:multiLevelType w:val="hybridMultilevel"/>
    <w:tmpl w:val="FFFFFFFF"/>
    <w:lvl w:ilvl="0" w:tplc="8DDC97BA">
      <w:start w:val="1"/>
      <w:numFmt w:val="bullet"/>
      <w:lvlText w:val=""/>
      <w:lvlJc w:val="left"/>
      <w:pPr>
        <w:ind w:left="720" w:hanging="360"/>
      </w:pPr>
      <w:rPr>
        <w:rFonts w:ascii="Symbol" w:hAnsi="Symbol" w:hint="default"/>
      </w:rPr>
    </w:lvl>
    <w:lvl w:ilvl="1" w:tplc="32E4E614">
      <w:start w:val="1"/>
      <w:numFmt w:val="bullet"/>
      <w:lvlText w:val="o"/>
      <w:lvlJc w:val="left"/>
      <w:pPr>
        <w:ind w:left="1440" w:hanging="360"/>
      </w:pPr>
      <w:rPr>
        <w:rFonts w:ascii="Courier New" w:hAnsi="Courier New" w:hint="default"/>
      </w:rPr>
    </w:lvl>
    <w:lvl w:ilvl="2" w:tplc="087E42A6">
      <w:start w:val="1"/>
      <w:numFmt w:val="bullet"/>
      <w:lvlText w:val=""/>
      <w:lvlJc w:val="left"/>
      <w:pPr>
        <w:ind w:left="2160" w:hanging="360"/>
      </w:pPr>
      <w:rPr>
        <w:rFonts w:ascii="Wingdings" w:hAnsi="Wingdings" w:hint="default"/>
      </w:rPr>
    </w:lvl>
    <w:lvl w:ilvl="3" w:tplc="6712A696">
      <w:start w:val="1"/>
      <w:numFmt w:val="bullet"/>
      <w:lvlText w:val=""/>
      <w:lvlJc w:val="left"/>
      <w:pPr>
        <w:ind w:left="2880" w:hanging="360"/>
      </w:pPr>
      <w:rPr>
        <w:rFonts w:ascii="Symbol" w:hAnsi="Symbol" w:hint="default"/>
      </w:rPr>
    </w:lvl>
    <w:lvl w:ilvl="4" w:tplc="6A72F746">
      <w:start w:val="1"/>
      <w:numFmt w:val="bullet"/>
      <w:lvlText w:val="o"/>
      <w:lvlJc w:val="left"/>
      <w:pPr>
        <w:ind w:left="3600" w:hanging="360"/>
      </w:pPr>
      <w:rPr>
        <w:rFonts w:ascii="Courier New" w:hAnsi="Courier New" w:hint="default"/>
      </w:rPr>
    </w:lvl>
    <w:lvl w:ilvl="5" w:tplc="C94AA860">
      <w:start w:val="1"/>
      <w:numFmt w:val="bullet"/>
      <w:lvlText w:val=""/>
      <w:lvlJc w:val="left"/>
      <w:pPr>
        <w:ind w:left="4320" w:hanging="360"/>
      </w:pPr>
      <w:rPr>
        <w:rFonts w:ascii="Wingdings" w:hAnsi="Wingdings" w:hint="default"/>
      </w:rPr>
    </w:lvl>
    <w:lvl w:ilvl="6" w:tplc="0CF2062E">
      <w:start w:val="1"/>
      <w:numFmt w:val="bullet"/>
      <w:lvlText w:val=""/>
      <w:lvlJc w:val="left"/>
      <w:pPr>
        <w:ind w:left="5040" w:hanging="360"/>
      </w:pPr>
      <w:rPr>
        <w:rFonts w:ascii="Symbol" w:hAnsi="Symbol" w:hint="default"/>
      </w:rPr>
    </w:lvl>
    <w:lvl w:ilvl="7" w:tplc="676E3CBE">
      <w:start w:val="1"/>
      <w:numFmt w:val="bullet"/>
      <w:lvlText w:val="o"/>
      <w:lvlJc w:val="left"/>
      <w:pPr>
        <w:ind w:left="5760" w:hanging="360"/>
      </w:pPr>
      <w:rPr>
        <w:rFonts w:ascii="Courier New" w:hAnsi="Courier New" w:hint="default"/>
      </w:rPr>
    </w:lvl>
    <w:lvl w:ilvl="8" w:tplc="A91E5414">
      <w:start w:val="1"/>
      <w:numFmt w:val="bullet"/>
      <w:lvlText w:val=""/>
      <w:lvlJc w:val="left"/>
      <w:pPr>
        <w:ind w:left="6480" w:hanging="360"/>
      </w:pPr>
      <w:rPr>
        <w:rFonts w:ascii="Wingdings" w:hAnsi="Wingdings" w:hint="default"/>
      </w:rPr>
    </w:lvl>
  </w:abstractNum>
  <w:abstractNum w:abstractNumId="2" w15:restartNumberingAfterBreak="0">
    <w:nsid w:val="04973261"/>
    <w:multiLevelType w:val="hybridMultilevel"/>
    <w:tmpl w:val="FFFFFFFF"/>
    <w:lvl w:ilvl="0" w:tplc="EB187DB8">
      <w:start w:val="1"/>
      <w:numFmt w:val="bullet"/>
      <w:lvlText w:val=""/>
      <w:lvlJc w:val="left"/>
      <w:pPr>
        <w:ind w:left="720" w:hanging="360"/>
      </w:pPr>
      <w:rPr>
        <w:rFonts w:ascii="Symbol" w:hAnsi="Symbol" w:hint="default"/>
      </w:rPr>
    </w:lvl>
    <w:lvl w:ilvl="1" w:tplc="79DEA89A">
      <w:start w:val="1"/>
      <w:numFmt w:val="bullet"/>
      <w:lvlText w:val="o"/>
      <w:lvlJc w:val="left"/>
      <w:pPr>
        <w:ind w:left="1440" w:hanging="360"/>
      </w:pPr>
      <w:rPr>
        <w:rFonts w:ascii="Courier New" w:hAnsi="Courier New" w:hint="default"/>
      </w:rPr>
    </w:lvl>
    <w:lvl w:ilvl="2" w:tplc="91084FC6">
      <w:start w:val="1"/>
      <w:numFmt w:val="bullet"/>
      <w:lvlText w:val=""/>
      <w:lvlJc w:val="left"/>
      <w:pPr>
        <w:ind w:left="2160" w:hanging="360"/>
      </w:pPr>
      <w:rPr>
        <w:rFonts w:ascii="Wingdings" w:hAnsi="Wingdings" w:hint="default"/>
      </w:rPr>
    </w:lvl>
    <w:lvl w:ilvl="3" w:tplc="E894002E">
      <w:start w:val="1"/>
      <w:numFmt w:val="bullet"/>
      <w:lvlText w:val=""/>
      <w:lvlJc w:val="left"/>
      <w:pPr>
        <w:ind w:left="2880" w:hanging="360"/>
      </w:pPr>
      <w:rPr>
        <w:rFonts w:ascii="Symbol" w:hAnsi="Symbol" w:hint="default"/>
      </w:rPr>
    </w:lvl>
    <w:lvl w:ilvl="4" w:tplc="3B34C1F2">
      <w:start w:val="1"/>
      <w:numFmt w:val="bullet"/>
      <w:lvlText w:val="o"/>
      <w:lvlJc w:val="left"/>
      <w:pPr>
        <w:ind w:left="3600" w:hanging="360"/>
      </w:pPr>
      <w:rPr>
        <w:rFonts w:ascii="Courier New" w:hAnsi="Courier New" w:hint="default"/>
      </w:rPr>
    </w:lvl>
    <w:lvl w:ilvl="5" w:tplc="D3D2B3EE">
      <w:start w:val="1"/>
      <w:numFmt w:val="bullet"/>
      <w:lvlText w:val=""/>
      <w:lvlJc w:val="left"/>
      <w:pPr>
        <w:ind w:left="4320" w:hanging="360"/>
      </w:pPr>
      <w:rPr>
        <w:rFonts w:ascii="Wingdings" w:hAnsi="Wingdings" w:hint="default"/>
      </w:rPr>
    </w:lvl>
    <w:lvl w:ilvl="6" w:tplc="393AF2F6">
      <w:start w:val="1"/>
      <w:numFmt w:val="bullet"/>
      <w:lvlText w:val=""/>
      <w:lvlJc w:val="left"/>
      <w:pPr>
        <w:ind w:left="5040" w:hanging="360"/>
      </w:pPr>
      <w:rPr>
        <w:rFonts w:ascii="Symbol" w:hAnsi="Symbol" w:hint="default"/>
      </w:rPr>
    </w:lvl>
    <w:lvl w:ilvl="7" w:tplc="76C8670A">
      <w:start w:val="1"/>
      <w:numFmt w:val="bullet"/>
      <w:lvlText w:val="o"/>
      <w:lvlJc w:val="left"/>
      <w:pPr>
        <w:ind w:left="5760" w:hanging="360"/>
      </w:pPr>
      <w:rPr>
        <w:rFonts w:ascii="Courier New" w:hAnsi="Courier New" w:hint="default"/>
      </w:rPr>
    </w:lvl>
    <w:lvl w:ilvl="8" w:tplc="602CDAE0">
      <w:start w:val="1"/>
      <w:numFmt w:val="bullet"/>
      <w:lvlText w:val=""/>
      <w:lvlJc w:val="left"/>
      <w:pPr>
        <w:ind w:left="6480" w:hanging="360"/>
      </w:pPr>
      <w:rPr>
        <w:rFonts w:ascii="Wingdings" w:hAnsi="Wingdings" w:hint="default"/>
      </w:rPr>
    </w:lvl>
  </w:abstractNum>
  <w:abstractNum w:abstractNumId="3" w15:restartNumberingAfterBreak="0">
    <w:nsid w:val="08722141"/>
    <w:multiLevelType w:val="hybridMultilevel"/>
    <w:tmpl w:val="C5BAF5A4"/>
    <w:lvl w:ilvl="0" w:tplc="568C8A40">
      <w:start w:val="1"/>
      <w:numFmt w:val="bullet"/>
      <w:lvlText w:val=""/>
      <w:lvlJc w:val="left"/>
      <w:pPr>
        <w:ind w:left="720" w:hanging="360"/>
      </w:pPr>
      <w:rPr>
        <w:rFonts w:ascii="Symbol" w:hAnsi="Symbol" w:hint="default"/>
      </w:rPr>
    </w:lvl>
    <w:lvl w:ilvl="1" w:tplc="59326F4E">
      <w:start w:val="1"/>
      <w:numFmt w:val="bullet"/>
      <w:lvlText w:val="o"/>
      <w:lvlJc w:val="left"/>
      <w:pPr>
        <w:ind w:left="1440" w:hanging="360"/>
      </w:pPr>
      <w:rPr>
        <w:rFonts w:ascii="Courier New" w:hAnsi="Courier New" w:hint="default"/>
      </w:rPr>
    </w:lvl>
    <w:lvl w:ilvl="2" w:tplc="92427B86">
      <w:start w:val="1"/>
      <w:numFmt w:val="bullet"/>
      <w:lvlText w:val=""/>
      <w:lvlJc w:val="left"/>
      <w:pPr>
        <w:ind w:left="2160" w:hanging="360"/>
      </w:pPr>
      <w:rPr>
        <w:rFonts w:ascii="Wingdings" w:hAnsi="Wingdings" w:hint="default"/>
      </w:rPr>
    </w:lvl>
    <w:lvl w:ilvl="3" w:tplc="544C6B46">
      <w:start w:val="1"/>
      <w:numFmt w:val="bullet"/>
      <w:lvlText w:val=""/>
      <w:lvlJc w:val="left"/>
      <w:pPr>
        <w:ind w:left="2880" w:hanging="360"/>
      </w:pPr>
      <w:rPr>
        <w:rFonts w:ascii="Symbol" w:hAnsi="Symbol" w:hint="default"/>
      </w:rPr>
    </w:lvl>
    <w:lvl w:ilvl="4" w:tplc="C16CD8C0">
      <w:start w:val="1"/>
      <w:numFmt w:val="bullet"/>
      <w:lvlText w:val="o"/>
      <w:lvlJc w:val="left"/>
      <w:pPr>
        <w:ind w:left="3600" w:hanging="360"/>
      </w:pPr>
      <w:rPr>
        <w:rFonts w:ascii="Courier New" w:hAnsi="Courier New" w:hint="default"/>
      </w:rPr>
    </w:lvl>
    <w:lvl w:ilvl="5" w:tplc="C9C4093A">
      <w:start w:val="1"/>
      <w:numFmt w:val="bullet"/>
      <w:lvlText w:val=""/>
      <w:lvlJc w:val="left"/>
      <w:pPr>
        <w:ind w:left="4320" w:hanging="360"/>
      </w:pPr>
      <w:rPr>
        <w:rFonts w:ascii="Wingdings" w:hAnsi="Wingdings" w:hint="default"/>
      </w:rPr>
    </w:lvl>
    <w:lvl w:ilvl="6" w:tplc="76CA933A">
      <w:start w:val="1"/>
      <w:numFmt w:val="bullet"/>
      <w:lvlText w:val=""/>
      <w:lvlJc w:val="left"/>
      <w:pPr>
        <w:ind w:left="5040" w:hanging="360"/>
      </w:pPr>
      <w:rPr>
        <w:rFonts w:ascii="Symbol" w:hAnsi="Symbol" w:hint="default"/>
      </w:rPr>
    </w:lvl>
    <w:lvl w:ilvl="7" w:tplc="BDFC16F6">
      <w:start w:val="1"/>
      <w:numFmt w:val="bullet"/>
      <w:lvlText w:val="o"/>
      <w:lvlJc w:val="left"/>
      <w:pPr>
        <w:ind w:left="5760" w:hanging="360"/>
      </w:pPr>
      <w:rPr>
        <w:rFonts w:ascii="Courier New" w:hAnsi="Courier New" w:hint="default"/>
      </w:rPr>
    </w:lvl>
    <w:lvl w:ilvl="8" w:tplc="322E58A8">
      <w:start w:val="1"/>
      <w:numFmt w:val="bullet"/>
      <w:lvlText w:val=""/>
      <w:lvlJc w:val="left"/>
      <w:pPr>
        <w:ind w:left="6480" w:hanging="360"/>
      </w:pPr>
      <w:rPr>
        <w:rFonts w:ascii="Wingdings" w:hAnsi="Wingdings" w:hint="default"/>
      </w:rPr>
    </w:lvl>
  </w:abstractNum>
  <w:abstractNum w:abstractNumId="4" w15:restartNumberingAfterBreak="0">
    <w:nsid w:val="0B097D90"/>
    <w:multiLevelType w:val="multilevel"/>
    <w:tmpl w:val="81DEAC58"/>
    <w:lvl w:ilvl="0">
      <w:start w:val="1"/>
      <w:numFmt w:val="decimal"/>
      <w:lvlText w:val="%1."/>
      <w:lvlJc w:val="left"/>
      <w:pPr>
        <w:ind w:left="823" w:hanging="360"/>
      </w:pPr>
      <w:rPr>
        <w:rFonts w:ascii="Arial" w:eastAsia="Arial" w:hAnsi="Arial" w:cs="Arial"/>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F030E"/>
    <w:multiLevelType w:val="multilevel"/>
    <w:tmpl w:val="A3CA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385FB1"/>
    <w:multiLevelType w:val="multilevel"/>
    <w:tmpl w:val="953CA52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985E14"/>
    <w:multiLevelType w:val="multilevel"/>
    <w:tmpl w:val="CB7E556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510D68"/>
    <w:multiLevelType w:val="multilevel"/>
    <w:tmpl w:val="0DA03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5B036B"/>
    <w:multiLevelType w:val="multilevel"/>
    <w:tmpl w:val="B3405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2B12B5"/>
    <w:multiLevelType w:val="multilevel"/>
    <w:tmpl w:val="C59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765097"/>
    <w:multiLevelType w:val="multilevel"/>
    <w:tmpl w:val="029A0B94"/>
    <w:lvl w:ilvl="0">
      <w:start w:val="1"/>
      <w:numFmt w:val="decimal"/>
      <w:lvlText w:val="%1."/>
      <w:lvlJc w:val="left"/>
      <w:pPr>
        <w:ind w:left="718" w:hanging="360"/>
      </w:pPr>
      <w:rPr>
        <w:sz w:val="18"/>
        <w:szCs w:val="18"/>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2" w15:restartNumberingAfterBreak="0">
    <w:nsid w:val="17C051C5"/>
    <w:multiLevelType w:val="multilevel"/>
    <w:tmpl w:val="636A355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E552A2"/>
    <w:multiLevelType w:val="multilevel"/>
    <w:tmpl w:val="C9569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EB4886"/>
    <w:multiLevelType w:val="multilevel"/>
    <w:tmpl w:val="FB8C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472227"/>
    <w:multiLevelType w:val="hybridMultilevel"/>
    <w:tmpl w:val="FFFFFFFF"/>
    <w:lvl w:ilvl="0" w:tplc="F94C8AE6">
      <w:start w:val="1"/>
      <w:numFmt w:val="bullet"/>
      <w:lvlText w:val=""/>
      <w:lvlJc w:val="left"/>
      <w:pPr>
        <w:ind w:left="720" w:hanging="360"/>
      </w:pPr>
      <w:rPr>
        <w:rFonts w:ascii="Symbol" w:hAnsi="Symbol" w:hint="default"/>
      </w:rPr>
    </w:lvl>
    <w:lvl w:ilvl="1" w:tplc="0238589A">
      <w:start w:val="1"/>
      <w:numFmt w:val="bullet"/>
      <w:lvlText w:val="o"/>
      <w:lvlJc w:val="left"/>
      <w:pPr>
        <w:ind w:left="1440" w:hanging="360"/>
      </w:pPr>
      <w:rPr>
        <w:rFonts w:ascii="Courier New" w:hAnsi="Courier New" w:hint="default"/>
      </w:rPr>
    </w:lvl>
    <w:lvl w:ilvl="2" w:tplc="5F049444">
      <w:start w:val="1"/>
      <w:numFmt w:val="bullet"/>
      <w:lvlText w:val=""/>
      <w:lvlJc w:val="left"/>
      <w:pPr>
        <w:ind w:left="2160" w:hanging="360"/>
      </w:pPr>
      <w:rPr>
        <w:rFonts w:ascii="Wingdings" w:hAnsi="Wingdings" w:hint="default"/>
      </w:rPr>
    </w:lvl>
    <w:lvl w:ilvl="3" w:tplc="99304700">
      <w:start w:val="1"/>
      <w:numFmt w:val="bullet"/>
      <w:lvlText w:val=""/>
      <w:lvlJc w:val="left"/>
      <w:pPr>
        <w:ind w:left="2880" w:hanging="360"/>
      </w:pPr>
      <w:rPr>
        <w:rFonts w:ascii="Symbol" w:hAnsi="Symbol" w:hint="default"/>
      </w:rPr>
    </w:lvl>
    <w:lvl w:ilvl="4" w:tplc="20C200B2">
      <w:start w:val="1"/>
      <w:numFmt w:val="bullet"/>
      <w:lvlText w:val="o"/>
      <w:lvlJc w:val="left"/>
      <w:pPr>
        <w:ind w:left="3600" w:hanging="360"/>
      </w:pPr>
      <w:rPr>
        <w:rFonts w:ascii="Courier New" w:hAnsi="Courier New" w:hint="default"/>
      </w:rPr>
    </w:lvl>
    <w:lvl w:ilvl="5" w:tplc="FCA27CAA">
      <w:start w:val="1"/>
      <w:numFmt w:val="bullet"/>
      <w:lvlText w:val=""/>
      <w:lvlJc w:val="left"/>
      <w:pPr>
        <w:ind w:left="4320" w:hanging="360"/>
      </w:pPr>
      <w:rPr>
        <w:rFonts w:ascii="Wingdings" w:hAnsi="Wingdings" w:hint="default"/>
      </w:rPr>
    </w:lvl>
    <w:lvl w:ilvl="6" w:tplc="07C20324">
      <w:start w:val="1"/>
      <w:numFmt w:val="bullet"/>
      <w:lvlText w:val=""/>
      <w:lvlJc w:val="left"/>
      <w:pPr>
        <w:ind w:left="5040" w:hanging="360"/>
      </w:pPr>
      <w:rPr>
        <w:rFonts w:ascii="Symbol" w:hAnsi="Symbol" w:hint="default"/>
      </w:rPr>
    </w:lvl>
    <w:lvl w:ilvl="7" w:tplc="FEC433F2">
      <w:start w:val="1"/>
      <w:numFmt w:val="bullet"/>
      <w:lvlText w:val="o"/>
      <w:lvlJc w:val="left"/>
      <w:pPr>
        <w:ind w:left="5760" w:hanging="360"/>
      </w:pPr>
      <w:rPr>
        <w:rFonts w:ascii="Courier New" w:hAnsi="Courier New" w:hint="default"/>
      </w:rPr>
    </w:lvl>
    <w:lvl w:ilvl="8" w:tplc="48E02AD2">
      <w:start w:val="1"/>
      <w:numFmt w:val="bullet"/>
      <w:lvlText w:val=""/>
      <w:lvlJc w:val="left"/>
      <w:pPr>
        <w:ind w:left="6480" w:hanging="360"/>
      </w:pPr>
      <w:rPr>
        <w:rFonts w:ascii="Wingdings" w:hAnsi="Wingdings" w:hint="default"/>
      </w:rPr>
    </w:lvl>
  </w:abstractNum>
  <w:abstractNum w:abstractNumId="16" w15:restartNumberingAfterBreak="0">
    <w:nsid w:val="1A2D62CD"/>
    <w:multiLevelType w:val="multilevel"/>
    <w:tmpl w:val="327298B6"/>
    <w:lvl w:ilvl="0">
      <w:start w:val="4"/>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A8E6A11"/>
    <w:multiLevelType w:val="multilevel"/>
    <w:tmpl w:val="B4965F0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C7136A"/>
    <w:multiLevelType w:val="multilevel"/>
    <w:tmpl w:val="EE6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11779"/>
    <w:multiLevelType w:val="multilevel"/>
    <w:tmpl w:val="6B18F78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0" w15:restartNumberingAfterBreak="0">
    <w:nsid w:val="22136CD6"/>
    <w:multiLevelType w:val="hybridMultilevel"/>
    <w:tmpl w:val="2896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A41FBE"/>
    <w:multiLevelType w:val="multilevel"/>
    <w:tmpl w:val="0BAAD8A8"/>
    <w:lvl w:ilvl="0">
      <w:start w:val="1"/>
      <w:numFmt w:val="decimal"/>
      <w:lvlText w:val="%1."/>
      <w:lvlJc w:val="left"/>
      <w:pPr>
        <w:ind w:left="718" w:hanging="360"/>
      </w:pPr>
      <w:rPr>
        <w:sz w:val="18"/>
        <w:szCs w:val="18"/>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2" w15:restartNumberingAfterBreak="0">
    <w:nsid w:val="25932A70"/>
    <w:multiLevelType w:val="multilevel"/>
    <w:tmpl w:val="975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C84BA8"/>
    <w:multiLevelType w:val="hybridMultilevel"/>
    <w:tmpl w:val="FFFFFFFF"/>
    <w:lvl w:ilvl="0" w:tplc="6CC688D0">
      <w:start w:val="1"/>
      <w:numFmt w:val="bullet"/>
      <w:lvlText w:val=""/>
      <w:lvlJc w:val="left"/>
      <w:pPr>
        <w:ind w:left="720" w:hanging="360"/>
      </w:pPr>
      <w:rPr>
        <w:rFonts w:ascii="Symbol" w:hAnsi="Symbol" w:hint="default"/>
      </w:rPr>
    </w:lvl>
    <w:lvl w:ilvl="1" w:tplc="3F3AE246">
      <w:start w:val="1"/>
      <w:numFmt w:val="bullet"/>
      <w:lvlText w:val="o"/>
      <w:lvlJc w:val="left"/>
      <w:pPr>
        <w:ind w:left="1440" w:hanging="360"/>
      </w:pPr>
      <w:rPr>
        <w:rFonts w:ascii="Courier New" w:hAnsi="Courier New" w:hint="default"/>
      </w:rPr>
    </w:lvl>
    <w:lvl w:ilvl="2" w:tplc="27240B56">
      <w:start w:val="1"/>
      <w:numFmt w:val="bullet"/>
      <w:lvlText w:val=""/>
      <w:lvlJc w:val="left"/>
      <w:pPr>
        <w:ind w:left="2160" w:hanging="360"/>
      </w:pPr>
      <w:rPr>
        <w:rFonts w:ascii="Wingdings" w:hAnsi="Wingdings" w:hint="default"/>
      </w:rPr>
    </w:lvl>
    <w:lvl w:ilvl="3" w:tplc="3FF62D04">
      <w:start w:val="1"/>
      <w:numFmt w:val="bullet"/>
      <w:lvlText w:val=""/>
      <w:lvlJc w:val="left"/>
      <w:pPr>
        <w:ind w:left="2880" w:hanging="360"/>
      </w:pPr>
      <w:rPr>
        <w:rFonts w:ascii="Symbol" w:hAnsi="Symbol" w:hint="default"/>
      </w:rPr>
    </w:lvl>
    <w:lvl w:ilvl="4" w:tplc="74626A30">
      <w:start w:val="1"/>
      <w:numFmt w:val="bullet"/>
      <w:lvlText w:val="o"/>
      <w:lvlJc w:val="left"/>
      <w:pPr>
        <w:ind w:left="3600" w:hanging="360"/>
      </w:pPr>
      <w:rPr>
        <w:rFonts w:ascii="Courier New" w:hAnsi="Courier New" w:hint="default"/>
      </w:rPr>
    </w:lvl>
    <w:lvl w:ilvl="5" w:tplc="27703776">
      <w:start w:val="1"/>
      <w:numFmt w:val="bullet"/>
      <w:lvlText w:val=""/>
      <w:lvlJc w:val="left"/>
      <w:pPr>
        <w:ind w:left="4320" w:hanging="360"/>
      </w:pPr>
      <w:rPr>
        <w:rFonts w:ascii="Wingdings" w:hAnsi="Wingdings" w:hint="default"/>
      </w:rPr>
    </w:lvl>
    <w:lvl w:ilvl="6" w:tplc="22AA264C">
      <w:start w:val="1"/>
      <w:numFmt w:val="bullet"/>
      <w:lvlText w:val=""/>
      <w:lvlJc w:val="left"/>
      <w:pPr>
        <w:ind w:left="5040" w:hanging="360"/>
      </w:pPr>
      <w:rPr>
        <w:rFonts w:ascii="Symbol" w:hAnsi="Symbol" w:hint="default"/>
      </w:rPr>
    </w:lvl>
    <w:lvl w:ilvl="7" w:tplc="90126548">
      <w:start w:val="1"/>
      <w:numFmt w:val="bullet"/>
      <w:lvlText w:val="o"/>
      <w:lvlJc w:val="left"/>
      <w:pPr>
        <w:ind w:left="5760" w:hanging="360"/>
      </w:pPr>
      <w:rPr>
        <w:rFonts w:ascii="Courier New" w:hAnsi="Courier New" w:hint="default"/>
      </w:rPr>
    </w:lvl>
    <w:lvl w:ilvl="8" w:tplc="10863820">
      <w:start w:val="1"/>
      <w:numFmt w:val="bullet"/>
      <w:lvlText w:val=""/>
      <w:lvlJc w:val="left"/>
      <w:pPr>
        <w:ind w:left="6480" w:hanging="360"/>
      </w:pPr>
      <w:rPr>
        <w:rFonts w:ascii="Wingdings" w:hAnsi="Wingdings" w:hint="default"/>
      </w:rPr>
    </w:lvl>
  </w:abstractNum>
  <w:abstractNum w:abstractNumId="24" w15:restartNumberingAfterBreak="0">
    <w:nsid w:val="29210656"/>
    <w:multiLevelType w:val="hybridMultilevel"/>
    <w:tmpl w:val="78DAE208"/>
    <w:lvl w:ilvl="0" w:tplc="E484301E">
      <w:start w:val="1"/>
      <w:numFmt w:val="bullet"/>
      <w:lvlText w:val=""/>
      <w:lvlJc w:val="left"/>
      <w:pPr>
        <w:ind w:left="720" w:hanging="360"/>
      </w:pPr>
      <w:rPr>
        <w:rFonts w:ascii="Symbol" w:hAnsi="Symbol" w:hint="default"/>
      </w:rPr>
    </w:lvl>
    <w:lvl w:ilvl="1" w:tplc="496E7532">
      <w:start w:val="1"/>
      <w:numFmt w:val="bullet"/>
      <w:lvlText w:val="o"/>
      <w:lvlJc w:val="left"/>
      <w:pPr>
        <w:ind w:left="1440" w:hanging="360"/>
      </w:pPr>
      <w:rPr>
        <w:rFonts w:ascii="Courier New" w:hAnsi="Courier New" w:hint="default"/>
      </w:rPr>
    </w:lvl>
    <w:lvl w:ilvl="2" w:tplc="A094F5A2">
      <w:start w:val="1"/>
      <w:numFmt w:val="bullet"/>
      <w:lvlText w:val=""/>
      <w:lvlJc w:val="left"/>
      <w:pPr>
        <w:ind w:left="2160" w:hanging="360"/>
      </w:pPr>
      <w:rPr>
        <w:rFonts w:ascii="Wingdings" w:hAnsi="Wingdings" w:hint="default"/>
      </w:rPr>
    </w:lvl>
    <w:lvl w:ilvl="3" w:tplc="CD1C688C">
      <w:start w:val="1"/>
      <w:numFmt w:val="bullet"/>
      <w:lvlText w:val=""/>
      <w:lvlJc w:val="left"/>
      <w:pPr>
        <w:ind w:left="2880" w:hanging="360"/>
      </w:pPr>
      <w:rPr>
        <w:rFonts w:ascii="Symbol" w:hAnsi="Symbol" w:hint="default"/>
      </w:rPr>
    </w:lvl>
    <w:lvl w:ilvl="4" w:tplc="3538338A">
      <w:start w:val="1"/>
      <w:numFmt w:val="bullet"/>
      <w:lvlText w:val="o"/>
      <w:lvlJc w:val="left"/>
      <w:pPr>
        <w:ind w:left="3600" w:hanging="360"/>
      </w:pPr>
      <w:rPr>
        <w:rFonts w:ascii="Courier New" w:hAnsi="Courier New" w:hint="default"/>
      </w:rPr>
    </w:lvl>
    <w:lvl w:ilvl="5" w:tplc="C3C62FC6">
      <w:start w:val="1"/>
      <w:numFmt w:val="bullet"/>
      <w:lvlText w:val=""/>
      <w:lvlJc w:val="left"/>
      <w:pPr>
        <w:ind w:left="4320" w:hanging="360"/>
      </w:pPr>
      <w:rPr>
        <w:rFonts w:ascii="Wingdings" w:hAnsi="Wingdings" w:hint="default"/>
      </w:rPr>
    </w:lvl>
    <w:lvl w:ilvl="6" w:tplc="4A52783E">
      <w:start w:val="1"/>
      <w:numFmt w:val="bullet"/>
      <w:lvlText w:val=""/>
      <w:lvlJc w:val="left"/>
      <w:pPr>
        <w:ind w:left="5040" w:hanging="360"/>
      </w:pPr>
      <w:rPr>
        <w:rFonts w:ascii="Symbol" w:hAnsi="Symbol" w:hint="default"/>
      </w:rPr>
    </w:lvl>
    <w:lvl w:ilvl="7" w:tplc="68BA0322">
      <w:start w:val="1"/>
      <w:numFmt w:val="bullet"/>
      <w:lvlText w:val="o"/>
      <w:lvlJc w:val="left"/>
      <w:pPr>
        <w:ind w:left="5760" w:hanging="360"/>
      </w:pPr>
      <w:rPr>
        <w:rFonts w:ascii="Courier New" w:hAnsi="Courier New" w:hint="default"/>
      </w:rPr>
    </w:lvl>
    <w:lvl w:ilvl="8" w:tplc="8CF88EC4">
      <w:start w:val="1"/>
      <w:numFmt w:val="bullet"/>
      <w:lvlText w:val=""/>
      <w:lvlJc w:val="left"/>
      <w:pPr>
        <w:ind w:left="6480" w:hanging="360"/>
      </w:pPr>
      <w:rPr>
        <w:rFonts w:ascii="Wingdings" w:hAnsi="Wingdings" w:hint="default"/>
      </w:rPr>
    </w:lvl>
  </w:abstractNum>
  <w:abstractNum w:abstractNumId="25" w15:restartNumberingAfterBreak="0">
    <w:nsid w:val="2B725F19"/>
    <w:multiLevelType w:val="multilevel"/>
    <w:tmpl w:val="185CC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07A021B"/>
    <w:multiLevelType w:val="multilevel"/>
    <w:tmpl w:val="058ACAA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E81FB2"/>
    <w:multiLevelType w:val="multilevel"/>
    <w:tmpl w:val="2912D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304341"/>
    <w:multiLevelType w:val="hybridMultilevel"/>
    <w:tmpl w:val="CBBC63F6"/>
    <w:lvl w:ilvl="0" w:tplc="40824146">
      <w:start w:val="1"/>
      <w:numFmt w:val="bullet"/>
      <w:lvlText w:val=""/>
      <w:lvlJc w:val="left"/>
      <w:pPr>
        <w:ind w:left="720" w:hanging="360"/>
      </w:pPr>
      <w:rPr>
        <w:rFonts w:ascii="Symbol" w:hAnsi="Symbol" w:hint="default"/>
      </w:rPr>
    </w:lvl>
    <w:lvl w:ilvl="1" w:tplc="6BC01592">
      <w:start w:val="1"/>
      <w:numFmt w:val="bullet"/>
      <w:lvlText w:val="o"/>
      <w:lvlJc w:val="left"/>
      <w:pPr>
        <w:ind w:left="1440" w:hanging="360"/>
      </w:pPr>
      <w:rPr>
        <w:rFonts w:ascii="Courier New" w:hAnsi="Courier New" w:hint="default"/>
      </w:rPr>
    </w:lvl>
    <w:lvl w:ilvl="2" w:tplc="FF0AAA36">
      <w:start w:val="1"/>
      <w:numFmt w:val="bullet"/>
      <w:lvlText w:val=""/>
      <w:lvlJc w:val="left"/>
      <w:pPr>
        <w:ind w:left="2160" w:hanging="360"/>
      </w:pPr>
      <w:rPr>
        <w:rFonts w:ascii="Wingdings" w:hAnsi="Wingdings" w:hint="default"/>
      </w:rPr>
    </w:lvl>
    <w:lvl w:ilvl="3" w:tplc="65D4DDA4">
      <w:start w:val="1"/>
      <w:numFmt w:val="bullet"/>
      <w:lvlText w:val=""/>
      <w:lvlJc w:val="left"/>
      <w:pPr>
        <w:ind w:left="2880" w:hanging="360"/>
      </w:pPr>
      <w:rPr>
        <w:rFonts w:ascii="Symbol" w:hAnsi="Symbol" w:hint="default"/>
      </w:rPr>
    </w:lvl>
    <w:lvl w:ilvl="4" w:tplc="6568B9AE">
      <w:start w:val="1"/>
      <w:numFmt w:val="bullet"/>
      <w:lvlText w:val="o"/>
      <w:lvlJc w:val="left"/>
      <w:pPr>
        <w:ind w:left="3600" w:hanging="360"/>
      </w:pPr>
      <w:rPr>
        <w:rFonts w:ascii="Courier New" w:hAnsi="Courier New" w:hint="default"/>
      </w:rPr>
    </w:lvl>
    <w:lvl w:ilvl="5" w:tplc="C5BC44C2">
      <w:start w:val="1"/>
      <w:numFmt w:val="bullet"/>
      <w:lvlText w:val=""/>
      <w:lvlJc w:val="left"/>
      <w:pPr>
        <w:ind w:left="4320" w:hanging="360"/>
      </w:pPr>
      <w:rPr>
        <w:rFonts w:ascii="Wingdings" w:hAnsi="Wingdings" w:hint="default"/>
      </w:rPr>
    </w:lvl>
    <w:lvl w:ilvl="6" w:tplc="519C384E">
      <w:start w:val="1"/>
      <w:numFmt w:val="bullet"/>
      <w:lvlText w:val=""/>
      <w:lvlJc w:val="left"/>
      <w:pPr>
        <w:ind w:left="5040" w:hanging="360"/>
      </w:pPr>
      <w:rPr>
        <w:rFonts w:ascii="Symbol" w:hAnsi="Symbol" w:hint="default"/>
      </w:rPr>
    </w:lvl>
    <w:lvl w:ilvl="7" w:tplc="7D940E12">
      <w:start w:val="1"/>
      <w:numFmt w:val="bullet"/>
      <w:lvlText w:val="o"/>
      <w:lvlJc w:val="left"/>
      <w:pPr>
        <w:ind w:left="5760" w:hanging="360"/>
      </w:pPr>
      <w:rPr>
        <w:rFonts w:ascii="Courier New" w:hAnsi="Courier New" w:hint="default"/>
      </w:rPr>
    </w:lvl>
    <w:lvl w:ilvl="8" w:tplc="2710F0D8">
      <w:start w:val="1"/>
      <w:numFmt w:val="bullet"/>
      <w:lvlText w:val=""/>
      <w:lvlJc w:val="left"/>
      <w:pPr>
        <w:ind w:left="6480" w:hanging="360"/>
      </w:pPr>
      <w:rPr>
        <w:rFonts w:ascii="Wingdings" w:hAnsi="Wingdings" w:hint="default"/>
      </w:rPr>
    </w:lvl>
  </w:abstractNum>
  <w:abstractNum w:abstractNumId="29" w15:restartNumberingAfterBreak="0">
    <w:nsid w:val="376278E9"/>
    <w:multiLevelType w:val="hybridMultilevel"/>
    <w:tmpl w:val="C0AAB164"/>
    <w:lvl w:ilvl="0" w:tplc="B9B2703E">
      <w:start w:val="1"/>
      <w:numFmt w:val="bullet"/>
      <w:lvlText w:val=""/>
      <w:lvlJc w:val="left"/>
      <w:pPr>
        <w:ind w:left="720" w:hanging="360"/>
      </w:pPr>
      <w:rPr>
        <w:rFonts w:ascii="Symbol" w:hAnsi="Symbol" w:hint="default"/>
      </w:rPr>
    </w:lvl>
    <w:lvl w:ilvl="1" w:tplc="9264773C">
      <w:start w:val="1"/>
      <w:numFmt w:val="bullet"/>
      <w:lvlText w:val="o"/>
      <w:lvlJc w:val="left"/>
      <w:pPr>
        <w:ind w:left="1440" w:hanging="360"/>
      </w:pPr>
      <w:rPr>
        <w:rFonts w:ascii="Courier New" w:hAnsi="Courier New" w:hint="default"/>
      </w:rPr>
    </w:lvl>
    <w:lvl w:ilvl="2" w:tplc="C02E3838">
      <w:start w:val="1"/>
      <w:numFmt w:val="bullet"/>
      <w:lvlText w:val=""/>
      <w:lvlJc w:val="left"/>
      <w:pPr>
        <w:ind w:left="2160" w:hanging="360"/>
      </w:pPr>
      <w:rPr>
        <w:rFonts w:ascii="Wingdings" w:hAnsi="Wingdings" w:hint="default"/>
      </w:rPr>
    </w:lvl>
    <w:lvl w:ilvl="3" w:tplc="360E2DC6">
      <w:start w:val="1"/>
      <w:numFmt w:val="bullet"/>
      <w:lvlText w:val=""/>
      <w:lvlJc w:val="left"/>
      <w:pPr>
        <w:ind w:left="2880" w:hanging="360"/>
      </w:pPr>
      <w:rPr>
        <w:rFonts w:ascii="Symbol" w:hAnsi="Symbol" w:hint="default"/>
      </w:rPr>
    </w:lvl>
    <w:lvl w:ilvl="4" w:tplc="763676C4">
      <w:start w:val="1"/>
      <w:numFmt w:val="bullet"/>
      <w:lvlText w:val="o"/>
      <w:lvlJc w:val="left"/>
      <w:pPr>
        <w:ind w:left="3600" w:hanging="360"/>
      </w:pPr>
      <w:rPr>
        <w:rFonts w:ascii="Courier New" w:hAnsi="Courier New" w:hint="default"/>
      </w:rPr>
    </w:lvl>
    <w:lvl w:ilvl="5" w:tplc="A406F1EE">
      <w:start w:val="1"/>
      <w:numFmt w:val="bullet"/>
      <w:lvlText w:val=""/>
      <w:lvlJc w:val="left"/>
      <w:pPr>
        <w:ind w:left="4320" w:hanging="360"/>
      </w:pPr>
      <w:rPr>
        <w:rFonts w:ascii="Wingdings" w:hAnsi="Wingdings" w:hint="default"/>
      </w:rPr>
    </w:lvl>
    <w:lvl w:ilvl="6" w:tplc="F04C20A6">
      <w:start w:val="1"/>
      <w:numFmt w:val="bullet"/>
      <w:lvlText w:val=""/>
      <w:lvlJc w:val="left"/>
      <w:pPr>
        <w:ind w:left="5040" w:hanging="360"/>
      </w:pPr>
      <w:rPr>
        <w:rFonts w:ascii="Symbol" w:hAnsi="Symbol" w:hint="default"/>
      </w:rPr>
    </w:lvl>
    <w:lvl w:ilvl="7" w:tplc="DB003194">
      <w:start w:val="1"/>
      <w:numFmt w:val="bullet"/>
      <w:lvlText w:val="o"/>
      <w:lvlJc w:val="left"/>
      <w:pPr>
        <w:ind w:left="5760" w:hanging="360"/>
      </w:pPr>
      <w:rPr>
        <w:rFonts w:ascii="Courier New" w:hAnsi="Courier New" w:hint="default"/>
      </w:rPr>
    </w:lvl>
    <w:lvl w:ilvl="8" w:tplc="5FB4EB3E">
      <w:start w:val="1"/>
      <w:numFmt w:val="bullet"/>
      <w:lvlText w:val=""/>
      <w:lvlJc w:val="left"/>
      <w:pPr>
        <w:ind w:left="6480" w:hanging="360"/>
      </w:pPr>
      <w:rPr>
        <w:rFonts w:ascii="Wingdings" w:hAnsi="Wingdings" w:hint="default"/>
      </w:rPr>
    </w:lvl>
  </w:abstractNum>
  <w:abstractNum w:abstractNumId="30" w15:restartNumberingAfterBreak="0">
    <w:nsid w:val="38B36DAD"/>
    <w:multiLevelType w:val="multilevel"/>
    <w:tmpl w:val="A88CAC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BCB1E73"/>
    <w:multiLevelType w:val="multilevel"/>
    <w:tmpl w:val="BE124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D47C00"/>
    <w:multiLevelType w:val="hybridMultilevel"/>
    <w:tmpl w:val="D0C488FA"/>
    <w:lvl w:ilvl="0" w:tplc="85FEFCB6">
      <w:start w:val="1"/>
      <w:numFmt w:val="bullet"/>
      <w:lvlText w:val="●"/>
      <w:lvlJc w:val="left"/>
      <w:pPr>
        <w:ind w:left="720" w:hanging="360"/>
      </w:pPr>
      <w:rPr>
        <w:rFonts w:ascii="Arial, Arial_MSFontService, san" w:hAnsi="Arial, Arial_MSFontService, san" w:hint="default"/>
      </w:rPr>
    </w:lvl>
    <w:lvl w:ilvl="1" w:tplc="5EC070F2">
      <w:start w:val="1"/>
      <w:numFmt w:val="bullet"/>
      <w:lvlText w:val="o"/>
      <w:lvlJc w:val="left"/>
      <w:pPr>
        <w:ind w:left="1440" w:hanging="360"/>
      </w:pPr>
      <w:rPr>
        <w:rFonts w:ascii="Courier New" w:hAnsi="Courier New" w:hint="default"/>
      </w:rPr>
    </w:lvl>
    <w:lvl w:ilvl="2" w:tplc="56DA4F72">
      <w:start w:val="1"/>
      <w:numFmt w:val="bullet"/>
      <w:lvlText w:val=""/>
      <w:lvlJc w:val="left"/>
      <w:pPr>
        <w:ind w:left="2160" w:hanging="360"/>
      </w:pPr>
      <w:rPr>
        <w:rFonts w:ascii="Wingdings" w:hAnsi="Wingdings" w:hint="default"/>
      </w:rPr>
    </w:lvl>
    <w:lvl w:ilvl="3" w:tplc="31BA27D8">
      <w:start w:val="1"/>
      <w:numFmt w:val="bullet"/>
      <w:lvlText w:val=""/>
      <w:lvlJc w:val="left"/>
      <w:pPr>
        <w:ind w:left="2880" w:hanging="360"/>
      </w:pPr>
      <w:rPr>
        <w:rFonts w:ascii="Symbol" w:hAnsi="Symbol" w:hint="default"/>
      </w:rPr>
    </w:lvl>
    <w:lvl w:ilvl="4" w:tplc="E86ABF14">
      <w:start w:val="1"/>
      <w:numFmt w:val="bullet"/>
      <w:lvlText w:val="o"/>
      <w:lvlJc w:val="left"/>
      <w:pPr>
        <w:ind w:left="3600" w:hanging="360"/>
      </w:pPr>
      <w:rPr>
        <w:rFonts w:ascii="Courier New" w:hAnsi="Courier New" w:hint="default"/>
      </w:rPr>
    </w:lvl>
    <w:lvl w:ilvl="5" w:tplc="ED740E5A">
      <w:start w:val="1"/>
      <w:numFmt w:val="bullet"/>
      <w:lvlText w:val=""/>
      <w:lvlJc w:val="left"/>
      <w:pPr>
        <w:ind w:left="4320" w:hanging="360"/>
      </w:pPr>
      <w:rPr>
        <w:rFonts w:ascii="Wingdings" w:hAnsi="Wingdings" w:hint="default"/>
      </w:rPr>
    </w:lvl>
    <w:lvl w:ilvl="6" w:tplc="EB90B300">
      <w:start w:val="1"/>
      <w:numFmt w:val="bullet"/>
      <w:lvlText w:val=""/>
      <w:lvlJc w:val="left"/>
      <w:pPr>
        <w:ind w:left="5040" w:hanging="360"/>
      </w:pPr>
      <w:rPr>
        <w:rFonts w:ascii="Symbol" w:hAnsi="Symbol" w:hint="default"/>
      </w:rPr>
    </w:lvl>
    <w:lvl w:ilvl="7" w:tplc="A3CAF96E">
      <w:start w:val="1"/>
      <w:numFmt w:val="bullet"/>
      <w:lvlText w:val="o"/>
      <w:lvlJc w:val="left"/>
      <w:pPr>
        <w:ind w:left="5760" w:hanging="360"/>
      </w:pPr>
      <w:rPr>
        <w:rFonts w:ascii="Courier New" w:hAnsi="Courier New" w:hint="default"/>
      </w:rPr>
    </w:lvl>
    <w:lvl w:ilvl="8" w:tplc="9CC6CD6C">
      <w:start w:val="1"/>
      <w:numFmt w:val="bullet"/>
      <w:lvlText w:val=""/>
      <w:lvlJc w:val="left"/>
      <w:pPr>
        <w:ind w:left="6480" w:hanging="360"/>
      </w:pPr>
      <w:rPr>
        <w:rFonts w:ascii="Wingdings" w:hAnsi="Wingdings" w:hint="default"/>
      </w:rPr>
    </w:lvl>
  </w:abstractNum>
  <w:abstractNum w:abstractNumId="33" w15:restartNumberingAfterBreak="0">
    <w:nsid w:val="3C6950AC"/>
    <w:multiLevelType w:val="multilevel"/>
    <w:tmpl w:val="37C28A2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4C7643"/>
    <w:multiLevelType w:val="multilevel"/>
    <w:tmpl w:val="59DA6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20A40E2"/>
    <w:multiLevelType w:val="hybridMultilevel"/>
    <w:tmpl w:val="FFFFFFFF"/>
    <w:lvl w:ilvl="0" w:tplc="CD76DE7A">
      <w:start w:val="1"/>
      <w:numFmt w:val="bullet"/>
      <w:lvlText w:val=""/>
      <w:lvlJc w:val="left"/>
      <w:pPr>
        <w:ind w:left="720" w:hanging="360"/>
      </w:pPr>
      <w:rPr>
        <w:rFonts w:ascii="Symbol" w:hAnsi="Symbol" w:hint="default"/>
      </w:rPr>
    </w:lvl>
    <w:lvl w:ilvl="1" w:tplc="7F381776">
      <w:start w:val="1"/>
      <w:numFmt w:val="bullet"/>
      <w:lvlText w:val="o"/>
      <w:lvlJc w:val="left"/>
      <w:pPr>
        <w:ind w:left="1440" w:hanging="360"/>
      </w:pPr>
      <w:rPr>
        <w:rFonts w:ascii="Courier New" w:hAnsi="Courier New" w:hint="default"/>
      </w:rPr>
    </w:lvl>
    <w:lvl w:ilvl="2" w:tplc="4F000476">
      <w:start w:val="1"/>
      <w:numFmt w:val="bullet"/>
      <w:lvlText w:val=""/>
      <w:lvlJc w:val="left"/>
      <w:pPr>
        <w:ind w:left="2160" w:hanging="360"/>
      </w:pPr>
      <w:rPr>
        <w:rFonts w:ascii="Wingdings" w:hAnsi="Wingdings" w:hint="default"/>
      </w:rPr>
    </w:lvl>
    <w:lvl w:ilvl="3" w:tplc="96E6A156">
      <w:start w:val="1"/>
      <w:numFmt w:val="bullet"/>
      <w:lvlText w:val=""/>
      <w:lvlJc w:val="left"/>
      <w:pPr>
        <w:ind w:left="2880" w:hanging="360"/>
      </w:pPr>
      <w:rPr>
        <w:rFonts w:ascii="Symbol" w:hAnsi="Symbol" w:hint="default"/>
      </w:rPr>
    </w:lvl>
    <w:lvl w:ilvl="4" w:tplc="FFE0C38E">
      <w:start w:val="1"/>
      <w:numFmt w:val="bullet"/>
      <w:lvlText w:val="o"/>
      <w:lvlJc w:val="left"/>
      <w:pPr>
        <w:ind w:left="3600" w:hanging="360"/>
      </w:pPr>
      <w:rPr>
        <w:rFonts w:ascii="Courier New" w:hAnsi="Courier New" w:hint="default"/>
      </w:rPr>
    </w:lvl>
    <w:lvl w:ilvl="5" w:tplc="D084F9BA">
      <w:start w:val="1"/>
      <w:numFmt w:val="bullet"/>
      <w:lvlText w:val=""/>
      <w:lvlJc w:val="left"/>
      <w:pPr>
        <w:ind w:left="4320" w:hanging="360"/>
      </w:pPr>
      <w:rPr>
        <w:rFonts w:ascii="Wingdings" w:hAnsi="Wingdings" w:hint="default"/>
      </w:rPr>
    </w:lvl>
    <w:lvl w:ilvl="6" w:tplc="0A663048">
      <w:start w:val="1"/>
      <w:numFmt w:val="bullet"/>
      <w:lvlText w:val=""/>
      <w:lvlJc w:val="left"/>
      <w:pPr>
        <w:ind w:left="5040" w:hanging="360"/>
      </w:pPr>
      <w:rPr>
        <w:rFonts w:ascii="Symbol" w:hAnsi="Symbol" w:hint="default"/>
      </w:rPr>
    </w:lvl>
    <w:lvl w:ilvl="7" w:tplc="818C7CF6">
      <w:start w:val="1"/>
      <w:numFmt w:val="bullet"/>
      <w:lvlText w:val="o"/>
      <w:lvlJc w:val="left"/>
      <w:pPr>
        <w:ind w:left="5760" w:hanging="360"/>
      </w:pPr>
      <w:rPr>
        <w:rFonts w:ascii="Courier New" w:hAnsi="Courier New" w:hint="default"/>
      </w:rPr>
    </w:lvl>
    <w:lvl w:ilvl="8" w:tplc="61B00756">
      <w:start w:val="1"/>
      <w:numFmt w:val="bullet"/>
      <w:lvlText w:val=""/>
      <w:lvlJc w:val="left"/>
      <w:pPr>
        <w:ind w:left="6480" w:hanging="360"/>
      </w:pPr>
      <w:rPr>
        <w:rFonts w:ascii="Wingdings" w:hAnsi="Wingdings" w:hint="default"/>
      </w:rPr>
    </w:lvl>
  </w:abstractNum>
  <w:abstractNum w:abstractNumId="36" w15:restartNumberingAfterBreak="0">
    <w:nsid w:val="424048F1"/>
    <w:multiLevelType w:val="multilevel"/>
    <w:tmpl w:val="27903DF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B30B0A"/>
    <w:multiLevelType w:val="multilevel"/>
    <w:tmpl w:val="7ADA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3402383"/>
    <w:multiLevelType w:val="multilevel"/>
    <w:tmpl w:val="37FE8402"/>
    <w:lvl w:ilvl="0">
      <w:start w:val="1"/>
      <w:numFmt w:val="decimal"/>
      <w:lvlText w:val="%1."/>
      <w:lvlJc w:val="left"/>
      <w:pPr>
        <w:ind w:left="720" w:hanging="360"/>
      </w:pPr>
      <w:rPr>
        <w:rFonts w:ascii="Arial" w:eastAsia="Arial" w:hAnsi="Arial" w:cs="Arial"/>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441695"/>
    <w:multiLevelType w:val="multilevel"/>
    <w:tmpl w:val="F72AA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994F77"/>
    <w:multiLevelType w:val="multilevel"/>
    <w:tmpl w:val="B2F010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FD3961"/>
    <w:multiLevelType w:val="multilevel"/>
    <w:tmpl w:val="00FE88DC"/>
    <w:lvl w:ilvl="0">
      <w:start w:val="1"/>
      <w:numFmt w:val="bullet"/>
      <w:lvlText w:val="●"/>
      <w:lvlJc w:val="left"/>
      <w:pPr>
        <w:ind w:left="720" w:hanging="360"/>
      </w:pPr>
      <w:rPr>
        <w:rFonts w:ascii="Salesforce Sans" w:eastAsia="Salesforce Sans" w:hAnsi="Salesforce Sans" w:cs="Salesforce Sans"/>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A2667E0"/>
    <w:multiLevelType w:val="multilevel"/>
    <w:tmpl w:val="742E747C"/>
    <w:lvl w:ilvl="0">
      <w:start w:val="1"/>
      <w:numFmt w:val="bullet"/>
      <w:lvlText w:val="●"/>
      <w:lvlJc w:val="left"/>
      <w:pPr>
        <w:ind w:left="720" w:hanging="360"/>
      </w:pPr>
      <w:rPr>
        <w:rFonts w:ascii="Salesforce Sans" w:eastAsia="Salesforce Sans" w:hAnsi="Salesforce Sans" w:cs="Salesforce Sans"/>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70558C"/>
    <w:multiLevelType w:val="multilevel"/>
    <w:tmpl w:val="6A5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866C3E"/>
    <w:multiLevelType w:val="multilevel"/>
    <w:tmpl w:val="C8C24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ED6CDC"/>
    <w:multiLevelType w:val="multilevel"/>
    <w:tmpl w:val="25C66C10"/>
    <w:lvl w:ilvl="0">
      <w:start w:val="3"/>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0087B9F"/>
    <w:multiLevelType w:val="multilevel"/>
    <w:tmpl w:val="96B2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4AF1557"/>
    <w:multiLevelType w:val="multilevel"/>
    <w:tmpl w:val="AFCE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C96398"/>
    <w:multiLevelType w:val="hybridMultilevel"/>
    <w:tmpl w:val="FFFFFFFF"/>
    <w:lvl w:ilvl="0" w:tplc="F5D82A3A">
      <w:start w:val="1"/>
      <w:numFmt w:val="bullet"/>
      <w:lvlText w:val=""/>
      <w:lvlJc w:val="left"/>
      <w:pPr>
        <w:ind w:left="720" w:hanging="360"/>
      </w:pPr>
      <w:rPr>
        <w:rFonts w:ascii="Symbol" w:hAnsi="Symbol" w:hint="default"/>
      </w:rPr>
    </w:lvl>
    <w:lvl w:ilvl="1" w:tplc="38101D48">
      <w:start w:val="1"/>
      <w:numFmt w:val="bullet"/>
      <w:lvlText w:val="o"/>
      <w:lvlJc w:val="left"/>
      <w:pPr>
        <w:ind w:left="1440" w:hanging="360"/>
      </w:pPr>
      <w:rPr>
        <w:rFonts w:ascii="Courier New" w:hAnsi="Courier New" w:hint="default"/>
      </w:rPr>
    </w:lvl>
    <w:lvl w:ilvl="2" w:tplc="D0FE47D4">
      <w:start w:val="1"/>
      <w:numFmt w:val="bullet"/>
      <w:lvlText w:val=""/>
      <w:lvlJc w:val="left"/>
      <w:pPr>
        <w:ind w:left="2160" w:hanging="360"/>
      </w:pPr>
      <w:rPr>
        <w:rFonts w:ascii="Wingdings" w:hAnsi="Wingdings" w:hint="default"/>
      </w:rPr>
    </w:lvl>
    <w:lvl w:ilvl="3" w:tplc="FD78A7BE">
      <w:start w:val="1"/>
      <w:numFmt w:val="bullet"/>
      <w:lvlText w:val=""/>
      <w:lvlJc w:val="left"/>
      <w:pPr>
        <w:ind w:left="2880" w:hanging="360"/>
      </w:pPr>
      <w:rPr>
        <w:rFonts w:ascii="Symbol" w:hAnsi="Symbol" w:hint="default"/>
      </w:rPr>
    </w:lvl>
    <w:lvl w:ilvl="4" w:tplc="BB042CFA">
      <w:start w:val="1"/>
      <w:numFmt w:val="bullet"/>
      <w:lvlText w:val="o"/>
      <w:lvlJc w:val="left"/>
      <w:pPr>
        <w:ind w:left="3600" w:hanging="360"/>
      </w:pPr>
      <w:rPr>
        <w:rFonts w:ascii="Courier New" w:hAnsi="Courier New" w:hint="default"/>
      </w:rPr>
    </w:lvl>
    <w:lvl w:ilvl="5" w:tplc="C29C7F68">
      <w:start w:val="1"/>
      <w:numFmt w:val="bullet"/>
      <w:lvlText w:val=""/>
      <w:lvlJc w:val="left"/>
      <w:pPr>
        <w:ind w:left="4320" w:hanging="360"/>
      </w:pPr>
      <w:rPr>
        <w:rFonts w:ascii="Wingdings" w:hAnsi="Wingdings" w:hint="default"/>
      </w:rPr>
    </w:lvl>
    <w:lvl w:ilvl="6" w:tplc="2C5E8478">
      <w:start w:val="1"/>
      <w:numFmt w:val="bullet"/>
      <w:lvlText w:val=""/>
      <w:lvlJc w:val="left"/>
      <w:pPr>
        <w:ind w:left="5040" w:hanging="360"/>
      </w:pPr>
      <w:rPr>
        <w:rFonts w:ascii="Symbol" w:hAnsi="Symbol" w:hint="default"/>
      </w:rPr>
    </w:lvl>
    <w:lvl w:ilvl="7" w:tplc="7FD6A378">
      <w:start w:val="1"/>
      <w:numFmt w:val="bullet"/>
      <w:lvlText w:val="o"/>
      <w:lvlJc w:val="left"/>
      <w:pPr>
        <w:ind w:left="5760" w:hanging="360"/>
      </w:pPr>
      <w:rPr>
        <w:rFonts w:ascii="Courier New" w:hAnsi="Courier New" w:hint="default"/>
      </w:rPr>
    </w:lvl>
    <w:lvl w:ilvl="8" w:tplc="B9A0E40C">
      <w:start w:val="1"/>
      <w:numFmt w:val="bullet"/>
      <w:lvlText w:val=""/>
      <w:lvlJc w:val="left"/>
      <w:pPr>
        <w:ind w:left="6480" w:hanging="360"/>
      </w:pPr>
      <w:rPr>
        <w:rFonts w:ascii="Wingdings" w:hAnsi="Wingdings" w:hint="default"/>
      </w:rPr>
    </w:lvl>
  </w:abstractNum>
  <w:abstractNum w:abstractNumId="49" w15:restartNumberingAfterBreak="0">
    <w:nsid w:val="5BAF14C4"/>
    <w:multiLevelType w:val="multilevel"/>
    <w:tmpl w:val="8FB0BBB0"/>
    <w:lvl w:ilvl="0">
      <w:start w:val="1"/>
      <w:numFmt w:val="decimal"/>
      <w:lvlText w:val="%1."/>
      <w:lvlJc w:val="left"/>
      <w:pPr>
        <w:ind w:left="823" w:hanging="360"/>
      </w:pPr>
      <w:rPr>
        <w:rFonts w:ascii="Arial" w:eastAsia="Arial" w:hAnsi="Arial" w:cs="Arial"/>
        <w:color w:val="000000"/>
        <w:sz w:val="18"/>
        <w:szCs w:val="18"/>
      </w:rPr>
    </w:lvl>
    <w:lvl w:ilvl="1">
      <w:start w:val="1"/>
      <w:numFmt w:val="bullet"/>
      <w:lvlText w:val="•"/>
      <w:lvlJc w:val="left"/>
      <w:pPr>
        <w:ind w:left="1034" w:hanging="360"/>
      </w:pPr>
    </w:lvl>
    <w:lvl w:ilvl="2">
      <w:start w:val="1"/>
      <w:numFmt w:val="bullet"/>
      <w:lvlText w:val="•"/>
      <w:lvlJc w:val="left"/>
      <w:pPr>
        <w:ind w:left="1249" w:hanging="360"/>
      </w:pPr>
    </w:lvl>
    <w:lvl w:ilvl="3">
      <w:start w:val="1"/>
      <w:numFmt w:val="bullet"/>
      <w:lvlText w:val="•"/>
      <w:lvlJc w:val="left"/>
      <w:pPr>
        <w:ind w:left="1464" w:hanging="360"/>
      </w:pPr>
    </w:lvl>
    <w:lvl w:ilvl="4">
      <w:start w:val="1"/>
      <w:numFmt w:val="bullet"/>
      <w:lvlText w:val="•"/>
      <w:lvlJc w:val="left"/>
      <w:pPr>
        <w:ind w:left="1679" w:hanging="360"/>
      </w:pPr>
    </w:lvl>
    <w:lvl w:ilvl="5">
      <w:start w:val="1"/>
      <w:numFmt w:val="bullet"/>
      <w:lvlText w:val="•"/>
      <w:lvlJc w:val="left"/>
      <w:pPr>
        <w:ind w:left="1894" w:hanging="360"/>
      </w:pPr>
    </w:lvl>
    <w:lvl w:ilvl="6">
      <w:start w:val="1"/>
      <w:numFmt w:val="bullet"/>
      <w:lvlText w:val="•"/>
      <w:lvlJc w:val="left"/>
      <w:pPr>
        <w:ind w:left="2109" w:hanging="360"/>
      </w:pPr>
    </w:lvl>
    <w:lvl w:ilvl="7">
      <w:start w:val="1"/>
      <w:numFmt w:val="bullet"/>
      <w:lvlText w:val="•"/>
      <w:lvlJc w:val="left"/>
      <w:pPr>
        <w:ind w:left="2324" w:hanging="360"/>
      </w:pPr>
    </w:lvl>
    <w:lvl w:ilvl="8">
      <w:start w:val="1"/>
      <w:numFmt w:val="bullet"/>
      <w:lvlText w:val="•"/>
      <w:lvlJc w:val="left"/>
      <w:pPr>
        <w:ind w:left="2539" w:hanging="360"/>
      </w:pPr>
    </w:lvl>
  </w:abstractNum>
  <w:abstractNum w:abstractNumId="50" w15:restartNumberingAfterBreak="0">
    <w:nsid w:val="5D426DBA"/>
    <w:multiLevelType w:val="multilevel"/>
    <w:tmpl w:val="A6FC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C207E0"/>
    <w:multiLevelType w:val="multilevel"/>
    <w:tmpl w:val="A53ECDC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F2B4B5E"/>
    <w:multiLevelType w:val="hybridMultilevel"/>
    <w:tmpl w:val="308C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870C8D"/>
    <w:multiLevelType w:val="multilevel"/>
    <w:tmpl w:val="6FE05FA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FEF1165"/>
    <w:multiLevelType w:val="multilevel"/>
    <w:tmpl w:val="F9F49F3A"/>
    <w:lvl w:ilvl="0">
      <w:start w:val="1"/>
      <w:numFmt w:val="decimal"/>
      <w:lvlText w:val="%1."/>
      <w:lvlJc w:val="left"/>
      <w:pPr>
        <w:ind w:left="592" w:hanging="360"/>
      </w:pPr>
      <w:rPr>
        <w:sz w:val="18"/>
        <w:szCs w:val="18"/>
      </w:rPr>
    </w:lvl>
    <w:lvl w:ilvl="1">
      <w:start w:val="1"/>
      <w:numFmt w:val="lowerLetter"/>
      <w:lvlText w:val="%2."/>
      <w:lvlJc w:val="left"/>
      <w:pPr>
        <w:ind w:left="1312" w:hanging="360"/>
      </w:pPr>
    </w:lvl>
    <w:lvl w:ilvl="2">
      <w:start w:val="1"/>
      <w:numFmt w:val="lowerRoman"/>
      <w:lvlText w:val="%3."/>
      <w:lvlJc w:val="right"/>
      <w:pPr>
        <w:ind w:left="2032" w:hanging="180"/>
      </w:pPr>
    </w:lvl>
    <w:lvl w:ilvl="3">
      <w:start w:val="1"/>
      <w:numFmt w:val="decimal"/>
      <w:lvlText w:val="%4."/>
      <w:lvlJc w:val="left"/>
      <w:pPr>
        <w:ind w:left="2752" w:hanging="360"/>
      </w:pPr>
    </w:lvl>
    <w:lvl w:ilvl="4">
      <w:start w:val="1"/>
      <w:numFmt w:val="lowerLetter"/>
      <w:lvlText w:val="%5."/>
      <w:lvlJc w:val="left"/>
      <w:pPr>
        <w:ind w:left="3472" w:hanging="360"/>
      </w:pPr>
    </w:lvl>
    <w:lvl w:ilvl="5">
      <w:start w:val="1"/>
      <w:numFmt w:val="lowerRoman"/>
      <w:lvlText w:val="%6."/>
      <w:lvlJc w:val="right"/>
      <w:pPr>
        <w:ind w:left="4192" w:hanging="180"/>
      </w:pPr>
    </w:lvl>
    <w:lvl w:ilvl="6">
      <w:start w:val="1"/>
      <w:numFmt w:val="decimal"/>
      <w:lvlText w:val="%7."/>
      <w:lvlJc w:val="left"/>
      <w:pPr>
        <w:ind w:left="4912" w:hanging="360"/>
      </w:pPr>
    </w:lvl>
    <w:lvl w:ilvl="7">
      <w:start w:val="1"/>
      <w:numFmt w:val="lowerLetter"/>
      <w:lvlText w:val="%8."/>
      <w:lvlJc w:val="left"/>
      <w:pPr>
        <w:ind w:left="5632" w:hanging="360"/>
      </w:pPr>
    </w:lvl>
    <w:lvl w:ilvl="8">
      <w:start w:val="1"/>
      <w:numFmt w:val="lowerRoman"/>
      <w:lvlText w:val="%9."/>
      <w:lvlJc w:val="right"/>
      <w:pPr>
        <w:ind w:left="6352" w:hanging="180"/>
      </w:pPr>
    </w:lvl>
  </w:abstractNum>
  <w:abstractNum w:abstractNumId="55" w15:restartNumberingAfterBreak="0">
    <w:nsid w:val="60D22DF6"/>
    <w:multiLevelType w:val="multilevel"/>
    <w:tmpl w:val="F79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0D7717"/>
    <w:multiLevelType w:val="multilevel"/>
    <w:tmpl w:val="061E0DBE"/>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11951F6"/>
    <w:multiLevelType w:val="hybridMultilevel"/>
    <w:tmpl w:val="1D4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2432E5"/>
    <w:multiLevelType w:val="multilevel"/>
    <w:tmpl w:val="73A06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78F2E83"/>
    <w:multiLevelType w:val="multilevel"/>
    <w:tmpl w:val="46905E0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7A91164"/>
    <w:multiLevelType w:val="multilevel"/>
    <w:tmpl w:val="B476A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E9C3692"/>
    <w:multiLevelType w:val="multilevel"/>
    <w:tmpl w:val="5738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C13ACE"/>
    <w:multiLevelType w:val="multilevel"/>
    <w:tmpl w:val="6CCA2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F1E2630"/>
    <w:multiLevelType w:val="multilevel"/>
    <w:tmpl w:val="820EFBE0"/>
    <w:lvl w:ilvl="0">
      <w:start w:val="1"/>
      <w:numFmt w:val="decimal"/>
      <w:lvlText w:val="%1."/>
      <w:lvlJc w:val="left"/>
      <w:pPr>
        <w:ind w:left="718" w:hanging="360"/>
      </w:pPr>
      <w:rPr>
        <w:sz w:val="18"/>
        <w:szCs w:val="18"/>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64" w15:restartNumberingAfterBreak="0">
    <w:nsid w:val="718C4D15"/>
    <w:multiLevelType w:val="multilevel"/>
    <w:tmpl w:val="DA6E6FF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39D1075"/>
    <w:multiLevelType w:val="multilevel"/>
    <w:tmpl w:val="065C5BC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4897B32"/>
    <w:multiLevelType w:val="hybridMultilevel"/>
    <w:tmpl w:val="FFFFFFFF"/>
    <w:lvl w:ilvl="0" w:tplc="F660810C">
      <w:start w:val="1"/>
      <w:numFmt w:val="bullet"/>
      <w:lvlText w:val=""/>
      <w:lvlJc w:val="left"/>
      <w:pPr>
        <w:ind w:left="720" w:hanging="360"/>
      </w:pPr>
      <w:rPr>
        <w:rFonts w:ascii="Symbol" w:hAnsi="Symbol" w:hint="default"/>
      </w:rPr>
    </w:lvl>
    <w:lvl w:ilvl="1" w:tplc="5218C0A4">
      <w:start w:val="1"/>
      <w:numFmt w:val="bullet"/>
      <w:lvlText w:val="o"/>
      <w:lvlJc w:val="left"/>
      <w:pPr>
        <w:ind w:left="1440" w:hanging="360"/>
      </w:pPr>
      <w:rPr>
        <w:rFonts w:ascii="Courier New" w:hAnsi="Courier New" w:hint="default"/>
      </w:rPr>
    </w:lvl>
    <w:lvl w:ilvl="2" w:tplc="0B285464">
      <w:start w:val="1"/>
      <w:numFmt w:val="bullet"/>
      <w:lvlText w:val=""/>
      <w:lvlJc w:val="left"/>
      <w:pPr>
        <w:ind w:left="2160" w:hanging="360"/>
      </w:pPr>
      <w:rPr>
        <w:rFonts w:ascii="Wingdings" w:hAnsi="Wingdings" w:hint="default"/>
      </w:rPr>
    </w:lvl>
    <w:lvl w:ilvl="3" w:tplc="12EAE8CE">
      <w:start w:val="1"/>
      <w:numFmt w:val="bullet"/>
      <w:lvlText w:val=""/>
      <w:lvlJc w:val="left"/>
      <w:pPr>
        <w:ind w:left="2880" w:hanging="360"/>
      </w:pPr>
      <w:rPr>
        <w:rFonts w:ascii="Symbol" w:hAnsi="Symbol" w:hint="default"/>
      </w:rPr>
    </w:lvl>
    <w:lvl w:ilvl="4" w:tplc="E2F8DC4E">
      <w:start w:val="1"/>
      <w:numFmt w:val="bullet"/>
      <w:lvlText w:val="o"/>
      <w:lvlJc w:val="left"/>
      <w:pPr>
        <w:ind w:left="3600" w:hanging="360"/>
      </w:pPr>
      <w:rPr>
        <w:rFonts w:ascii="Courier New" w:hAnsi="Courier New" w:hint="default"/>
      </w:rPr>
    </w:lvl>
    <w:lvl w:ilvl="5" w:tplc="1DA8F57A">
      <w:start w:val="1"/>
      <w:numFmt w:val="bullet"/>
      <w:lvlText w:val=""/>
      <w:lvlJc w:val="left"/>
      <w:pPr>
        <w:ind w:left="4320" w:hanging="360"/>
      </w:pPr>
      <w:rPr>
        <w:rFonts w:ascii="Wingdings" w:hAnsi="Wingdings" w:hint="default"/>
      </w:rPr>
    </w:lvl>
    <w:lvl w:ilvl="6" w:tplc="E0D85E80">
      <w:start w:val="1"/>
      <w:numFmt w:val="bullet"/>
      <w:lvlText w:val=""/>
      <w:lvlJc w:val="left"/>
      <w:pPr>
        <w:ind w:left="5040" w:hanging="360"/>
      </w:pPr>
      <w:rPr>
        <w:rFonts w:ascii="Symbol" w:hAnsi="Symbol" w:hint="default"/>
      </w:rPr>
    </w:lvl>
    <w:lvl w:ilvl="7" w:tplc="D2F6BAAA">
      <w:start w:val="1"/>
      <w:numFmt w:val="bullet"/>
      <w:lvlText w:val="o"/>
      <w:lvlJc w:val="left"/>
      <w:pPr>
        <w:ind w:left="5760" w:hanging="360"/>
      </w:pPr>
      <w:rPr>
        <w:rFonts w:ascii="Courier New" w:hAnsi="Courier New" w:hint="default"/>
      </w:rPr>
    </w:lvl>
    <w:lvl w:ilvl="8" w:tplc="82E4DE30">
      <w:start w:val="1"/>
      <w:numFmt w:val="bullet"/>
      <w:lvlText w:val=""/>
      <w:lvlJc w:val="left"/>
      <w:pPr>
        <w:ind w:left="6480" w:hanging="360"/>
      </w:pPr>
      <w:rPr>
        <w:rFonts w:ascii="Wingdings" w:hAnsi="Wingdings" w:hint="default"/>
      </w:rPr>
    </w:lvl>
  </w:abstractNum>
  <w:abstractNum w:abstractNumId="67" w15:restartNumberingAfterBreak="0">
    <w:nsid w:val="762F2B0C"/>
    <w:multiLevelType w:val="multilevel"/>
    <w:tmpl w:val="3348A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6DC183F"/>
    <w:multiLevelType w:val="multilevel"/>
    <w:tmpl w:val="B8A8B68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79A2893"/>
    <w:multiLevelType w:val="multilevel"/>
    <w:tmpl w:val="91F0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B27480F"/>
    <w:multiLevelType w:val="multilevel"/>
    <w:tmpl w:val="3D7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C7A1775"/>
    <w:multiLevelType w:val="multilevel"/>
    <w:tmpl w:val="1B9450B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CF521F8"/>
    <w:multiLevelType w:val="multilevel"/>
    <w:tmpl w:val="BFD02DBA"/>
    <w:lvl w:ilvl="0">
      <w:start w:val="1"/>
      <w:numFmt w:val="decimal"/>
      <w:lvlText w:val="%1."/>
      <w:lvlJc w:val="left"/>
      <w:pPr>
        <w:ind w:left="1461" w:hanging="360"/>
      </w:pPr>
      <w:rPr>
        <w:rFonts w:ascii="Arial" w:eastAsia="Arial" w:hAnsi="Arial" w:cs="Arial"/>
      </w:rPr>
    </w:lvl>
    <w:lvl w:ilvl="1">
      <w:start w:val="1"/>
      <w:numFmt w:val="bullet"/>
      <w:lvlText w:val="o"/>
      <w:lvlJc w:val="left"/>
      <w:pPr>
        <w:ind w:left="2181" w:hanging="360"/>
      </w:pPr>
      <w:rPr>
        <w:rFonts w:ascii="Courier New" w:eastAsia="Courier New" w:hAnsi="Courier New" w:cs="Courier New"/>
      </w:rPr>
    </w:lvl>
    <w:lvl w:ilvl="2">
      <w:start w:val="1"/>
      <w:numFmt w:val="bullet"/>
      <w:lvlText w:val="▪"/>
      <w:lvlJc w:val="left"/>
      <w:pPr>
        <w:ind w:left="2901" w:hanging="360"/>
      </w:pPr>
      <w:rPr>
        <w:rFonts w:ascii="Noto Sans Symbols" w:eastAsia="Noto Sans Symbols" w:hAnsi="Noto Sans Symbols" w:cs="Noto Sans Symbols"/>
      </w:rPr>
    </w:lvl>
    <w:lvl w:ilvl="3">
      <w:start w:val="1"/>
      <w:numFmt w:val="bullet"/>
      <w:lvlText w:val="●"/>
      <w:lvlJc w:val="left"/>
      <w:pPr>
        <w:ind w:left="3621" w:hanging="360"/>
      </w:pPr>
      <w:rPr>
        <w:rFonts w:ascii="Noto Sans Symbols" w:eastAsia="Noto Sans Symbols" w:hAnsi="Noto Sans Symbols" w:cs="Noto Sans Symbols"/>
      </w:rPr>
    </w:lvl>
    <w:lvl w:ilvl="4">
      <w:start w:val="1"/>
      <w:numFmt w:val="bullet"/>
      <w:lvlText w:val="o"/>
      <w:lvlJc w:val="left"/>
      <w:pPr>
        <w:ind w:left="4341" w:hanging="360"/>
      </w:pPr>
      <w:rPr>
        <w:rFonts w:ascii="Courier New" w:eastAsia="Courier New" w:hAnsi="Courier New" w:cs="Courier New"/>
      </w:rPr>
    </w:lvl>
    <w:lvl w:ilvl="5">
      <w:start w:val="1"/>
      <w:numFmt w:val="bullet"/>
      <w:lvlText w:val="▪"/>
      <w:lvlJc w:val="left"/>
      <w:pPr>
        <w:ind w:left="5061" w:hanging="360"/>
      </w:pPr>
      <w:rPr>
        <w:rFonts w:ascii="Noto Sans Symbols" w:eastAsia="Noto Sans Symbols" w:hAnsi="Noto Sans Symbols" w:cs="Noto Sans Symbols"/>
      </w:rPr>
    </w:lvl>
    <w:lvl w:ilvl="6">
      <w:start w:val="1"/>
      <w:numFmt w:val="bullet"/>
      <w:lvlText w:val="●"/>
      <w:lvlJc w:val="left"/>
      <w:pPr>
        <w:ind w:left="5781" w:hanging="360"/>
      </w:pPr>
      <w:rPr>
        <w:rFonts w:ascii="Noto Sans Symbols" w:eastAsia="Noto Sans Symbols" w:hAnsi="Noto Sans Symbols" w:cs="Noto Sans Symbols"/>
      </w:rPr>
    </w:lvl>
    <w:lvl w:ilvl="7">
      <w:start w:val="1"/>
      <w:numFmt w:val="bullet"/>
      <w:lvlText w:val="o"/>
      <w:lvlJc w:val="left"/>
      <w:pPr>
        <w:ind w:left="6501" w:hanging="360"/>
      </w:pPr>
      <w:rPr>
        <w:rFonts w:ascii="Courier New" w:eastAsia="Courier New" w:hAnsi="Courier New" w:cs="Courier New"/>
      </w:rPr>
    </w:lvl>
    <w:lvl w:ilvl="8">
      <w:start w:val="1"/>
      <w:numFmt w:val="bullet"/>
      <w:lvlText w:val="▪"/>
      <w:lvlJc w:val="left"/>
      <w:pPr>
        <w:ind w:left="7221" w:hanging="360"/>
      </w:pPr>
      <w:rPr>
        <w:rFonts w:ascii="Noto Sans Symbols" w:eastAsia="Noto Sans Symbols" w:hAnsi="Noto Sans Symbols" w:cs="Noto Sans Symbols"/>
      </w:rPr>
    </w:lvl>
  </w:abstractNum>
  <w:abstractNum w:abstractNumId="73" w15:restartNumberingAfterBreak="0">
    <w:nsid w:val="7FF233E4"/>
    <w:multiLevelType w:val="multilevel"/>
    <w:tmpl w:val="E68AF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24"/>
  </w:num>
  <w:num w:numId="3">
    <w:abstractNumId w:val="28"/>
  </w:num>
  <w:num w:numId="4">
    <w:abstractNumId w:val="3"/>
  </w:num>
  <w:num w:numId="5">
    <w:abstractNumId w:val="2"/>
  </w:num>
  <w:num w:numId="6">
    <w:abstractNumId w:val="23"/>
  </w:num>
  <w:num w:numId="7">
    <w:abstractNumId w:val="48"/>
  </w:num>
  <w:num w:numId="8">
    <w:abstractNumId w:val="15"/>
  </w:num>
  <w:num w:numId="9">
    <w:abstractNumId w:val="1"/>
  </w:num>
  <w:num w:numId="10">
    <w:abstractNumId w:val="66"/>
  </w:num>
  <w:num w:numId="11">
    <w:abstractNumId w:val="35"/>
  </w:num>
  <w:num w:numId="12">
    <w:abstractNumId w:val="38"/>
  </w:num>
  <w:num w:numId="13">
    <w:abstractNumId w:val="56"/>
  </w:num>
  <w:num w:numId="14">
    <w:abstractNumId w:val="40"/>
  </w:num>
  <w:num w:numId="15">
    <w:abstractNumId w:val="51"/>
  </w:num>
  <w:num w:numId="16">
    <w:abstractNumId w:val="8"/>
  </w:num>
  <w:num w:numId="17">
    <w:abstractNumId w:val="41"/>
  </w:num>
  <w:num w:numId="18">
    <w:abstractNumId w:val="72"/>
  </w:num>
  <w:num w:numId="19">
    <w:abstractNumId w:val="45"/>
  </w:num>
  <w:num w:numId="20">
    <w:abstractNumId w:val="13"/>
  </w:num>
  <w:num w:numId="21">
    <w:abstractNumId w:val="26"/>
  </w:num>
  <w:num w:numId="22">
    <w:abstractNumId w:val="64"/>
  </w:num>
  <w:num w:numId="23">
    <w:abstractNumId w:val="71"/>
  </w:num>
  <w:num w:numId="24">
    <w:abstractNumId w:val="62"/>
  </w:num>
  <w:num w:numId="25">
    <w:abstractNumId w:val="17"/>
  </w:num>
  <w:num w:numId="26">
    <w:abstractNumId w:val="4"/>
  </w:num>
  <w:num w:numId="27">
    <w:abstractNumId w:val="25"/>
  </w:num>
  <w:num w:numId="28">
    <w:abstractNumId w:val="59"/>
  </w:num>
  <w:num w:numId="29">
    <w:abstractNumId w:val="33"/>
  </w:num>
  <w:num w:numId="30">
    <w:abstractNumId w:val="21"/>
  </w:num>
  <w:num w:numId="31">
    <w:abstractNumId w:val="11"/>
  </w:num>
  <w:num w:numId="32">
    <w:abstractNumId w:val="36"/>
  </w:num>
  <w:num w:numId="33">
    <w:abstractNumId w:val="53"/>
  </w:num>
  <w:num w:numId="34">
    <w:abstractNumId w:val="34"/>
  </w:num>
  <w:num w:numId="35">
    <w:abstractNumId w:val="16"/>
  </w:num>
  <w:num w:numId="36">
    <w:abstractNumId w:val="73"/>
  </w:num>
  <w:num w:numId="37">
    <w:abstractNumId w:val="49"/>
  </w:num>
  <w:num w:numId="38">
    <w:abstractNumId w:val="65"/>
  </w:num>
  <w:num w:numId="39">
    <w:abstractNumId w:val="31"/>
  </w:num>
  <w:num w:numId="40">
    <w:abstractNumId w:val="9"/>
  </w:num>
  <w:num w:numId="41">
    <w:abstractNumId w:val="12"/>
  </w:num>
  <w:num w:numId="42">
    <w:abstractNumId w:val="42"/>
  </w:num>
  <w:num w:numId="43">
    <w:abstractNumId w:val="7"/>
  </w:num>
  <w:num w:numId="44">
    <w:abstractNumId w:val="44"/>
  </w:num>
  <w:num w:numId="45">
    <w:abstractNumId w:val="68"/>
  </w:num>
  <w:num w:numId="46">
    <w:abstractNumId w:val="54"/>
  </w:num>
  <w:num w:numId="47">
    <w:abstractNumId w:val="63"/>
  </w:num>
  <w:num w:numId="48">
    <w:abstractNumId w:val="37"/>
  </w:num>
  <w:num w:numId="49">
    <w:abstractNumId w:val="60"/>
  </w:num>
  <w:num w:numId="50">
    <w:abstractNumId w:val="6"/>
  </w:num>
  <w:num w:numId="51">
    <w:abstractNumId w:val="32"/>
  </w:num>
  <w:num w:numId="52">
    <w:abstractNumId w:val="61"/>
  </w:num>
  <w:num w:numId="53">
    <w:abstractNumId w:val="20"/>
  </w:num>
  <w:num w:numId="54">
    <w:abstractNumId w:val="0"/>
  </w:num>
  <w:num w:numId="55">
    <w:abstractNumId w:val="46"/>
  </w:num>
  <w:num w:numId="56">
    <w:abstractNumId w:val="19"/>
  </w:num>
  <w:num w:numId="57">
    <w:abstractNumId w:val="5"/>
  </w:num>
  <w:num w:numId="58">
    <w:abstractNumId w:val="69"/>
  </w:num>
  <w:num w:numId="59">
    <w:abstractNumId w:val="58"/>
  </w:num>
  <w:num w:numId="60">
    <w:abstractNumId w:val="50"/>
  </w:num>
  <w:num w:numId="61">
    <w:abstractNumId w:val="14"/>
  </w:num>
  <w:num w:numId="62">
    <w:abstractNumId w:val="10"/>
  </w:num>
  <w:num w:numId="63">
    <w:abstractNumId w:val="47"/>
  </w:num>
  <w:num w:numId="64">
    <w:abstractNumId w:val="55"/>
  </w:num>
  <w:num w:numId="65">
    <w:abstractNumId w:val="27"/>
  </w:num>
  <w:num w:numId="66">
    <w:abstractNumId w:val="67"/>
  </w:num>
  <w:num w:numId="67">
    <w:abstractNumId w:val="39"/>
  </w:num>
  <w:num w:numId="68">
    <w:abstractNumId w:val="30"/>
  </w:num>
  <w:num w:numId="69">
    <w:abstractNumId w:val="22"/>
  </w:num>
  <w:num w:numId="70">
    <w:abstractNumId w:val="43"/>
  </w:num>
  <w:num w:numId="71">
    <w:abstractNumId w:val="57"/>
  </w:num>
  <w:num w:numId="72">
    <w:abstractNumId w:val="52"/>
  </w:num>
  <w:num w:numId="73">
    <w:abstractNumId w:val="70"/>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CD8"/>
    <w:rsid w:val="0000039A"/>
    <w:rsid w:val="00000A61"/>
    <w:rsid w:val="000011BC"/>
    <w:rsid w:val="0000190A"/>
    <w:rsid w:val="000020E2"/>
    <w:rsid w:val="00002237"/>
    <w:rsid w:val="0000347B"/>
    <w:rsid w:val="00003543"/>
    <w:rsid w:val="000035B5"/>
    <w:rsid w:val="00003849"/>
    <w:rsid w:val="00004103"/>
    <w:rsid w:val="0000437E"/>
    <w:rsid w:val="00004914"/>
    <w:rsid w:val="00005D2E"/>
    <w:rsid w:val="00005DB0"/>
    <w:rsid w:val="00006A52"/>
    <w:rsid w:val="00007825"/>
    <w:rsid w:val="00007DCC"/>
    <w:rsid w:val="000102A6"/>
    <w:rsid w:val="00010A4C"/>
    <w:rsid w:val="00010BD7"/>
    <w:rsid w:val="000111AA"/>
    <w:rsid w:val="00011476"/>
    <w:rsid w:val="000117ED"/>
    <w:rsid w:val="000126A6"/>
    <w:rsid w:val="00012844"/>
    <w:rsid w:val="00012A47"/>
    <w:rsid w:val="0001385C"/>
    <w:rsid w:val="000138F9"/>
    <w:rsid w:val="00013B14"/>
    <w:rsid w:val="0001423B"/>
    <w:rsid w:val="00014B87"/>
    <w:rsid w:val="00015428"/>
    <w:rsid w:val="00016BB2"/>
    <w:rsid w:val="00017A90"/>
    <w:rsid w:val="00017FB0"/>
    <w:rsid w:val="00020AA8"/>
    <w:rsid w:val="00020EEC"/>
    <w:rsid w:val="00022163"/>
    <w:rsid w:val="00022633"/>
    <w:rsid w:val="00022859"/>
    <w:rsid w:val="000231FB"/>
    <w:rsid w:val="00023533"/>
    <w:rsid w:val="0002413E"/>
    <w:rsid w:val="00024293"/>
    <w:rsid w:val="000244E9"/>
    <w:rsid w:val="00024527"/>
    <w:rsid w:val="0002521D"/>
    <w:rsid w:val="00025336"/>
    <w:rsid w:val="00025BC4"/>
    <w:rsid w:val="000263CA"/>
    <w:rsid w:val="0002651E"/>
    <w:rsid w:val="00026FA3"/>
    <w:rsid w:val="0003005E"/>
    <w:rsid w:val="00030B89"/>
    <w:rsid w:val="00031352"/>
    <w:rsid w:val="000319BE"/>
    <w:rsid w:val="00031A93"/>
    <w:rsid w:val="00031CB4"/>
    <w:rsid w:val="0003240C"/>
    <w:rsid w:val="00032BD3"/>
    <w:rsid w:val="00033AD0"/>
    <w:rsid w:val="0003492D"/>
    <w:rsid w:val="000356A5"/>
    <w:rsid w:val="00035DCF"/>
    <w:rsid w:val="00036342"/>
    <w:rsid w:val="00036435"/>
    <w:rsid w:val="00036703"/>
    <w:rsid w:val="0003681B"/>
    <w:rsid w:val="00036F45"/>
    <w:rsid w:val="000379BD"/>
    <w:rsid w:val="00040223"/>
    <w:rsid w:val="00041033"/>
    <w:rsid w:val="00041107"/>
    <w:rsid w:val="00041E72"/>
    <w:rsid w:val="00044A24"/>
    <w:rsid w:val="00045B46"/>
    <w:rsid w:val="000465AE"/>
    <w:rsid w:val="00046787"/>
    <w:rsid w:val="0004684B"/>
    <w:rsid w:val="00047ACF"/>
    <w:rsid w:val="000507DE"/>
    <w:rsid w:val="0005130B"/>
    <w:rsid w:val="000513F7"/>
    <w:rsid w:val="0005166F"/>
    <w:rsid w:val="000520AF"/>
    <w:rsid w:val="00052A46"/>
    <w:rsid w:val="00054C3E"/>
    <w:rsid w:val="000550B8"/>
    <w:rsid w:val="000552AB"/>
    <w:rsid w:val="000570AD"/>
    <w:rsid w:val="00057DBF"/>
    <w:rsid w:val="000606C7"/>
    <w:rsid w:val="000607D6"/>
    <w:rsid w:val="0006104A"/>
    <w:rsid w:val="00061AD5"/>
    <w:rsid w:val="00062C32"/>
    <w:rsid w:val="000636EB"/>
    <w:rsid w:val="000638CA"/>
    <w:rsid w:val="000639EC"/>
    <w:rsid w:val="00063C3C"/>
    <w:rsid w:val="00063ED1"/>
    <w:rsid w:val="000640CE"/>
    <w:rsid w:val="00064648"/>
    <w:rsid w:val="00064893"/>
    <w:rsid w:val="00064F71"/>
    <w:rsid w:val="000656CC"/>
    <w:rsid w:val="000668A4"/>
    <w:rsid w:val="00066D77"/>
    <w:rsid w:val="000672EA"/>
    <w:rsid w:val="0006734C"/>
    <w:rsid w:val="0006742C"/>
    <w:rsid w:val="00067968"/>
    <w:rsid w:val="00067DF5"/>
    <w:rsid w:val="000703A1"/>
    <w:rsid w:val="00070C2F"/>
    <w:rsid w:val="0007198D"/>
    <w:rsid w:val="0007224C"/>
    <w:rsid w:val="00072EDA"/>
    <w:rsid w:val="00073275"/>
    <w:rsid w:val="0007383F"/>
    <w:rsid w:val="0007392E"/>
    <w:rsid w:val="00074246"/>
    <w:rsid w:val="00075801"/>
    <w:rsid w:val="00075DE9"/>
    <w:rsid w:val="000768E4"/>
    <w:rsid w:val="00076EF2"/>
    <w:rsid w:val="000774EA"/>
    <w:rsid w:val="00077521"/>
    <w:rsid w:val="0007758B"/>
    <w:rsid w:val="000776B7"/>
    <w:rsid w:val="000777D0"/>
    <w:rsid w:val="000802E8"/>
    <w:rsid w:val="00080D2D"/>
    <w:rsid w:val="00081BF8"/>
    <w:rsid w:val="00082081"/>
    <w:rsid w:val="000820E2"/>
    <w:rsid w:val="000833FE"/>
    <w:rsid w:val="00086F3A"/>
    <w:rsid w:val="000871A2"/>
    <w:rsid w:val="00087217"/>
    <w:rsid w:val="00087254"/>
    <w:rsid w:val="00087CC4"/>
    <w:rsid w:val="00087E0F"/>
    <w:rsid w:val="0009039C"/>
    <w:rsid w:val="000903A9"/>
    <w:rsid w:val="0009056E"/>
    <w:rsid w:val="00090BFF"/>
    <w:rsid w:val="000910DF"/>
    <w:rsid w:val="00091135"/>
    <w:rsid w:val="000912A4"/>
    <w:rsid w:val="0009294A"/>
    <w:rsid w:val="00093068"/>
    <w:rsid w:val="000937DA"/>
    <w:rsid w:val="00094007"/>
    <w:rsid w:val="000949FE"/>
    <w:rsid w:val="000950BC"/>
    <w:rsid w:val="0009532B"/>
    <w:rsid w:val="000966E1"/>
    <w:rsid w:val="00096E5B"/>
    <w:rsid w:val="00097144"/>
    <w:rsid w:val="0009774B"/>
    <w:rsid w:val="00097985"/>
    <w:rsid w:val="00097A72"/>
    <w:rsid w:val="000A05F7"/>
    <w:rsid w:val="000A112A"/>
    <w:rsid w:val="000A21F6"/>
    <w:rsid w:val="000A22DC"/>
    <w:rsid w:val="000A2CFC"/>
    <w:rsid w:val="000A30BC"/>
    <w:rsid w:val="000A3373"/>
    <w:rsid w:val="000A3D44"/>
    <w:rsid w:val="000A46A3"/>
    <w:rsid w:val="000A47F1"/>
    <w:rsid w:val="000A53D6"/>
    <w:rsid w:val="000A58F4"/>
    <w:rsid w:val="000A5AA1"/>
    <w:rsid w:val="000A73DC"/>
    <w:rsid w:val="000A7694"/>
    <w:rsid w:val="000B03BE"/>
    <w:rsid w:val="000B0AC2"/>
    <w:rsid w:val="000B1544"/>
    <w:rsid w:val="000B212B"/>
    <w:rsid w:val="000B2337"/>
    <w:rsid w:val="000B3A41"/>
    <w:rsid w:val="000B4341"/>
    <w:rsid w:val="000B471A"/>
    <w:rsid w:val="000B4BF2"/>
    <w:rsid w:val="000B5397"/>
    <w:rsid w:val="000B55E7"/>
    <w:rsid w:val="000B6D43"/>
    <w:rsid w:val="000B717E"/>
    <w:rsid w:val="000B7305"/>
    <w:rsid w:val="000B7654"/>
    <w:rsid w:val="000C149D"/>
    <w:rsid w:val="000C1A19"/>
    <w:rsid w:val="000C2559"/>
    <w:rsid w:val="000C326C"/>
    <w:rsid w:val="000C3762"/>
    <w:rsid w:val="000C38E1"/>
    <w:rsid w:val="000C492D"/>
    <w:rsid w:val="000C4AF9"/>
    <w:rsid w:val="000C5057"/>
    <w:rsid w:val="000C53C8"/>
    <w:rsid w:val="000C566D"/>
    <w:rsid w:val="000C5ED8"/>
    <w:rsid w:val="000C64C9"/>
    <w:rsid w:val="000C7023"/>
    <w:rsid w:val="000C76F9"/>
    <w:rsid w:val="000D01B7"/>
    <w:rsid w:val="000D029E"/>
    <w:rsid w:val="000D21A0"/>
    <w:rsid w:val="000D2A18"/>
    <w:rsid w:val="000D2E67"/>
    <w:rsid w:val="000D305A"/>
    <w:rsid w:val="000D3F1E"/>
    <w:rsid w:val="000D4658"/>
    <w:rsid w:val="000D5199"/>
    <w:rsid w:val="000D5764"/>
    <w:rsid w:val="000D58FA"/>
    <w:rsid w:val="000D5F80"/>
    <w:rsid w:val="000D6038"/>
    <w:rsid w:val="000D61DE"/>
    <w:rsid w:val="000D7B2C"/>
    <w:rsid w:val="000D7DE7"/>
    <w:rsid w:val="000D7F3F"/>
    <w:rsid w:val="000E016C"/>
    <w:rsid w:val="000E06CF"/>
    <w:rsid w:val="000E1D15"/>
    <w:rsid w:val="000E1D44"/>
    <w:rsid w:val="000E3837"/>
    <w:rsid w:val="000E3B1A"/>
    <w:rsid w:val="000E3D24"/>
    <w:rsid w:val="000E3D35"/>
    <w:rsid w:val="000E3DA3"/>
    <w:rsid w:val="000E3E29"/>
    <w:rsid w:val="000E411F"/>
    <w:rsid w:val="000E41F6"/>
    <w:rsid w:val="000E470C"/>
    <w:rsid w:val="000E56B1"/>
    <w:rsid w:val="000E589F"/>
    <w:rsid w:val="000E6AA6"/>
    <w:rsid w:val="000E6DD0"/>
    <w:rsid w:val="000E70DE"/>
    <w:rsid w:val="000E7809"/>
    <w:rsid w:val="000F00EF"/>
    <w:rsid w:val="000F165A"/>
    <w:rsid w:val="000F19A2"/>
    <w:rsid w:val="000F1CC1"/>
    <w:rsid w:val="000F36F0"/>
    <w:rsid w:val="000F3CE0"/>
    <w:rsid w:val="000F407B"/>
    <w:rsid w:val="000F415E"/>
    <w:rsid w:val="000F41BD"/>
    <w:rsid w:val="000F592B"/>
    <w:rsid w:val="000F6192"/>
    <w:rsid w:val="000F6425"/>
    <w:rsid w:val="000F677F"/>
    <w:rsid w:val="000F77C6"/>
    <w:rsid w:val="000F7B4A"/>
    <w:rsid w:val="00100482"/>
    <w:rsid w:val="00100617"/>
    <w:rsid w:val="00100634"/>
    <w:rsid w:val="00100DFD"/>
    <w:rsid w:val="001018AD"/>
    <w:rsid w:val="00102555"/>
    <w:rsid w:val="00103251"/>
    <w:rsid w:val="00103A3D"/>
    <w:rsid w:val="001045FE"/>
    <w:rsid w:val="001047AA"/>
    <w:rsid w:val="001049B6"/>
    <w:rsid w:val="00105786"/>
    <w:rsid w:val="001059A0"/>
    <w:rsid w:val="00105BAC"/>
    <w:rsid w:val="0010673D"/>
    <w:rsid w:val="001068EA"/>
    <w:rsid w:val="001073DE"/>
    <w:rsid w:val="001079C1"/>
    <w:rsid w:val="00107D73"/>
    <w:rsid w:val="0011080E"/>
    <w:rsid w:val="001109BB"/>
    <w:rsid w:val="00111822"/>
    <w:rsid w:val="00111ECD"/>
    <w:rsid w:val="00111F06"/>
    <w:rsid w:val="001128FF"/>
    <w:rsid w:val="00112B49"/>
    <w:rsid w:val="00112D5E"/>
    <w:rsid w:val="00112DC3"/>
    <w:rsid w:val="00113F1D"/>
    <w:rsid w:val="001142EC"/>
    <w:rsid w:val="0011457D"/>
    <w:rsid w:val="001149AF"/>
    <w:rsid w:val="00114ABD"/>
    <w:rsid w:val="0011531D"/>
    <w:rsid w:val="00115D98"/>
    <w:rsid w:val="001161ED"/>
    <w:rsid w:val="00116682"/>
    <w:rsid w:val="001168D6"/>
    <w:rsid w:val="001170F0"/>
    <w:rsid w:val="0011730B"/>
    <w:rsid w:val="0011745B"/>
    <w:rsid w:val="00117521"/>
    <w:rsid w:val="00117BDD"/>
    <w:rsid w:val="001207AE"/>
    <w:rsid w:val="00120E2F"/>
    <w:rsid w:val="0012155D"/>
    <w:rsid w:val="00121652"/>
    <w:rsid w:val="001216CC"/>
    <w:rsid w:val="00122BF1"/>
    <w:rsid w:val="00122F9C"/>
    <w:rsid w:val="00123DD9"/>
    <w:rsid w:val="00124D21"/>
    <w:rsid w:val="001251D4"/>
    <w:rsid w:val="001252E8"/>
    <w:rsid w:val="0012556A"/>
    <w:rsid w:val="001258AF"/>
    <w:rsid w:val="00125B2E"/>
    <w:rsid w:val="001261B6"/>
    <w:rsid w:val="00127341"/>
    <w:rsid w:val="00127E98"/>
    <w:rsid w:val="00130026"/>
    <w:rsid w:val="0013029B"/>
    <w:rsid w:val="00130EA7"/>
    <w:rsid w:val="00131127"/>
    <w:rsid w:val="00132348"/>
    <w:rsid w:val="00132B71"/>
    <w:rsid w:val="00132F9D"/>
    <w:rsid w:val="00133072"/>
    <w:rsid w:val="00133349"/>
    <w:rsid w:val="00133B0A"/>
    <w:rsid w:val="001348FF"/>
    <w:rsid w:val="00134AE7"/>
    <w:rsid w:val="00135261"/>
    <w:rsid w:val="00135C9F"/>
    <w:rsid w:val="00135EC7"/>
    <w:rsid w:val="00136082"/>
    <w:rsid w:val="00136438"/>
    <w:rsid w:val="00136938"/>
    <w:rsid w:val="00136E53"/>
    <w:rsid w:val="0013735F"/>
    <w:rsid w:val="001377C1"/>
    <w:rsid w:val="00137C94"/>
    <w:rsid w:val="00137FFB"/>
    <w:rsid w:val="00140814"/>
    <w:rsid w:val="00140C33"/>
    <w:rsid w:val="00140CD5"/>
    <w:rsid w:val="00141C3D"/>
    <w:rsid w:val="0014210A"/>
    <w:rsid w:val="00142126"/>
    <w:rsid w:val="001421D4"/>
    <w:rsid w:val="001432F9"/>
    <w:rsid w:val="00143362"/>
    <w:rsid w:val="00143D0F"/>
    <w:rsid w:val="001442C8"/>
    <w:rsid w:val="001446EA"/>
    <w:rsid w:val="001452E2"/>
    <w:rsid w:val="00145928"/>
    <w:rsid w:val="0014703E"/>
    <w:rsid w:val="001473D2"/>
    <w:rsid w:val="001478F5"/>
    <w:rsid w:val="00147E85"/>
    <w:rsid w:val="00150232"/>
    <w:rsid w:val="00150D71"/>
    <w:rsid w:val="00150E77"/>
    <w:rsid w:val="0015129A"/>
    <w:rsid w:val="0015135B"/>
    <w:rsid w:val="00151E15"/>
    <w:rsid w:val="001520A1"/>
    <w:rsid w:val="0015285A"/>
    <w:rsid w:val="00152C3A"/>
    <w:rsid w:val="00155BD4"/>
    <w:rsid w:val="001564BA"/>
    <w:rsid w:val="001565E4"/>
    <w:rsid w:val="00156901"/>
    <w:rsid w:val="00157953"/>
    <w:rsid w:val="00157DD4"/>
    <w:rsid w:val="001608DB"/>
    <w:rsid w:val="00160CC7"/>
    <w:rsid w:val="0016124F"/>
    <w:rsid w:val="001614D6"/>
    <w:rsid w:val="00161B0E"/>
    <w:rsid w:val="001626AC"/>
    <w:rsid w:val="0016294E"/>
    <w:rsid w:val="001642E8"/>
    <w:rsid w:val="00164813"/>
    <w:rsid w:val="00165CC5"/>
    <w:rsid w:val="001660D2"/>
    <w:rsid w:val="001665E7"/>
    <w:rsid w:val="00166DD4"/>
    <w:rsid w:val="00167A95"/>
    <w:rsid w:val="00167C51"/>
    <w:rsid w:val="00170057"/>
    <w:rsid w:val="0017048A"/>
    <w:rsid w:val="001704C6"/>
    <w:rsid w:val="00172761"/>
    <w:rsid w:val="00172AB3"/>
    <w:rsid w:val="00172B9B"/>
    <w:rsid w:val="00172F50"/>
    <w:rsid w:val="00173176"/>
    <w:rsid w:val="00173FE4"/>
    <w:rsid w:val="00175346"/>
    <w:rsid w:val="001760EE"/>
    <w:rsid w:val="00176E07"/>
    <w:rsid w:val="00177541"/>
    <w:rsid w:val="001775D6"/>
    <w:rsid w:val="001812D3"/>
    <w:rsid w:val="001813E4"/>
    <w:rsid w:val="001814D0"/>
    <w:rsid w:val="00181E9E"/>
    <w:rsid w:val="00182242"/>
    <w:rsid w:val="00182D27"/>
    <w:rsid w:val="00183DA3"/>
    <w:rsid w:val="00183DEC"/>
    <w:rsid w:val="00184132"/>
    <w:rsid w:val="001849E7"/>
    <w:rsid w:val="00186D36"/>
    <w:rsid w:val="0019048E"/>
    <w:rsid w:val="00190F4A"/>
    <w:rsid w:val="00191297"/>
    <w:rsid w:val="0019186B"/>
    <w:rsid w:val="00191C46"/>
    <w:rsid w:val="001924F7"/>
    <w:rsid w:val="00192641"/>
    <w:rsid w:val="00193258"/>
    <w:rsid w:val="00193AF7"/>
    <w:rsid w:val="00193F2D"/>
    <w:rsid w:val="00195A82"/>
    <w:rsid w:val="00195E62"/>
    <w:rsid w:val="00196B30"/>
    <w:rsid w:val="00196EC3"/>
    <w:rsid w:val="001971E9"/>
    <w:rsid w:val="001972BC"/>
    <w:rsid w:val="0019755E"/>
    <w:rsid w:val="00197A98"/>
    <w:rsid w:val="001A0966"/>
    <w:rsid w:val="001A193E"/>
    <w:rsid w:val="001A1B35"/>
    <w:rsid w:val="001A1CAF"/>
    <w:rsid w:val="001A2074"/>
    <w:rsid w:val="001A2443"/>
    <w:rsid w:val="001A263A"/>
    <w:rsid w:val="001A2C50"/>
    <w:rsid w:val="001A3154"/>
    <w:rsid w:val="001A322D"/>
    <w:rsid w:val="001A3693"/>
    <w:rsid w:val="001A3A45"/>
    <w:rsid w:val="001A3A6A"/>
    <w:rsid w:val="001A3D76"/>
    <w:rsid w:val="001A3FC2"/>
    <w:rsid w:val="001A4DCB"/>
    <w:rsid w:val="001A504B"/>
    <w:rsid w:val="001A59A1"/>
    <w:rsid w:val="001A5C88"/>
    <w:rsid w:val="001A5D8F"/>
    <w:rsid w:val="001A6CAB"/>
    <w:rsid w:val="001A6DDA"/>
    <w:rsid w:val="001A6F4E"/>
    <w:rsid w:val="001A720D"/>
    <w:rsid w:val="001B05C3"/>
    <w:rsid w:val="001B05CD"/>
    <w:rsid w:val="001B0B1D"/>
    <w:rsid w:val="001B2762"/>
    <w:rsid w:val="001B370D"/>
    <w:rsid w:val="001B3BA8"/>
    <w:rsid w:val="001B40DF"/>
    <w:rsid w:val="001B4144"/>
    <w:rsid w:val="001B440B"/>
    <w:rsid w:val="001B4F3C"/>
    <w:rsid w:val="001B5362"/>
    <w:rsid w:val="001B5FE7"/>
    <w:rsid w:val="001B6A41"/>
    <w:rsid w:val="001B6B2E"/>
    <w:rsid w:val="001B7282"/>
    <w:rsid w:val="001B72FC"/>
    <w:rsid w:val="001B7956"/>
    <w:rsid w:val="001B7F1C"/>
    <w:rsid w:val="001C041E"/>
    <w:rsid w:val="001C06F5"/>
    <w:rsid w:val="001C1396"/>
    <w:rsid w:val="001C296B"/>
    <w:rsid w:val="001C2F3E"/>
    <w:rsid w:val="001C3480"/>
    <w:rsid w:val="001C39E8"/>
    <w:rsid w:val="001C4064"/>
    <w:rsid w:val="001C4336"/>
    <w:rsid w:val="001C478E"/>
    <w:rsid w:val="001C54BD"/>
    <w:rsid w:val="001C6388"/>
    <w:rsid w:val="001C6D5F"/>
    <w:rsid w:val="001C6E30"/>
    <w:rsid w:val="001C7C71"/>
    <w:rsid w:val="001CDE00"/>
    <w:rsid w:val="001D024C"/>
    <w:rsid w:val="001D1531"/>
    <w:rsid w:val="001D16FC"/>
    <w:rsid w:val="001D24B9"/>
    <w:rsid w:val="001D2AC7"/>
    <w:rsid w:val="001D2B8A"/>
    <w:rsid w:val="001D31F6"/>
    <w:rsid w:val="001D33D5"/>
    <w:rsid w:val="001D3AA7"/>
    <w:rsid w:val="001D3FC2"/>
    <w:rsid w:val="001D4119"/>
    <w:rsid w:val="001D487F"/>
    <w:rsid w:val="001D4B84"/>
    <w:rsid w:val="001D5250"/>
    <w:rsid w:val="001D5928"/>
    <w:rsid w:val="001D5949"/>
    <w:rsid w:val="001D6130"/>
    <w:rsid w:val="001D70A0"/>
    <w:rsid w:val="001D77FF"/>
    <w:rsid w:val="001E027A"/>
    <w:rsid w:val="001E075C"/>
    <w:rsid w:val="001E14CF"/>
    <w:rsid w:val="001E182F"/>
    <w:rsid w:val="001E1D5A"/>
    <w:rsid w:val="001E1EB8"/>
    <w:rsid w:val="001E212D"/>
    <w:rsid w:val="001E25C6"/>
    <w:rsid w:val="001E29E7"/>
    <w:rsid w:val="001E2B3D"/>
    <w:rsid w:val="001E3938"/>
    <w:rsid w:val="001E3C69"/>
    <w:rsid w:val="001E4349"/>
    <w:rsid w:val="001E4BA2"/>
    <w:rsid w:val="001E549E"/>
    <w:rsid w:val="001E58D7"/>
    <w:rsid w:val="001E5B7D"/>
    <w:rsid w:val="001E6653"/>
    <w:rsid w:val="001E6654"/>
    <w:rsid w:val="001E6CCC"/>
    <w:rsid w:val="001E7B10"/>
    <w:rsid w:val="001F00BA"/>
    <w:rsid w:val="001F01BF"/>
    <w:rsid w:val="001F03BA"/>
    <w:rsid w:val="001F04A3"/>
    <w:rsid w:val="001F0863"/>
    <w:rsid w:val="001F0C9F"/>
    <w:rsid w:val="001F152F"/>
    <w:rsid w:val="001F270A"/>
    <w:rsid w:val="001F2837"/>
    <w:rsid w:val="001F2C6B"/>
    <w:rsid w:val="001F32E7"/>
    <w:rsid w:val="001F3406"/>
    <w:rsid w:val="001F3CEE"/>
    <w:rsid w:val="001F4268"/>
    <w:rsid w:val="001F43AB"/>
    <w:rsid w:val="001F4E60"/>
    <w:rsid w:val="001F5700"/>
    <w:rsid w:val="001F5C2B"/>
    <w:rsid w:val="001F60B3"/>
    <w:rsid w:val="001F60FA"/>
    <w:rsid w:val="001F6849"/>
    <w:rsid w:val="001F7060"/>
    <w:rsid w:val="001F73C5"/>
    <w:rsid w:val="001F9044"/>
    <w:rsid w:val="002002FA"/>
    <w:rsid w:val="00200ECC"/>
    <w:rsid w:val="00201287"/>
    <w:rsid w:val="0020212E"/>
    <w:rsid w:val="00202CE9"/>
    <w:rsid w:val="002034C7"/>
    <w:rsid w:val="0020393B"/>
    <w:rsid w:val="00204039"/>
    <w:rsid w:val="0020448F"/>
    <w:rsid w:val="00204495"/>
    <w:rsid w:val="00204D74"/>
    <w:rsid w:val="00205185"/>
    <w:rsid w:val="0020549E"/>
    <w:rsid w:val="002055F0"/>
    <w:rsid w:val="00205E8C"/>
    <w:rsid w:val="00205F16"/>
    <w:rsid w:val="002069F9"/>
    <w:rsid w:val="0020712C"/>
    <w:rsid w:val="002107A6"/>
    <w:rsid w:val="00210F79"/>
    <w:rsid w:val="00212E78"/>
    <w:rsid w:val="00212F4C"/>
    <w:rsid w:val="002138E9"/>
    <w:rsid w:val="00213B1F"/>
    <w:rsid w:val="00213F3E"/>
    <w:rsid w:val="00213FFB"/>
    <w:rsid w:val="00214141"/>
    <w:rsid w:val="0021469B"/>
    <w:rsid w:val="0021482B"/>
    <w:rsid w:val="002148DF"/>
    <w:rsid w:val="00214EE1"/>
    <w:rsid w:val="00214F63"/>
    <w:rsid w:val="00216C80"/>
    <w:rsid w:val="00217013"/>
    <w:rsid w:val="00217176"/>
    <w:rsid w:val="0021788E"/>
    <w:rsid w:val="002201AD"/>
    <w:rsid w:val="00220940"/>
    <w:rsid w:val="00220A2F"/>
    <w:rsid w:val="00220B26"/>
    <w:rsid w:val="00220FD6"/>
    <w:rsid w:val="00220FE6"/>
    <w:rsid w:val="002217E8"/>
    <w:rsid w:val="00221AA8"/>
    <w:rsid w:val="00222471"/>
    <w:rsid w:val="002225E6"/>
    <w:rsid w:val="002229CE"/>
    <w:rsid w:val="00222BFE"/>
    <w:rsid w:val="002233B6"/>
    <w:rsid w:val="00224D92"/>
    <w:rsid w:val="00226377"/>
    <w:rsid w:val="00226B41"/>
    <w:rsid w:val="002274EF"/>
    <w:rsid w:val="00227BF7"/>
    <w:rsid w:val="002309CD"/>
    <w:rsid w:val="00230C72"/>
    <w:rsid w:val="00232363"/>
    <w:rsid w:val="00232F0F"/>
    <w:rsid w:val="002336D7"/>
    <w:rsid w:val="00233BB1"/>
    <w:rsid w:val="00233F40"/>
    <w:rsid w:val="00234477"/>
    <w:rsid w:val="00234A75"/>
    <w:rsid w:val="002350B1"/>
    <w:rsid w:val="00235302"/>
    <w:rsid w:val="00235BDD"/>
    <w:rsid w:val="00236B8D"/>
    <w:rsid w:val="002372DD"/>
    <w:rsid w:val="002373A5"/>
    <w:rsid w:val="002379AA"/>
    <w:rsid w:val="00237BC7"/>
    <w:rsid w:val="00240016"/>
    <w:rsid w:val="002409B1"/>
    <w:rsid w:val="00240A10"/>
    <w:rsid w:val="00240A7F"/>
    <w:rsid w:val="00241268"/>
    <w:rsid w:val="0024126F"/>
    <w:rsid w:val="00241AD6"/>
    <w:rsid w:val="00241D84"/>
    <w:rsid w:val="002421BA"/>
    <w:rsid w:val="00242B9F"/>
    <w:rsid w:val="00242FB2"/>
    <w:rsid w:val="00243120"/>
    <w:rsid w:val="00243663"/>
    <w:rsid w:val="00244A11"/>
    <w:rsid w:val="00244E2E"/>
    <w:rsid w:val="00244E32"/>
    <w:rsid w:val="0024519A"/>
    <w:rsid w:val="00246C98"/>
    <w:rsid w:val="0024795B"/>
    <w:rsid w:val="00247D40"/>
    <w:rsid w:val="002500AD"/>
    <w:rsid w:val="00250551"/>
    <w:rsid w:val="00250720"/>
    <w:rsid w:val="00250CCE"/>
    <w:rsid w:val="0025177D"/>
    <w:rsid w:val="00251D6F"/>
    <w:rsid w:val="0025322D"/>
    <w:rsid w:val="002536D6"/>
    <w:rsid w:val="00253D53"/>
    <w:rsid w:val="0025450E"/>
    <w:rsid w:val="00254B8C"/>
    <w:rsid w:val="00254ECE"/>
    <w:rsid w:val="00254F99"/>
    <w:rsid w:val="00255905"/>
    <w:rsid w:val="00255B88"/>
    <w:rsid w:val="00255C5E"/>
    <w:rsid w:val="00255CD9"/>
    <w:rsid w:val="00255F02"/>
    <w:rsid w:val="0025676E"/>
    <w:rsid w:val="0025690D"/>
    <w:rsid w:val="00256FCC"/>
    <w:rsid w:val="002570C0"/>
    <w:rsid w:val="00257A04"/>
    <w:rsid w:val="002601D6"/>
    <w:rsid w:val="002603D4"/>
    <w:rsid w:val="002608F3"/>
    <w:rsid w:val="00260999"/>
    <w:rsid w:val="00260C67"/>
    <w:rsid w:val="002616CE"/>
    <w:rsid w:val="00261755"/>
    <w:rsid w:val="00262297"/>
    <w:rsid w:val="00262424"/>
    <w:rsid w:val="002629BD"/>
    <w:rsid w:val="00262C71"/>
    <w:rsid w:val="00263850"/>
    <w:rsid w:val="00263B1E"/>
    <w:rsid w:val="002643F9"/>
    <w:rsid w:val="00264598"/>
    <w:rsid w:val="00265513"/>
    <w:rsid w:val="002669EB"/>
    <w:rsid w:val="00266E4E"/>
    <w:rsid w:val="002673FE"/>
    <w:rsid w:val="0026797D"/>
    <w:rsid w:val="00270231"/>
    <w:rsid w:val="00270C30"/>
    <w:rsid w:val="002725D6"/>
    <w:rsid w:val="00273B20"/>
    <w:rsid w:val="0027459A"/>
    <w:rsid w:val="00274B91"/>
    <w:rsid w:val="0027513C"/>
    <w:rsid w:val="00275949"/>
    <w:rsid w:val="00276193"/>
    <w:rsid w:val="0027645C"/>
    <w:rsid w:val="00277706"/>
    <w:rsid w:val="0028041F"/>
    <w:rsid w:val="00280A4E"/>
    <w:rsid w:val="00280E20"/>
    <w:rsid w:val="00281473"/>
    <w:rsid w:val="00281EA0"/>
    <w:rsid w:val="0028217B"/>
    <w:rsid w:val="00282294"/>
    <w:rsid w:val="00282457"/>
    <w:rsid w:val="002826B2"/>
    <w:rsid w:val="00282EB4"/>
    <w:rsid w:val="002837CB"/>
    <w:rsid w:val="00283C94"/>
    <w:rsid w:val="00284086"/>
    <w:rsid w:val="00284C3F"/>
    <w:rsid w:val="00284FC5"/>
    <w:rsid w:val="00285413"/>
    <w:rsid w:val="002864E6"/>
    <w:rsid w:val="002869F8"/>
    <w:rsid w:val="0028756B"/>
    <w:rsid w:val="002876A4"/>
    <w:rsid w:val="00287922"/>
    <w:rsid w:val="00287C65"/>
    <w:rsid w:val="00287D99"/>
    <w:rsid w:val="00287E04"/>
    <w:rsid w:val="002902B7"/>
    <w:rsid w:val="00290AD0"/>
    <w:rsid w:val="00290CA7"/>
    <w:rsid w:val="0029106B"/>
    <w:rsid w:val="00291668"/>
    <w:rsid w:val="00291CA8"/>
    <w:rsid w:val="00291EB4"/>
    <w:rsid w:val="00291EF4"/>
    <w:rsid w:val="00292113"/>
    <w:rsid w:val="00292591"/>
    <w:rsid w:val="00292B8A"/>
    <w:rsid w:val="00292E2E"/>
    <w:rsid w:val="002943C7"/>
    <w:rsid w:val="00294AE6"/>
    <w:rsid w:val="00294BE4"/>
    <w:rsid w:val="002955CC"/>
    <w:rsid w:val="00296151"/>
    <w:rsid w:val="0029625C"/>
    <w:rsid w:val="002965F3"/>
    <w:rsid w:val="00296DE0"/>
    <w:rsid w:val="00296E43"/>
    <w:rsid w:val="00296E54"/>
    <w:rsid w:val="002974A6"/>
    <w:rsid w:val="002975FB"/>
    <w:rsid w:val="002A01BB"/>
    <w:rsid w:val="002A0283"/>
    <w:rsid w:val="002A03FF"/>
    <w:rsid w:val="002A11E8"/>
    <w:rsid w:val="002A20C9"/>
    <w:rsid w:val="002A35D7"/>
    <w:rsid w:val="002A4001"/>
    <w:rsid w:val="002A4009"/>
    <w:rsid w:val="002A44F9"/>
    <w:rsid w:val="002A4DCF"/>
    <w:rsid w:val="002A515D"/>
    <w:rsid w:val="002A7737"/>
    <w:rsid w:val="002B0AD8"/>
    <w:rsid w:val="002B1437"/>
    <w:rsid w:val="002B3085"/>
    <w:rsid w:val="002B355B"/>
    <w:rsid w:val="002B4167"/>
    <w:rsid w:val="002B435E"/>
    <w:rsid w:val="002B4A5D"/>
    <w:rsid w:val="002B5048"/>
    <w:rsid w:val="002B5918"/>
    <w:rsid w:val="002B5A72"/>
    <w:rsid w:val="002B65D0"/>
    <w:rsid w:val="002B67E2"/>
    <w:rsid w:val="002B68B9"/>
    <w:rsid w:val="002B708F"/>
    <w:rsid w:val="002B726E"/>
    <w:rsid w:val="002B755B"/>
    <w:rsid w:val="002BFCAD"/>
    <w:rsid w:val="002C05BB"/>
    <w:rsid w:val="002C0A38"/>
    <w:rsid w:val="002C0BF5"/>
    <w:rsid w:val="002C0C1B"/>
    <w:rsid w:val="002C0D32"/>
    <w:rsid w:val="002C11A7"/>
    <w:rsid w:val="002C196F"/>
    <w:rsid w:val="002C22C6"/>
    <w:rsid w:val="002C2720"/>
    <w:rsid w:val="002C3129"/>
    <w:rsid w:val="002C35A0"/>
    <w:rsid w:val="002C41D5"/>
    <w:rsid w:val="002C4C15"/>
    <w:rsid w:val="002C4C19"/>
    <w:rsid w:val="002C563E"/>
    <w:rsid w:val="002C5A35"/>
    <w:rsid w:val="002C62A2"/>
    <w:rsid w:val="002C74B6"/>
    <w:rsid w:val="002D0FE6"/>
    <w:rsid w:val="002D11C0"/>
    <w:rsid w:val="002D1344"/>
    <w:rsid w:val="002D1559"/>
    <w:rsid w:val="002D254C"/>
    <w:rsid w:val="002D2654"/>
    <w:rsid w:val="002D2863"/>
    <w:rsid w:val="002D3011"/>
    <w:rsid w:val="002D31FB"/>
    <w:rsid w:val="002D3737"/>
    <w:rsid w:val="002D37E5"/>
    <w:rsid w:val="002D4AE8"/>
    <w:rsid w:val="002D4DFF"/>
    <w:rsid w:val="002D67FA"/>
    <w:rsid w:val="002D6993"/>
    <w:rsid w:val="002D7158"/>
    <w:rsid w:val="002D7D89"/>
    <w:rsid w:val="002E01F4"/>
    <w:rsid w:val="002E1403"/>
    <w:rsid w:val="002E1F51"/>
    <w:rsid w:val="002E2003"/>
    <w:rsid w:val="002E20FE"/>
    <w:rsid w:val="002E21CC"/>
    <w:rsid w:val="002E29E8"/>
    <w:rsid w:val="002E3FC8"/>
    <w:rsid w:val="002E437E"/>
    <w:rsid w:val="002E4D26"/>
    <w:rsid w:val="002E5125"/>
    <w:rsid w:val="002E59A9"/>
    <w:rsid w:val="002E6027"/>
    <w:rsid w:val="002E60D2"/>
    <w:rsid w:val="002E6151"/>
    <w:rsid w:val="002E656D"/>
    <w:rsid w:val="002E68B4"/>
    <w:rsid w:val="002E6A51"/>
    <w:rsid w:val="002E6AD5"/>
    <w:rsid w:val="002E6DF1"/>
    <w:rsid w:val="002E7993"/>
    <w:rsid w:val="002E7CB5"/>
    <w:rsid w:val="002E7D0A"/>
    <w:rsid w:val="002E7EB6"/>
    <w:rsid w:val="002F05D7"/>
    <w:rsid w:val="002F0965"/>
    <w:rsid w:val="002F14F5"/>
    <w:rsid w:val="002F30BB"/>
    <w:rsid w:val="002F3493"/>
    <w:rsid w:val="002F3711"/>
    <w:rsid w:val="002F3EEB"/>
    <w:rsid w:val="002F49E0"/>
    <w:rsid w:val="002F4CDF"/>
    <w:rsid w:val="002F4DA5"/>
    <w:rsid w:val="002F66D9"/>
    <w:rsid w:val="002F6FCF"/>
    <w:rsid w:val="0030063F"/>
    <w:rsid w:val="00301E50"/>
    <w:rsid w:val="00301E6C"/>
    <w:rsid w:val="00302032"/>
    <w:rsid w:val="0030243B"/>
    <w:rsid w:val="00302901"/>
    <w:rsid w:val="003038D3"/>
    <w:rsid w:val="00303E58"/>
    <w:rsid w:val="00304181"/>
    <w:rsid w:val="00305461"/>
    <w:rsid w:val="003056F0"/>
    <w:rsid w:val="0030581D"/>
    <w:rsid w:val="00305AE0"/>
    <w:rsid w:val="0030604F"/>
    <w:rsid w:val="003060CB"/>
    <w:rsid w:val="00307217"/>
    <w:rsid w:val="00307550"/>
    <w:rsid w:val="00307D05"/>
    <w:rsid w:val="003104D9"/>
    <w:rsid w:val="00310CFA"/>
    <w:rsid w:val="00311987"/>
    <w:rsid w:val="00312755"/>
    <w:rsid w:val="00312EA2"/>
    <w:rsid w:val="00314FFA"/>
    <w:rsid w:val="00315468"/>
    <w:rsid w:val="003161E6"/>
    <w:rsid w:val="003168DC"/>
    <w:rsid w:val="003170BE"/>
    <w:rsid w:val="00317A59"/>
    <w:rsid w:val="00317E05"/>
    <w:rsid w:val="00320919"/>
    <w:rsid w:val="003218B8"/>
    <w:rsid w:val="00321D13"/>
    <w:rsid w:val="00321F9F"/>
    <w:rsid w:val="003222CD"/>
    <w:rsid w:val="003226EF"/>
    <w:rsid w:val="00322A8D"/>
    <w:rsid w:val="00322AE3"/>
    <w:rsid w:val="003234E3"/>
    <w:rsid w:val="00324329"/>
    <w:rsid w:val="0032458A"/>
    <w:rsid w:val="003251CF"/>
    <w:rsid w:val="0032544F"/>
    <w:rsid w:val="00325527"/>
    <w:rsid w:val="00325DCF"/>
    <w:rsid w:val="00325E80"/>
    <w:rsid w:val="00325E83"/>
    <w:rsid w:val="00326173"/>
    <w:rsid w:val="00327893"/>
    <w:rsid w:val="00327BCA"/>
    <w:rsid w:val="00327C28"/>
    <w:rsid w:val="00327D2C"/>
    <w:rsid w:val="00327F5F"/>
    <w:rsid w:val="003305AA"/>
    <w:rsid w:val="00330AE0"/>
    <w:rsid w:val="00330C54"/>
    <w:rsid w:val="00331288"/>
    <w:rsid w:val="003317C5"/>
    <w:rsid w:val="00331A67"/>
    <w:rsid w:val="00331F72"/>
    <w:rsid w:val="00333254"/>
    <w:rsid w:val="003332BD"/>
    <w:rsid w:val="003340CD"/>
    <w:rsid w:val="003341C9"/>
    <w:rsid w:val="00335CCF"/>
    <w:rsid w:val="00337960"/>
    <w:rsid w:val="0034053D"/>
    <w:rsid w:val="00340943"/>
    <w:rsid w:val="00340D6A"/>
    <w:rsid w:val="00341462"/>
    <w:rsid w:val="00341558"/>
    <w:rsid w:val="00342228"/>
    <w:rsid w:val="0034228A"/>
    <w:rsid w:val="00342589"/>
    <w:rsid w:val="00342CBA"/>
    <w:rsid w:val="00342E2A"/>
    <w:rsid w:val="00343193"/>
    <w:rsid w:val="00344174"/>
    <w:rsid w:val="003448B0"/>
    <w:rsid w:val="00345689"/>
    <w:rsid w:val="00345B7B"/>
    <w:rsid w:val="00346921"/>
    <w:rsid w:val="003477E8"/>
    <w:rsid w:val="00347AE7"/>
    <w:rsid w:val="00347B3A"/>
    <w:rsid w:val="00347E1D"/>
    <w:rsid w:val="00347EAD"/>
    <w:rsid w:val="003505A7"/>
    <w:rsid w:val="00350A38"/>
    <w:rsid w:val="003511ED"/>
    <w:rsid w:val="00351854"/>
    <w:rsid w:val="00351A09"/>
    <w:rsid w:val="00351E17"/>
    <w:rsid w:val="003521EF"/>
    <w:rsid w:val="00352AE2"/>
    <w:rsid w:val="00352D84"/>
    <w:rsid w:val="00352E9A"/>
    <w:rsid w:val="00352FCE"/>
    <w:rsid w:val="00353323"/>
    <w:rsid w:val="00354063"/>
    <w:rsid w:val="00354120"/>
    <w:rsid w:val="0035415A"/>
    <w:rsid w:val="003545CC"/>
    <w:rsid w:val="00354895"/>
    <w:rsid w:val="003548F1"/>
    <w:rsid w:val="00354977"/>
    <w:rsid w:val="00354CC4"/>
    <w:rsid w:val="0035706B"/>
    <w:rsid w:val="003575D1"/>
    <w:rsid w:val="003577AA"/>
    <w:rsid w:val="0035782B"/>
    <w:rsid w:val="00357A2B"/>
    <w:rsid w:val="00360157"/>
    <w:rsid w:val="00360772"/>
    <w:rsid w:val="00360C93"/>
    <w:rsid w:val="00361566"/>
    <w:rsid w:val="00361BAF"/>
    <w:rsid w:val="00361FED"/>
    <w:rsid w:val="003627F3"/>
    <w:rsid w:val="00362EBD"/>
    <w:rsid w:val="00364AC9"/>
    <w:rsid w:val="00364BC5"/>
    <w:rsid w:val="00366D56"/>
    <w:rsid w:val="00366E7E"/>
    <w:rsid w:val="00367925"/>
    <w:rsid w:val="00367A09"/>
    <w:rsid w:val="00367F72"/>
    <w:rsid w:val="0037067E"/>
    <w:rsid w:val="0037125C"/>
    <w:rsid w:val="0037189B"/>
    <w:rsid w:val="00371BBB"/>
    <w:rsid w:val="00372AE5"/>
    <w:rsid w:val="00373342"/>
    <w:rsid w:val="0037342A"/>
    <w:rsid w:val="00373712"/>
    <w:rsid w:val="00373867"/>
    <w:rsid w:val="003741BD"/>
    <w:rsid w:val="003743D7"/>
    <w:rsid w:val="00374BED"/>
    <w:rsid w:val="00374DDF"/>
    <w:rsid w:val="00375166"/>
    <w:rsid w:val="0037516E"/>
    <w:rsid w:val="00375763"/>
    <w:rsid w:val="00375D6D"/>
    <w:rsid w:val="00375EC8"/>
    <w:rsid w:val="00376235"/>
    <w:rsid w:val="00376CC1"/>
    <w:rsid w:val="0037786E"/>
    <w:rsid w:val="00380232"/>
    <w:rsid w:val="0038037C"/>
    <w:rsid w:val="00380952"/>
    <w:rsid w:val="00380B63"/>
    <w:rsid w:val="0038118B"/>
    <w:rsid w:val="00381561"/>
    <w:rsid w:val="003823DA"/>
    <w:rsid w:val="0038313D"/>
    <w:rsid w:val="003841A4"/>
    <w:rsid w:val="00384C0E"/>
    <w:rsid w:val="00384CD9"/>
    <w:rsid w:val="00385546"/>
    <w:rsid w:val="00385A58"/>
    <w:rsid w:val="00385C98"/>
    <w:rsid w:val="00386E22"/>
    <w:rsid w:val="00387C8D"/>
    <w:rsid w:val="00387CC9"/>
    <w:rsid w:val="0039057E"/>
    <w:rsid w:val="00391D98"/>
    <w:rsid w:val="00394BBA"/>
    <w:rsid w:val="00394D51"/>
    <w:rsid w:val="00395C27"/>
    <w:rsid w:val="003964FC"/>
    <w:rsid w:val="00396EA0"/>
    <w:rsid w:val="0039723E"/>
    <w:rsid w:val="00397BBC"/>
    <w:rsid w:val="003A0AF6"/>
    <w:rsid w:val="003A2536"/>
    <w:rsid w:val="003A35C1"/>
    <w:rsid w:val="003A58DB"/>
    <w:rsid w:val="003A617B"/>
    <w:rsid w:val="003A6317"/>
    <w:rsid w:val="003A64C0"/>
    <w:rsid w:val="003A6D4C"/>
    <w:rsid w:val="003A703A"/>
    <w:rsid w:val="003A74C1"/>
    <w:rsid w:val="003A766A"/>
    <w:rsid w:val="003A7C99"/>
    <w:rsid w:val="003A7D28"/>
    <w:rsid w:val="003B0978"/>
    <w:rsid w:val="003B0A4C"/>
    <w:rsid w:val="003B0FB9"/>
    <w:rsid w:val="003B105E"/>
    <w:rsid w:val="003B1853"/>
    <w:rsid w:val="003B1E1C"/>
    <w:rsid w:val="003B2152"/>
    <w:rsid w:val="003B2402"/>
    <w:rsid w:val="003B2C33"/>
    <w:rsid w:val="003B3AE3"/>
    <w:rsid w:val="003B3DFC"/>
    <w:rsid w:val="003B4078"/>
    <w:rsid w:val="003B485E"/>
    <w:rsid w:val="003B49F6"/>
    <w:rsid w:val="003B4F5E"/>
    <w:rsid w:val="003B54F2"/>
    <w:rsid w:val="003B5691"/>
    <w:rsid w:val="003B577F"/>
    <w:rsid w:val="003B57EE"/>
    <w:rsid w:val="003B588E"/>
    <w:rsid w:val="003B634F"/>
    <w:rsid w:val="003B7187"/>
    <w:rsid w:val="003B7788"/>
    <w:rsid w:val="003B78A4"/>
    <w:rsid w:val="003B7F3C"/>
    <w:rsid w:val="003C0387"/>
    <w:rsid w:val="003C0648"/>
    <w:rsid w:val="003C0D0F"/>
    <w:rsid w:val="003C0EAB"/>
    <w:rsid w:val="003C1336"/>
    <w:rsid w:val="003C16EF"/>
    <w:rsid w:val="003C19BA"/>
    <w:rsid w:val="003C1C89"/>
    <w:rsid w:val="003C1EC2"/>
    <w:rsid w:val="003C24C0"/>
    <w:rsid w:val="003C2F0A"/>
    <w:rsid w:val="003C34F1"/>
    <w:rsid w:val="003C39DB"/>
    <w:rsid w:val="003C3EC2"/>
    <w:rsid w:val="003C3F30"/>
    <w:rsid w:val="003C43D3"/>
    <w:rsid w:val="003C43D6"/>
    <w:rsid w:val="003C4731"/>
    <w:rsid w:val="003C532C"/>
    <w:rsid w:val="003C53C7"/>
    <w:rsid w:val="003C56AA"/>
    <w:rsid w:val="003C613A"/>
    <w:rsid w:val="003C79EA"/>
    <w:rsid w:val="003D089A"/>
    <w:rsid w:val="003D0D38"/>
    <w:rsid w:val="003D165C"/>
    <w:rsid w:val="003D179A"/>
    <w:rsid w:val="003D1F29"/>
    <w:rsid w:val="003D279F"/>
    <w:rsid w:val="003D290E"/>
    <w:rsid w:val="003D2956"/>
    <w:rsid w:val="003D3A0C"/>
    <w:rsid w:val="003D3BA1"/>
    <w:rsid w:val="003D4D3C"/>
    <w:rsid w:val="003D57B0"/>
    <w:rsid w:val="003D752C"/>
    <w:rsid w:val="003D7888"/>
    <w:rsid w:val="003D7D0E"/>
    <w:rsid w:val="003E0327"/>
    <w:rsid w:val="003E093E"/>
    <w:rsid w:val="003E0CEB"/>
    <w:rsid w:val="003E0F36"/>
    <w:rsid w:val="003E162E"/>
    <w:rsid w:val="003E1750"/>
    <w:rsid w:val="003E21C5"/>
    <w:rsid w:val="003E27AF"/>
    <w:rsid w:val="003E2A8D"/>
    <w:rsid w:val="003E2CF1"/>
    <w:rsid w:val="003E32ED"/>
    <w:rsid w:val="003E45BF"/>
    <w:rsid w:val="003E51A8"/>
    <w:rsid w:val="003E57D6"/>
    <w:rsid w:val="003E5A98"/>
    <w:rsid w:val="003E629C"/>
    <w:rsid w:val="003E67B3"/>
    <w:rsid w:val="003E680A"/>
    <w:rsid w:val="003E6844"/>
    <w:rsid w:val="003E6E16"/>
    <w:rsid w:val="003F06A3"/>
    <w:rsid w:val="003F08A2"/>
    <w:rsid w:val="003F0CE3"/>
    <w:rsid w:val="003F1625"/>
    <w:rsid w:val="003F1B29"/>
    <w:rsid w:val="003F23C1"/>
    <w:rsid w:val="003F23FD"/>
    <w:rsid w:val="003F2A59"/>
    <w:rsid w:val="003F2BDD"/>
    <w:rsid w:val="003F2D0C"/>
    <w:rsid w:val="003F3455"/>
    <w:rsid w:val="003F45EC"/>
    <w:rsid w:val="003F4F4E"/>
    <w:rsid w:val="003F53D3"/>
    <w:rsid w:val="003F56E9"/>
    <w:rsid w:val="003F5810"/>
    <w:rsid w:val="003F5984"/>
    <w:rsid w:val="003F59BD"/>
    <w:rsid w:val="003F602F"/>
    <w:rsid w:val="003F65DB"/>
    <w:rsid w:val="003F715A"/>
    <w:rsid w:val="003F743F"/>
    <w:rsid w:val="004003BF"/>
    <w:rsid w:val="004004F0"/>
    <w:rsid w:val="0040057D"/>
    <w:rsid w:val="00400B50"/>
    <w:rsid w:val="00400B5E"/>
    <w:rsid w:val="004013A1"/>
    <w:rsid w:val="004014EB"/>
    <w:rsid w:val="00401642"/>
    <w:rsid w:val="004019C1"/>
    <w:rsid w:val="004036AF"/>
    <w:rsid w:val="00403A3A"/>
    <w:rsid w:val="0040416C"/>
    <w:rsid w:val="004041DA"/>
    <w:rsid w:val="0040491C"/>
    <w:rsid w:val="00404DE5"/>
    <w:rsid w:val="00405168"/>
    <w:rsid w:val="004051B1"/>
    <w:rsid w:val="004060E5"/>
    <w:rsid w:val="004063CE"/>
    <w:rsid w:val="004070CF"/>
    <w:rsid w:val="004073E9"/>
    <w:rsid w:val="004074D7"/>
    <w:rsid w:val="0041038D"/>
    <w:rsid w:val="00410A16"/>
    <w:rsid w:val="00412062"/>
    <w:rsid w:val="00412807"/>
    <w:rsid w:val="00413762"/>
    <w:rsid w:val="00413775"/>
    <w:rsid w:val="00416154"/>
    <w:rsid w:val="004165D4"/>
    <w:rsid w:val="00416919"/>
    <w:rsid w:val="00416B20"/>
    <w:rsid w:val="00416F51"/>
    <w:rsid w:val="0042003F"/>
    <w:rsid w:val="00420B30"/>
    <w:rsid w:val="00420C91"/>
    <w:rsid w:val="004212C6"/>
    <w:rsid w:val="0042132C"/>
    <w:rsid w:val="0042144E"/>
    <w:rsid w:val="00421658"/>
    <w:rsid w:val="00421B6D"/>
    <w:rsid w:val="00422972"/>
    <w:rsid w:val="00422E24"/>
    <w:rsid w:val="0042469C"/>
    <w:rsid w:val="0042495D"/>
    <w:rsid w:val="00427AD3"/>
    <w:rsid w:val="00430152"/>
    <w:rsid w:val="00430323"/>
    <w:rsid w:val="00430388"/>
    <w:rsid w:val="00430485"/>
    <w:rsid w:val="00430DAD"/>
    <w:rsid w:val="0043266A"/>
    <w:rsid w:val="004327F7"/>
    <w:rsid w:val="00433AE1"/>
    <w:rsid w:val="00433D4D"/>
    <w:rsid w:val="004348AD"/>
    <w:rsid w:val="00434C0D"/>
    <w:rsid w:val="0043503B"/>
    <w:rsid w:val="0043547D"/>
    <w:rsid w:val="00435CE1"/>
    <w:rsid w:val="0043649F"/>
    <w:rsid w:val="0043650F"/>
    <w:rsid w:val="004371A6"/>
    <w:rsid w:val="00437671"/>
    <w:rsid w:val="004377BF"/>
    <w:rsid w:val="0043785B"/>
    <w:rsid w:val="00437A03"/>
    <w:rsid w:val="00437BA3"/>
    <w:rsid w:val="00440A87"/>
    <w:rsid w:val="00440E0A"/>
    <w:rsid w:val="0044380D"/>
    <w:rsid w:val="00443936"/>
    <w:rsid w:val="004439DE"/>
    <w:rsid w:val="00443BDF"/>
    <w:rsid w:val="0044484D"/>
    <w:rsid w:val="004452E0"/>
    <w:rsid w:val="00445DCC"/>
    <w:rsid w:val="0044629E"/>
    <w:rsid w:val="00446635"/>
    <w:rsid w:val="004468D5"/>
    <w:rsid w:val="00446B00"/>
    <w:rsid w:val="004470C6"/>
    <w:rsid w:val="004474E5"/>
    <w:rsid w:val="004475DE"/>
    <w:rsid w:val="004479D2"/>
    <w:rsid w:val="004507A5"/>
    <w:rsid w:val="004515F7"/>
    <w:rsid w:val="00451B34"/>
    <w:rsid w:val="004530FC"/>
    <w:rsid w:val="00453F03"/>
    <w:rsid w:val="00454529"/>
    <w:rsid w:val="004546A4"/>
    <w:rsid w:val="004553EB"/>
    <w:rsid w:val="004554E7"/>
    <w:rsid w:val="00455841"/>
    <w:rsid w:val="00455944"/>
    <w:rsid w:val="00455E9A"/>
    <w:rsid w:val="00456B8D"/>
    <w:rsid w:val="00456FDE"/>
    <w:rsid w:val="00460308"/>
    <w:rsid w:val="004603D7"/>
    <w:rsid w:val="00460870"/>
    <w:rsid w:val="004620A7"/>
    <w:rsid w:val="00462268"/>
    <w:rsid w:val="00462FEA"/>
    <w:rsid w:val="00463A0B"/>
    <w:rsid w:val="00463AF4"/>
    <w:rsid w:val="00463B11"/>
    <w:rsid w:val="00463CB1"/>
    <w:rsid w:val="0046425A"/>
    <w:rsid w:val="00464328"/>
    <w:rsid w:val="00464A91"/>
    <w:rsid w:val="00465ADD"/>
    <w:rsid w:val="0046601D"/>
    <w:rsid w:val="00466F64"/>
    <w:rsid w:val="00467499"/>
    <w:rsid w:val="00467E46"/>
    <w:rsid w:val="00467F12"/>
    <w:rsid w:val="004705E5"/>
    <w:rsid w:val="0047105A"/>
    <w:rsid w:val="0047124B"/>
    <w:rsid w:val="004712A5"/>
    <w:rsid w:val="004716D0"/>
    <w:rsid w:val="00471ABD"/>
    <w:rsid w:val="00471DF5"/>
    <w:rsid w:val="00472280"/>
    <w:rsid w:val="00472843"/>
    <w:rsid w:val="00472CB4"/>
    <w:rsid w:val="00472EBE"/>
    <w:rsid w:val="0047367E"/>
    <w:rsid w:val="0047396C"/>
    <w:rsid w:val="0047511C"/>
    <w:rsid w:val="00475144"/>
    <w:rsid w:val="004751B4"/>
    <w:rsid w:val="00475FB6"/>
    <w:rsid w:val="00476702"/>
    <w:rsid w:val="004771E8"/>
    <w:rsid w:val="004778FF"/>
    <w:rsid w:val="00477A2A"/>
    <w:rsid w:val="00477C1B"/>
    <w:rsid w:val="00477DC1"/>
    <w:rsid w:val="00477FDD"/>
    <w:rsid w:val="0048024E"/>
    <w:rsid w:val="00480E97"/>
    <w:rsid w:val="00480EDB"/>
    <w:rsid w:val="00481092"/>
    <w:rsid w:val="0048113D"/>
    <w:rsid w:val="00481634"/>
    <w:rsid w:val="00481A07"/>
    <w:rsid w:val="00481BF1"/>
    <w:rsid w:val="00481D56"/>
    <w:rsid w:val="004820F3"/>
    <w:rsid w:val="00483DB0"/>
    <w:rsid w:val="00484427"/>
    <w:rsid w:val="00484C37"/>
    <w:rsid w:val="00485A7F"/>
    <w:rsid w:val="0048638F"/>
    <w:rsid w:val="00486E66"/>
    <w:rsid w:val="0049112D"/>
    <w:rsid w:val="0049123A"/>
    <w:rsid w:val="004913E0"/>
    <w:rsid w:val="00491841"/>
    <w:rsid w:val="00491BD7"/>
    <w:rsid w:val="00491E51"/>
    <w:rsid w:val="0049240F"/>
    <w:rsid w:val="004926DF"/>
    <w:rsid w:val="00492D74"/>
    <w:rsid w:val="00492F53"/>
    <w:rsid w:val="004930E3"/>
    <w:rsid w:val="00493103"/>
    <w:rsid w:val="00493194"/>
    <w:rsid w:val="004932B9"/>
    <w:rsid w:val="00493B84"/>
    <w:rsid w:val="00493F8B"/>
    <w:rsid w:val="004940AB"/>
    <w:rsid w:val="0049469C"/>
    <w:rsid w:val="00494702"/>
    <w:rsid w:val="004948A5"/>
    <w:rsid w:val="0049491C"/>
    <w:rsid w:val="00495282"/>
    <w:rsid w:val="004955BC"/>
    <w:rsid w:val="00496080"/>
    <w:rsid w:val="004967EB"/>
    <w:rsid w:val="0049747B"/>
    <w:rsid w:val="004983A0"/>
    <w:rsid w:val="004A0AEC"/>
    <w:rsid w:val="004A0FD3"/>
    <w:rsid w:val="004A11E3"/>
    <w:rsid w:val="004A1F2B"/>
    <w:rsid w:val="004A1FCE"/>
    <w:rsid w:val="004A2634"/>
    <w:rsid w:val="004A32B5"/>
    <w:rsid w:val="004A41A7"/>
    <w:rsid w:val="004A4907"/>
    <w:rsid w:val="004A4A48"/>
    <w:rsid w:val="004A4D3F"/>
    <w:rsid w:val="004A4FBE"/>
    <w:rsid w:val="004A528F"/>
    <w:rsid w:val="004A5856"/>
    <w:rsid w:val="004A5DD9"/>
    <w:rsid w:val="004A6963"/>
    <w:rsid w:val="004A69C4"/>
    <w:rsid w:val="004A77F3"/>
    <w:rsid w:val="004A7ABB"/>
    <w:rsid w:val="004AF791"/>
    <w:rsid w:val="004B08BA"/>
    <w:rsid w:val="004B12EB"/>
    <w:rsid w:val="004B2E07"/>
    <w:rsid w:val="004B363E"/>
    <w:rsid w:val="004B3E1C"/>
    <w:rsid w:val="004B45FE"/>
    <w:rsid w:val="004B49A8"/>
    <w:rsid w:val="004B4BA2"/>
    <w:rsid w:val="004B4E49"/>
    <w:rsid w:val="004B4F9E"/>
    <w:rsid w:val="004B5223"/>
    <w:rsid w:val="004B568C"/>
    <w:rsid w:val="004B5BB1"/>
    <w:rsid w:val="004B6379"/>
    <w:rsid w:val="004B6D97"/>
    <w:rsid w:val="004C0A91"/>
    <w:rsid w:val="004C0D4A"/>
    <w:rsid w:val="004C1611"/>
    <w:rsid w:val="004C1AD2"/>
    <w:rsid w:val="004C1AF7"/>
    <w:rsid w:val="004C2063"/>
    <w:rsid w:val="004C3FD2"/>
    <w:rsid w:val="004C49F3"/>
    <w:rsid w:val="004C4EB3"/>
    <w:rsid w:val="004C52DC"/>
    <w:rsid w:val="004C584E"/>
    <w:rsid w:val="004C5CE6"/>
    <w:rsid w:val="004C6338"/>
    <w:rsid w:val="004C69A0"/>
    <w:rsid w:val="004C6A7A"/>
    <w:rsid w:val="004C7DAB"/>
    <w:rsid w:val="004D045F"/>
    <w:rsid w:val="004D056F"/>
    <w:rsid w:val="004D0AF4"/>
    <w:rsid w:val="004D0DEF"/>
    <w:rsid w:val="004D2541"/>
    <w:rsid w:val="004D2C4F"/>
    <w:rsid w:val="004D2CC2"/>
    <w:rsid w:val="004D3186"/>
    <w:rsid w:val="004D31E5"/>
    <w:rsid w:val="004D3647"/>
    <w:rsid w:val="004D4896"/>
    <w:rsid w:val="004D510B"/>
    <w:rsid w:val="004D680E"/>
    <w:rsid w:val="004D72CF"/>
    <w:rsid w:val="004D7477"/>
    <w:rsid w:val="004D7C49"/>
    <w:rsid w:val="004D7D66"/>
    <w:rsid w:val="004E070D"/>
    <w:rsid w:val="004E0F52"/>
    <w:rsid w:val="004E1551"/>
    <w:rsid w:val="004E1990"/>
    <w:rsid w:val="004E1DEF"/>
    <w:rsid w:val="004E24D5"/>
    <w:rsid w:val="004E2C0A"/>
    <w:rsid w:val="004E328C"/>
    <w:rsid w:val="004E3757"/>
    <w:rsid w:val="004E3A8E"/>
    <w:rsid w:val="004E3ACF"/>
    <w:rsid w:val="004E4804"/>
    <w:rsid w:val="004E60FE"/>
    <w:rsid w:val="004E68FF"/>
    <w:rsid w:val="004E6EEA"/>
    <w:rsid w:val="004E73A7"/>
    <w:rsid w:val="004E7E2B"/>
    <w:rsid w:val="004F0381"/>
    <w:rsid w:val="004F0882"/>
    <w:rsid w:val="004F1478"/>
    <w:rsid w:val="004F1E0B"/>
    <w:rsid w:val="004F224C"/>
    <w:rsid w:val="004F40BD"/>
    <w:rsid w:val="004F4135"/>
    <w:rsid w:val="004F4438"/>
    <w:rsid w:val="004F4670"/>
    <w:rsid w:val="004F46B4"/>
    <w:rsid w:val="004F4FED"/>
    <w:rsid w:val="004F52E3"/>
    <w:rsid w:val="004F5722"/>
    <w:rsid w:val="004F57E0"/>
    <w:rsid w:val="004F6E0F"/>
    <w:rsid w:val="004F74DB"/>
    <w:rsid w:val="004F7B68"/>
    <w:rsid w:val="004F7D00"/>
    <w:rsid w:val="005002C4"/>
    <w:rsid w:val="00500AC2"/>
    <w:rsid w:val="00500F4E"/>
    <w:rsid w:val="00501510"/>
    <w:rsid w:val="005016B3"/>
    <w:rsid w:val="00502D59"/>
    <w:rsid w:val="005038FE"/>
    <w:rsid w:val="00503A46"/>
    <w:rsid w:val="00503B4C"/>
    <w:rsid w:val="00503FC8"/>
    <w:rsid w:val="0050482F"/>
    <w:rsid w:val="00504A32"/>
    <w:rsid w:val="00505022"/>
    <w:rsid w:val="00505C77"/>
    <w:rsid w:val="00505D48"/>
    <w:rsid w:val="00505F61"/>
    <w:rsid w:val="0050717E"/>
    <w:rsid w:val="005074CB"/>
    <w:rsid w:val="00507558"/>
    <w:rsid w:val="0050755E"/>
    <w:rsid w:val="005075A4"/>
    <w:rsid w:val="005079D7"/>
    <w:rsid w:val="00507C7D"/>
    <w:rsid w:val="00511445"/>
    <w:rsid w:val="00511934"/>
    <w:rsid w:val="00511BD2"/>
    <w:rsid w:val="00511DAA"/>
    <w:rsid w:val="00511E8A"/>
    <w:rsid w:val="00512A6F"/>
    <w:rsid w:val="00512CD4"/>
    <w:rsid w:val="00512DE5"/>
    <w:rsid w:val="005131D5"/>
    <w:rsid w:val="0051416E"/>
    <w:rsid w:val="00514494"/>
    <w:rsid w:val="00514BA2"/>
    <w:rsid w:val="00514C1C"/>
    <w:rsid w:val="00514D01"/>
    <w:rsid w:val="0051529B"/>
    <w:rsid w:val="0051568E"/>
    <w:rsid w:val="005160F4"/>
    <w:rsid w:val="005162D7"/>
    <w:rsid w:val="00516B45"/>
    <w:rsid w:val="0051732A"/>
    <w:rsid w:val="005174D3"/>
    <w:rsid w:val="005208C4"/>
    <w:rsid w:val="00520AD7"/>
    <w:rsid w:val="00521009"/>
    <w:rsid w:val="005218D2"/>
    <w:rsid w:val="00521CDF"/>
    <w:rsid w:val="00522188"/>
    <w:rsid w:val="00523F07"/>
    <w:rsid w:val="0052461F"/>
    <w:rsid w:val="0052469B"/>
    <w:rsid w:val="005248A5"/>
    <w:rsid w:val="005252D4"/>
    <w:rsid w:val="005255A0"/>
    <w:rsid w:val="00525EC7"/>
    <w:rsid w:val="00527264"/>
    <w:rsid w:val="005273D9"/>
    <w:rsid w:val="00527EA9"/>
    <w:rsid w:val="0053016A"/>
    <w:rsid w:val="00530AD1"/>
    <w:rsid w:val="00530E81"/>
    <w:rsid w:val="00531184"/>
    <w:rsid w:val="00531377"/>
    <w:rsid w:val="005316AD"/>
    <w:rsid w:val="00531916"/>
    <w:rsid w:val="005329DE"/>
    <w:rsid w:val="00532BA5"/>
    <w:rsid w:val="00532D59"/>
    <w:rsid w:val="005341A7"/>
    <w:rsid w:val="00534E31"/>
    <w:rsid w:val="0053533D"/>
    <w:rsid w:val="005353F3"/>
    <w:rsid w:val="005368D8"/>
    <w:rsid w:val="00536B55"/>
    <w:rsid w:val="00536D22"/>
    <w:rsid w:val="00537334"/>
    <w:rsid w:val="005377EC"/>
    <w:rsid w:val="00537AAF"/>
    <w:rsid w:val="00540120"/>
    <w:rsid w:val="005401FD"/>
    <w:rsid w:val="005417F4"/>
    <w:rsid w:val="005418B5"/>
    <w:rsid w:val="00541985"/>
    <w:rsid w:val="00542B47"/>
    <w:rsid w:val="00543795"/>
    <w:rsid w:val="005439C6"/>
    <w:rsid w:val="00543D15"/>
    <w:rsid w:val="00544276"/>
    <w:rsid w:val="0054446C"/>
    <w:rsid w:val="00544654"/>
    <w:rsid w:val="00544CC1"/>
    <w:rsid w:val="005453AD"/>
    <w:rsid w:val="00545604"/>
    <w:rsid w:val="005459A2"/>
    <w:rsid w:val="00545A6C"/>
    <w:rsid w:val="00546337"/>
    <w:rsid w:val="005468EA"/>
    <w:rsid w:val="00547AE1"/>
    <w:rsid w:val="00547B14"/>
    <w:rsid w:val="00550C53"/>
    <w:rsid w:val="005510A6"/>
    <w:rsid w:val="00551269"/>
    <w:rsid w:val="00551AC3"/>
    <w:rsid w:val="00551B92"/>
    <w:rsid w:val="00551CB5"/>
    <w:rsid w:val="00551D47"/>
    <w:rsid w:val="00552F09"/>
    <w:rsid w:val="00552FB8"/>
    <w:rsid w:val="00553551"/>
    <w:rsid w:val="005549A8"/>
    <w:rsid w:val="00554ABE"/>
    <w:rsid w:val="00554C79"/>
    <w:rsid w:val="005554CC"/>
    <w:rsid w:val="00555E34"/>
    <w:rsid w:val="00556251"/>
    <w:rsid w:val="005564A1"/>
    <w:rsid w:val="005567C7"/>
    <w:rsid w:val="00556EFC"/>
    <w:rsid w:val="005577C5"/>
    <w:rsid w:val="00557B9F"/>
    <w:rsid w:val="00560149"/>
    <w:rsid w:val="00561ABC"/>
    <w:rsid w:val="00562432"/>
    <w:rsid w:val="00563D88"/>
    <w:rsid w:val="00564556"/>
    <w:rsid w:val="005649D2"/>
    <w:rsid w:val="00564C43"/>
    <w:rsid w:val="005653F5"/>
    <w:rsid w:val="005657AD"/>
    <w:rsid w:val="00565886"/>
    <w:rsid w:val="00565F32"/>
    <w:rsid w:val="00566B80"/>
    <w:rsid w:val="005670DC"/>
    <w:rsid w:val="00567669"/>
    <w:rsid w:val="00567928"/>
    <w:rsid w:val="00570267"/>
    <w:rsid w:val="005707F4"/>
    <w:rsid w:val="00571172"/>
    <w:rsid w:val="00571237"/>
    <w:rsid w:val="0057132C"/>
    <w:rsid w:val="005719BC"/>
    <w:rsid w:val="00571D53"/>
    <w:rsid w:val="0057311F"/>
    <w:rsid w:val="00573267"/>
    <w:rsid w:val="00573FF4"/>
    <w:rsid w:val="00574B3E"/>
    <w:rsid w:val="0057524C"/>
    <w:rsid w:val="0057582B"/>
    <w:rsid w:val="00575F56"/>
    <w:rsid w:val="00575F98"/>
    <w:rsid w:val="00576039"/>
    <w:rsid w:val="00576C7A"/>
    <w:rsid w:val="00577A56"/>
    <w:rsid w:val="005800B5"/>
    <w:rsid w:val="005801A8"/>
    <w:rsid w:val="00580758"/>
    <w:rsid w:val="005827EE"/>
    <w:rsid w:val="0058286F"/>
    <w:rsid w:val="00583F03"/>
    <w:rsid w:val="0058462A"/>
    <w:rsid w:val="005847BC"/>
    <w:rsid w:val="00584876"/>
    <w:rsid w:val="00584D01"/>
    <w:rsid w:val="00585396"/>
    <w:rsid w:val="00587073"/>
    <w:rsid w:val="0058765F"/>
    <w:rsid w:val="00587E5C"/>
    <w:rsid w:val="00590D5D"/>
    <w:rsid w:val="005918F0"/>
    <w:rsid w:val="00591A18"/>
    <w:rsid w:val="00591C1A"/>
    <w:rsid w:val="00591F73"/>
    <w:rsid w:val="005926DE"/>
    <w:rsid w:val="00593377"/>
    <w:rsid w:val="005933A5"/>
    <w:rsid w:val="00594684"/>
    <w:rsid w:val="00595141"/>
    <w:rsid w:val="00595E44"/>
    <w:rsid w:val="00596227"/>
    <w:rsid w:val="00597C10"/>
    <w:rsid w:val="00597D55"/>
    <w:rsid w:val="00597E16"/>
    <w:rsid w:val="00597F60"/>
    <w:rsid w:val="005A0456"/>
    <w:rsid w:val="005A13C3"/>
    <w:rsid w:val="005A1D63"/>
    <w:rsid w:val="005A1D82"/>
    <w:rsid w:val="005A1F7C"/>
    <w:rsid w:val="005A218B"/>
    <w:rsid w:val="005A23A8"/>
    <w:rsid w:val="005A2A40"/>
    <w:rsid w:val="005A2E42"/>
    <w:rsid w:val="005A35E2"/>
    <w:rsid w:val="005A3ED7"/>
    <w:rsid w:val="005A429B"/>
    <w:rsid w:val="005A45E6"/>
    <w:rsid w:val="005A6A9D"/>
    <w:rsid w:val="005A79AF"/>
    <w:rsid w:val="005B05E8"/>
    <w:rsid w:val="005B187B"/>
    <w:rsid w:val="005B2558"/>
    <w:rsid w:val="005B38D3"/>
    <w:rsid w:val="005B3AE0"/>
    <w:rsid w:val="005B5637"/>
    <w:rsid w:val="005B69FF"/>
    <w:rsid w:val="005B6B67"/>
    <w:rsid w:val="005B7B26"/>
    <w:rsid w:val="005B7E79"/>
    <w:rsid w:val="005C02FD"/>
    <w:rsid w:val="005C05CF"/>
    <w:rsid w:val="005C0706"/>
    <w:rsid w:val="005C0A86"/>
    <w:rsid w:val="005C0FB2"/>
    <w:rsid w:val="005C1D2E"/>
    <w:rsid w:val="005C1F73"/>
    <w:rsid w:val="005C202C"/>
    <w:rsid w:val="005C212D"/>
    <w:rsid w:val="005C3800"/>
    <w:rsid w:val="005C38F0"/>
    <w:rsid w:val="005C3B51"/>
    <w:rsid w:val="005C3EF9"/>
    <w:rsid w:val="005C48E5"/>
    <w:rsid w:val="005C5113"/>
    <w:rsid w:val="005C5A93"/>
    <w:rsid w:val="005C6EAE"/>
    <w:rsid w:val="005C70AC"/>
    <w:rsid w:val="005D182A"/>
    <w:rsid w:val="005D1855"/>
    <w:rsid w:val="005D2869"/>
    <w:rsid w:val="005D2A0D"/>
    <w:rsid w:val="005D2B75"/>
    <w:rsid w:val="005D2B7E"/>
    <w:rsid w:val="005D36AB"/>
    <w:rsid w:val="005D3854"/>
    <w:rsid w:val="005D41C1"/>
    <w:rsid w:val="005D4BAE"/>
    <w:rsid w:val="005D5C78"/>
    <w:rsid w:val="005D5D8B"/>
    <w:rsid w:val="005D5DE9"/>
    <w:rsid w:val="005D5EFD"/>
    <w:rsid w:val="005D6225"/>
    <w:rsid w:val="005D64A6"/>
    <w:rsid w:val="005D670B"/>
    <w:rsid w:val="005D6CA4"/>
    <w:rsid w:val="005D6F1A"/>
    <w:rsid w:val="005D7DEF"/>
    <w:rsid w:val="005D7E7A"/>
    <w:rsid w:val="005E01FC"/>
    <w:rsid w:val="005E0597"/>
    <w:rsid w:val="005E0953"/>
    <w:rsid w:val="005E1B7D"/>
    <w:rsid w:val="005E4A5E"/>
    <w:rsid w:val="005E5436"/>
    <w:rsid w:val="005E545F"/>
    <w:rsid w:val="005E5580"/>
    <w:rsid w:val="005E57B9"/>
    <w:rsid w:val="005E5BE4"/>
    <w:rsid w:val="005E60AD"/>
    <w:rsid w:val="005E62BC"/>
    <w:rsid w:val="005E77D2"/>
    <w:rsid w:val="005E78E9"/>
    <w:rsid w:val="005E796C"/>
    <w:rsid w:val="005E7C05"/>
    <w:rsid w:val="005F02B7"/>
    <w:rsid w:val="005F1EF6"/>
    <w:rsid w:val="005F2172"/>
    <w:rsid w:val="005F22EA"/>
    <w:rsid w:val="005F2525"/>
    <w:rsid w:val="005F2753"/>
    <w:rsid w:val="005F280E"/>
    <w:rsid w:val="005F2BCF"/>
    <w:rsid w:val="005F3838"/>
    <w:rsid w:val="005F3F8C"/>
    <w:rsid w:val="005F3FFF"/>
    <w:rsid w:val="005F5709"/>
    <w:rsid w:val="005F654A"/>
    <w:rsid w:val="005F7970"/>
    <w:rsid w:val="005F7B84"/>
    <w:rsid w:val="005F7D32"/>
    <w:rsid w:val="006001CB"/>
    <w:rsid w:val="0060068C"/>
    <w:rsid w:val="00600957"/>
    <w:rsid w:val="00600EE6"/>
    <w:rsid w:val="00601B4F"/>
    <w:rsid w:val="00601E4F"/>
    <w:rsid w:val="00602375"/>
    <w:rsid w:val="00602516"/>
    <w:rsid w:val="00602597"/>
    <w:rsid w:val="00602693"/>
    <w:rsid w:val="00602760"/>
    <w:rsid w:val="00602A5D"/>
    <w:rsid w:val="00602C77"/>
    <w:rsid w:val="00602DF5"/>
    <w:rsid w:val="0060393E"/>
    <w:rsid w:val="00603BF1"/>
    <w:rsid w:val="00604141"/>
    <w:rsid w:val="006049C3"/>
    <w:rsid w:val="00605970"/>
    <w:rsid w:val="00605D66"/>
    <w:rsid w:val="00605D7B"/>
    <w:rsid w:val="006067C2"/>
    <w:rsid w:val="00606BC5"/>
    <w:rsid w:val="00610887"/>
    <w:rsid w:val="00610BE0"/>
    <w:rsid w:val="00610C68"/>
    <w:rsid w:val="0061150C"/>
    <w:rsid w:val="006119BA"/>
    <w:rsid w:val="00611F87"/>
    <w:rsid w:val="00613932"/>
    <w:rsid w:val="006139BC"/>
    <w:rsid w:val="00613D06"/>
    <w:rsid w:val="00613DE4"/>
    <w:rsid w:val="006140AC"/>
    <w:rsid w:val="0061478B"/>
    <w:rsid w:val="006156B8"/>
    <w:rsid w:val="0061614D"/>
    <w:rsid w:val="00616815"/>
    <w:rsid w:val="00616F41"/>
    <w:rsid w:val="00616FB9"/>
    <w:rsid w:val="006178FD"/>
    <w:rsid w:val="00620658"/>
    <w:rsid w:val="00620FC6"/>
    <w:rsid w:val="0062130A"/>
    <w:rsid w:val="0062175A"/>
    <w:rsid w:val="00621A2D"/>
    <w:rsid w:val="00621B08"/>
    <w:rsid w:val="00622AA8"/>
    <w:rsid w:val="00622C7D"/>
    <w:rsid w:val="00623667"/>
    <w:rsid w:val="00623A33"/>
    <w:rsid w:val="0062410F"/>
    <w:rsid w:val="006257C9"/>
    <w:rsid w:val="00626211"/>
    <w:rsid w:val="006267E7"/>
    <w:rsid w:val="006269AD"/>
    <w:rsid w:val="00626F78"/>
    <w:rsid w:val="0062746A"/>
    <w:rsid w:val="006279CA"/>
    <w:rsid w:val="00631C30"/>
    <w:rsid w:val="00631D93"/>
    <w:rsid w:val="00631F61"/>
    <w:rsid w:val="00632564"/>
    <w:rsid w:val="00633133"/>
    <w:rsid w:val="006336D0"/>
    <w:rsid w:val="00634C20"/>
    <w:rsid w:val="006350AD"/>
    <w:rsid w:val="00636010"/>
    <w:rsid w:val="006361E0"/>
    <w:rsid w:val="00636202"/>
    <w:rsid w:val="006365BE"/>
    <w:rsid w:val="00636995"/>
    <w:rsid w:val="00636F4F"/>
    <w:rsid w:val="00637516"/>
    <w:rsid w:val="00637551"/>
    <w:rsid w:val="006400D0"/>
    <w:rsid w:val="006408DF"/>
    <w:rsid w:val="0064177C"/>
    <w:rsid w:val="006430FE"/>
    <w:rsid w:val="00643145"/>
    <w:rsid w:val="006434FA"/>
    <w:rsid w:val="00643789"/>
    <w:rsid w:val="006438ED"/>
    <w:rsid w:val="00644986"/>
    <w:rsid w:val="00644DAE"/>
    <w:rsid w:val="006451FC"/>
    <w:rsid w:val="00645EDF"/>
    <w:rsid w:val="006460AA"/>
    <w:rsid w:val="0064612E"/>
    <w:rsid w:val="0064670C"/>
    <w:rsid w:val="006467B0"/>
    <w:rsid w:val="006469A3"/>
    <w:rsid w:val="00647C11"/>
    <w:rsid w:val="00650C8F"/>
    <w:rsid w:val="00650D0A"/>
    <w:rsid w:val="006517E2"/>
    <w:rsid w:val="00651BCC"/>
    <w:rsid w:val="00652D70"/>
    <w:rsid w:val="00652FA0"/>
    <w:rsid w:val="00653DBB"/>
    <w:rsid w:val="00654749"/>
    <w:rsid w:val="0065479D"/>
    <w:rsid w:val="00654BE5"/>
    <w:rsid w:val="00655225"/>
    <w:rsid w:val="006564F1"/>
    <w:rsid w:val="00656A15"/>
    <w:rsid w:val="00656DDD"/>
    <w:rsid w:val="00657C1F"/>
    <w:rsid w:val="00657E8A"/>
    <w:rsid w:val="00657F0D"/>
    <w:rsid w:val="006602FF"/>
    <w:rsid w:val="006606DC"/>
    <w:rsid w:val="00660A78"/>
    <w:rsid w:val="00661165"/>
    <w:rsid w:val="00661822"/>
    <w:rsid w:val="00663EDB"/>
    <w:rsid w:val="00663FCA"/>
    <w:rsid w:val="00664250"/>
    <w:rsid w:val="00664748"/>
    <w:rsid w:val="00664E99"/>
    <w:rsid w:val="00665965"/>
    <w:rsid w:val="00665A7B"/>
    <w:rsid w:val="00665C34"/>
    <w:rsid w:val="00666032"/>
    <w:rsid w:val="006660A4"/>
    <w:rsid w:val="0066676A"/>
    <w:rsid w:val="00666EE9"/>
    <w:rsid w:val="00667A33"/>
    <w:rsid w:val="00667F4B"/>
    <w:rsid w:val="0067077B"/>
    <w:rsid w:val="00670D07"/>
    <w:rsid w:val="00670D1C"/>
    <w:rsid w:val="00671226"/>
    <w:rsid w:val="006715F1"/>
    <w:rsid w:val="00671CFF"/>
    <w:rsid w:val="00672E00"/>
    <w:rsid w:val="00672F5B"/>
    <w:rsid w:val="00673EBC"/>
    <w:rsid w:val="0067434E"/>
    <w:rsid w:val="00674A51"/>
    <w:rsid w:val="00675798"/>
    <w:rsid w:val="006768F0"/>
    <w:rsid w:val="00676F13"/>
    <w:rsid w:val="00677640"/>
    <w:rsid w:val="00677B18"/>
    <w:rsid w:val="006800A8"/>
    <w:rsid w:val="0068038D"/>
    <w:rsid w:val="0068092E"/>
    <w:rsid w:val="0068266A"/>
    <w:rsid w:val="00682928"/>
    <w:rsid w:val="00682D2D"/>
    <w:rsid w:val="00682FA9"/>
    <w:rsid w:val="00683514"/>
    <w:rsid w:val="00683CED"/>
    <w:rsid w:val="00684E77"/>
    <w:rsid w:val="00685338"/>
    <w:rsid w:val="0068551C"/>
    <w:rsid w:val="00685C87"/>
    <w:rsid w:val="00685E83"/>
    <w:rsid w:val="0068637E"/>
    <w:rsid w:val="006863B9"/>
    <w:rsid w:val="00686971"/>
    <w:rsid w:val="00686AC2"/>
    <w:rsid w:val="00686D95"/>
    <w:rsid w:val="00686F89"/>
    <w:rsid w:val="006873EC"/>
    <w:rsid w:val="006876B6"/>
    <w:rsid w:val="006878EF"/>
    <w:rsid w:val="00687C1E"/>
    <w:rsid w:val="006900A7"/>
    <w:rsid w:val="00690448"/>
    <w:rsid w:val="0069151F"/>
    <w:rsid w:val="00691B26"/>
    <w:rsid w:val="00692197"/>
    <w:rsid w:val="00692644"/>
    <w:rsid w:val="00692820"/>
    <w:rsid w:val="00692BB6"/>
    <w:rsid w:val="006934B4"/>
    <w:rsid w:val="00693E5E"/>
    <w:rsid w:val="00693ECC"/>
    <w:rsid w:val="00693F38"/>
    <w:rsid w:val="006940B9"/>
    <w:rsid w:val="00694103"/>
    <w:rsid w:val="00694A8C"/>
    <w:rsid w:val="00694E70"/>
    <w:rsid w:val="00694E9C"/>
    <w:rsid w:val="00696494"/>
    <w:rsid w:val="0069681C"/>
    <w:rsid w:val="0069763C"/>
    <w:rsid w:val="00697B75"/>
    <w:rsid w:val="006A03FC"/>
    <w:rsid w:val="006A041D"/>
    <w:rsid w:val="006A1573"/>
    <w:rsid w:val="006A1F04"/>
    <w:rsid w:val="006A508D"/>
    <w:rsid w:val="006A5654"/>
    <w:rsid w:val="006A5B8B"/>
    <w:rsid w:val="006A62E1"/>
    <w:rsid w:val="006A6436"/>
    <w:rsid w:val="006A6746"/>
    <w:rsid w:val="006A6839"/>
    <w:rsid w:val="006A6FCD"/>
    <w:rsid w:val="006A732C"/>
    <w:rsid w:val="006A7523"/>
    <w:rsid w:val="006B0695"/>
    <w:rsid w:val="006B1FDB"/>
    <w:rsid w:val="006B2053"/>
    <w:rsid w:val="006B2325"/>
    <w:rsid w:val="006B2A6F"/>
    <w:rsid w:val="006B2DD1"/>
    <w:rsid w:val="006B2E5F"/>
    <w:rsid w:val="006B2F5D"/>
    <w:rsid w:val="006B3013"/>
    <w:rsid w:val="006B3F2B"/>
    <w:rsid w:val="006B4CD0"/>
    <w:rsid w:val="006B56D9"/>
    <w:rsid w:val="006B6396"/>
    <w:rsid w:val="006B63BE"/>
    <w:rsid w:val="006B6ED1"/>
    <w:rsid w:val="006B7155"/>
    <w:rsid w:val="006B7B50"/>
    <w:rsid w:val="006B7EF0"/>
    <w:rsid w:val="006B7FEC"/>
    <w:rsid w:val="006C081E"/>
    <w:rsid w:val="006C154B"/>
    <w:rsid w:val="006C27DF"/>
    <w:rsid w:val="006C29E3"/>
    <w:rsid w:val="006C2B73"/>
    <w:rsid w:val="006C361E"/>
    <w:rsid w:val="006C38DF"/>
    <w:rsid w:val="006C3DCD"/>
    <w:rsid w:val="006C4355"/>
    <w:rsid w:val="006C4996"/>
    <w:rsid w:val="006C4E34"/>
    <w:rsid w:val="006C539C"/>
    <w:rsid w:val="006C556E"/>
    <w:rsid w:val="006C6B34"/>
    <w:rsid w:val="006C6D2D"/>
    <w:rsid w:val="006C770E"/>
    <w:rsid w:val="006C7791"/>
    <w:rsid w:val="006C7A5D"/>
    <w:rsid w:val="006C7A79"/>
    <w:rsid w:val="006C7B34"/>
    <w:rsid w:val="006D0185"/>
    <w:rsid w:val="006D13A6"/>
    <w:rsid w:val="006D1514"/>
    <w:rsid w:val="006D1EB0"/>
    <w:rsid w:val="006D2413"/>
    <w:rsid w:val="006D2B4C"/>
    <w:rsid w:val="006D30E3"/>
    <w:rsid w:val="006D34DE"/>
    <w:rsid w:val="006D3BD0"/>
    <w:rsid w:val="006D4441"/>
    <w:rsid w:val="006D48CA"/>
    <w:rsid w:val="006D4AB5"/>
    <w:rsid w:val="006D576C"/>
    <w:rsid w:val="006D64B2"/>
    <w:rsid w:val="006D67F2"/>
    <w:rsid w:val="006D6F18"/>
    <w:rsid w:val="006D71EA"/>
    <w:rsid w:val="006E0004"/>
    <w:rsid w:val="006E0251"/>
    <w:rsid w:val="006E056F"/>
    <w:rsid w:val="006E309E"/>
    <w:rsid w:val="006E403E"/>
    <w:rsid w:val="006E4342"/>
    <w:rsid w:val="006E4413"/>
    <w:rsid w:val="006E4C20"/>
    <w:rsid w:val="006E521C"/>
    <w:rsid w:val="006E58D3"/>
    <w:rsid w:val="006E61C2"/>
    <w:rsid w:val="006E63E3"/>
    <w:rsid w:val="006E66CA"/>
    <w:rsid w:val="006E6B82"/>
    <w:rsid w:val="006E6CD6"/>
    <w:rsid w:val="006E73C5"/>
    <w:rsid w:val="006E77FB"/>
    <w:rsid w:val="006E7C38"/>
    <w:rsid w:val="006F0125"/>
    <w:rsid w:val="006F091C"/>
    <w:rsid w:val="006F0CA2"/>
    <w:rsid w:val="006F0E68"/>
    <w:rsid w:val="006F12B9"/>
    <w:rsid w:val="006F137C"/>
    <w:rsid w:val="006F1794"/>
    <w:rsid w:val="006F1F9B"/>
    <w:rsid w:val="006F1F9E"/>
    <w:rsid w:val="006F2701"/>
    <w:rsid w:val="006F2880"/>
    <w:rsid w:val="006F2DA2"/>
    <w:rsid w:val="006F2F2A"/>
    <w:rsid w:val="006F35C7"/>
    <w:rsid w:val="006F3EAC"/>
    <w:rsid w:val="006F3EBE"/>
    <w:rsid w:val="006F53D1"/>
    <w:rsid w:val="006F5F25"/>
    <w:rsid w:val="006F600E"/>
    <w:rsid w:val="006F6E15"/>
    <w:rsid w:val="006F7E49"/>
    <w:rsid w:val="00700209"/>
    <w:rsid w:val="007015EE"/>
    <w:rsid w:val="00702591"/>
    <w:rsid w:val="00702C9B"/>
    <w:rsid w:val="00703368"/>
    <w:rsid w:val="00703729"/>
    <w:rsid w:val="007039B6"/>
    <w:rsid w:val="00703AF4"/>
    <w:rsid w:val="00703CAF"/>
    <w:rsid w:val="00704856"/>
    <w:rsid w:val="007051EE"/>
    <w:rsid w:val="00706026"/>
    <w:rsid w:val="00706674"/>
    <w:rsid w:val="007067C9"/>
    <w:rsid w:val="0070681A"/>
    <w:rsid w:val="0070721F"/>
    <w:rsid w:val="00707383"/>
    <w:rsid w:val="007078DC"/>
    <w:rsid w:val="00710376"/>
    <w:rsid w:val="00711578"/>
    <w:rsid w:val="00712652"/>
    <w:rsid w:val="00712984"/>
    <w:rsid w:val="00712A4D"/>
    <w:rsid w:val="00713326"/>
    <w:rsid w:val="007134BC"/>
    <w:rsid w:val="00713D3A"/>
    <w:rsid w:val="00716F7B"/>
    <w:rsid w:val="0071710A"/>
    <w:rsid w:val="00720F64"/>
    <w:rsid w:val="0072105C"/>
    <w:rsid w:val="007219DF"/>
    <w:rsid w:val="00721D07"/>
    <w:rsid w:val="00722025"/>
    <w:rsid w:val="0072232D"/>
    <w:rsid w:val="00723419"/>
    <w:rsid w:val="00724FE2"/>
    <w:rsid w:val="00727318"/>
    <w:rsid w:val="0073055E"/>
    <w:rsid w:val="0073061D"/>
    <w:rsid w:val="0073077E"/>
    <w:rsid w:val="007307A5"/>
    <w:rsid w:val="00730A64"/>
    <w:rsid w:val="00730A9C"/>
    <w:rsid w:val="00730B8B"/>
    <w:rsid w:val="00730CB0"/>
    <w:rsid w:val="00731426"/>
    <w:rsid w:val="00731D8A"/>
    <w:rsid w:val="00732AFA"/>
    <w:rsid w:val="00733BBF"/>
    <w:rsid w:val="007344C3"/>
    <w:rsid w:val="00735B50"/>
    <w:rsid w:val="00735D72"/>
    <w:rsid w:val="0073668A"/>
    <w:rsid w:val="007370EB"/>
    <w:rsid w:val="00737975"/>
    <w:rsid w:val="007405A3"/>
    <w:rsid w:val="00740800"/>
    <w:rsid w:val="00741898"/>
    <w:rsid w:val="00741930"/>
    <w:rsid w:val="00742C92"/>
    <w:rsid w:val="007435BE"/>
    <w:rsid w:val="007437E7"/>
    <w:rsid w:val="00743D8D"/>
    <w:rsid w:val="00745533"/>
    <w:rsid w:val="00745DE0"/>
    <w:rsid w:val="0074643D"/>
    <w:rsid w:val="007465D2"/>
    <w:rsid w:val="00746925"/>
    <w:rsid w:val="00746C46"/>
    <w:rsid w:val="007475F4"/>
    <w:rsid w:val="00747984"/>
    <w:rsid w:val="00747E14"/>
    <w:rsid w:val="00750FBE"/>
    <w:rsid w:val="0075117E"/>
    <w:rsid w:val="0075205E"/>
    <w:rsid w:val="007522CB"/>
    <w:rsid w:val="00752E2F"/>
    <w:rsid w:val="00753895"/>
    <w:rsid w:val="00753CF9"/>
    <w:rsid w:val="00753E67"/>
    <w:rsid w:val="007543A9"/>
    <w:rsid w:val="007543B2"/>
    <w:rsid w:val="00754DB8"/>
    <w:rsid w:val="00754FA3"/>
    <w:rsid w:val="007550AB"/>
    <w:rsid w:val="00755996"/>
    <w:rsid w:val="00755F73"/>
    <w:rsid w:val="00756E2E"/>
    <w:rsid w:val="00757825"/>
    <w:rsid w:val="00757A3A"/>
    <w:rsid w:val="00757CF4"/>
    <w:rsid w:val="00757F9F"/>
    <w:rsid w:val="0076016C"/>
    <w:rsid w:val="007602C2"/>
    <w:rsid w:val="00762000"/>
    <w:rsid w:val="007622A9"/>
    <w:rsid w:val="00762822"/>
    <w:rsid w:val="00762D4F"/>
    <w:rsid w:val="0076339C"/>
    <w:rsid w:val="00763406"/>
    <w:rsid w:val="00763C37"/>
    <w:rsid w:val="00763DA4"/>
    <w:rsid w:val="007641B8"/>
    <w:rsid w:val="0076489F"/>
    <w:rsid w:val="0076530F"/>
    <w:rsid w:val="00765329"/>
    <w:rsid w:val="00765E0B"/>
    <w:rsid w:val="00766C21"/>
    <w:rsid w:val="00767CFE"/>
    <w:rsid w:val="00770206"/>
    <w:rsid w:val="007702F9"/>
    <w:rsid w:val="00770BF5"/>
    <w:rsid w:val="00771F8C"/>
    <w:rsid w:val="00772662"/>
    <w:rsid w:val="00773473"/>
    <w:rsid w:val="007747CA"/>
    <w:rsid w:val="00774A19"/>
    <w:rsid w:val="00775677"/>
    <w:rsid w:val="007758AF"/>
    <w:rsid w:val="00775E3C"/>
    <w:rsid w:val="00775F4F"/>
    <w:rsid w:val="0077625E"/>
    <w:rsid w:val="007762CD"/>
    <w:rsid w:val="00776ADC"/>
    <w:rsid w:val="0077707C"/>
    <w:rsid w:val="00777B0A"/>
    <w:rsid w:val="007818C2"/>
    <w:rsid w:val="00781C58"/>
    <w:rsid w:val="00782725"/>
    <w:rsid w:val="007827A7"/>
    <w:rsid w:val="00783D26"/>
    <w:rsid w:val="00783EDF"/>
    <w:rsid w:val="007841E0"/>
    <w:rsid w:val="00784201"/>
    <w:rsid w:val="00784B1D"/>
    <w:rsid w:val="00784F43"/>
    <w:rsid w:val="007853C5"/>
    <w:rsid w:val="00785527"/>
    <w:rsid w:val="00785B50"/>
    <w:rsid w:val="00785C5C"/>
    <w:rsid w:val="00786650"/>
    <w:rsid w:val="00786A25"/>
    <w:rsid w:val="00786CB2"/>
    <w:rsid w:val="00786F94"/>
    <w:rsid w:val="00790260"/>
    <w:rsid w:val="0079072F"/>
    <w:rsid w:val="007916CE"/>
    <w:rsid w:val="007918EF"/>
    <w:rsid w:val="00791ABF"/>
    <w:rsid w:val="00792C6E"/>
    <w:rsid w:val="007932C0"/>
    <w:rsid w:val="00793C5F"/>
    <w:rsid w:val="00794B31"/>
    <w:rsid w:val="007953C7"/>
    <w:rsid w:val="00795A6F"/>
    <w:rsid w:val="00795AFC"/>
    <w:rsid w:val="00796343"/>
    <w:rsid w:val="007966A5"/>
    <w:rsid w:val="00797679"/>
    <w:rsid w:val="00797A75"/>
    <w:rsid w:val="00797C9F"/>
    <w:rsid w:val="007A08E2"/>
    <w:rsid w:val="007A1314"/>
    <w:rsid w:val="007A1365"/>
    <w:rsid w:val="007A28A7"/>
    <w:rsid w:val="007A312E"/>
    <w:rsid w:val="007A3CF8"/>
    <w:rsid w:val="007A4261"/>
    <w:rsid w:val="007A4B74"/>
    <w:rsid w:val="007A4ED9"/>
    <w:rsid w:val="007A4EE3"/>
    <w:rsid w:val="007A517D"/>
    <w:rsid w:val="007A5609"/>
    <w:rsid w:val="007A56D5"/>
    <w:rsid w:val="007A5BE3"/>
    <w:rsid w:val="007A612B"/>
    <w:rsid w:val="007A64D4"/>
    <w:rsid w:val="007A69A2"/>
    <w:rsid w:val="007A7492"/>
    <w:rsid w:val="007A7BB6"/>
    <w:rsid w:val="007B0499"/>
    <w:rsid w:val="007B0F72"/>
    <w:rsid w:val="007B0F93"/>
    <w:rsid w:val="007B13C7"/>
    <w:rsid w:val="007B1939"/>
    <w:rsid w:val="007B1B67"/>
    <w:rsid w:val="007B1BE7"/>
    <w:rsid w:val="007B1FAB"/>
    <w:rsid w:val="007B200A"/>
    <w:rsid w:val="007B259E"/>
    <w:rsid w:val="007B280B"/>
    <w:rsid w:val="007B313B"/>
    <w:rsid w:val="007B32B0"/>
    <w:rsid w:val="007B3577"/>
    <w:rsid w:val="007B3CAF"/>
    <w:rsid w:val="007B441F"/>
    <w:rsid w:val="007B5C29"/>
    <w:rsid w:val="007B5EBB"/>
    <w:rsid w:val="007B617D"/>
    <w:rsid w:val="007B66B2"/>
    <w:rsid w:val="007B6F16"/>
    <w:rsid w:val="007B722A"/>
    <w:rsid w:val="007B7730"/>
    <w:rsid w:val="007B7FDF"/>
    <w:rsid w:val="007C0A97"/>
    <w:rsid w:val="007C1921"/>
    <w:rsid w:val="007C2155"/>
    <w:rsid w:val="007C25A4"/>
    <w:rsid w:val="007C279C"/>
    <w:rsid w:val="007C2AE6"/>
    <w:rsid w:val="007C2F7D"/>
    <w:rsid w:val="007C31E1"/>
    <w:rsid w:val="007C32D3"/>
    <w:rsid w:val="007C3C4C"/>
    <w:rsid w:val="007C408E"/>
    <w:rsid w:val="007C4DC8"/>
    <w:rsid w:val="007C5EB7"/>
    <w:rsid w:val="007C6B0F"/>
    <w:rsid w:val="007C6E38"/>
    <w:rsid w:val="007C718C"/>
    <w:rsid w:val="007C7AAB"/>
    <w:rsid w:val="007D01C1"/>
    <w:rsid w:val="007D0790"/>
    <w:rsid w:val="007D0A07"/>
    <w:rsid w:val="007D0CA7"/>
    <w:rsid w:val="007D18C6"/>
    <w:rsid w:val="007D1D00"/>
    <w:rsid w:val="007D2568"/>
    <w:rsid w:val="007D2A34"/>
    <w:rsid w:val="007D2A5A"/>
    <w:rsid w:val="007D39FE"/>
    <w:rsid w:val="007D3E01"/>
    <w:rsid w:val="007D47A4"/>
    <w:rsid w:val="007D5630"/>
    <w:rsid w:val="007D7678"/>
    <w:rsid w:val="007D7759"/>
    <w:rsid w:val="007D7856"/>
    <w:rsid w:val="007E0783"/>
    <w:rsid w:val="007E0B6E"/>
    <w:rsid w:val="007E19D1"/>
    <w:rsid w:val="007E2481"/>
    <w:rsid w:val="007E28F4"/>
    <w:rsid w:val="007E2F91"/>
    <w:rsid w:val="007E4009"/>
    <w:rsid w:val="007E476D"/>
    <w:rsid w:val="007E4782"/>
    <w:rsid w:val="007E4E6A"/>
    <w:rsid w:val="007E5EDC"/>
    <w:rsid w:val="007E6153"/>
    <w:rsid w:val="007E63B7"/>
    <w:rsid w:val="007E644C"/>
    <w:rsid w:val="007E7D7F"/>
    <w:rsid w:val="007F028A"/>
    <w:rsid w:val="007F06B4"/>
    <w:rsid w:val="007F0BF5"/>
    <w:rsid w:val="007F120A"/>
    <w:rsid w:val="007F1C4C"/>
    <w:rsid w:val="007F1F87"/>
    <w:rsid w:val="007F2204"/>
    <w:rsid w:val="007F3059"/>
    <w:rsid w:val="007F3411"/>
    <w:rsid w:val="007F3B9B"/>
    <w:rsid w:val="007F3C48"/>
    <w:rsid w:val="007F4644"/>
    <w:rsid w:val="007F49BB"/>
    <w:rsid w:val="007F4CCE"/>
    <w:rsid w:val="007F511A"/>
    <w:rsid w:val="007F5561"/>
    <w:rsid w:val="007F55F7"/>
    <w:rsid w:val="007F6474"/>
    <w:rsid w:val="007F65DF"/>
    <w:rsid w:val="007F6686"/>
    <w:rsid w:val="007F6B3E"/>
    <w:rsid w:val="007F6C62"/>
    <w:rsid w:val="007F721E"/>
    <w:rsid w:val="007F7693"/>
    <w:rsid w:val="007F7DAC"/>
    <w:rsid w:val="0080006C"/>
    <w:rsid w:val="0080111D"/>
    <w:rsid w:val="00801227"/>
    <w:rsid w:val="008016AE"/>
    <w:rsid w:val="00801913"/>
    <w:rsid w:val="00802D32"/>
    <w:rsid w:val="00803718"/>
    <w:rsid w:val="00803EC7"/>
    <w:rsid w:val="00804328"/>
    <w:rsid w:val="00804396"/>
    <w:rsid w:val="00804625"/>
    <w:rsid w:val="00804D21"/>
    <w:rsid w:val="00805243"/>
    <w:rsid w:val="00807CA1"/>
    <w:rsid w:val="00807D4E"/>
    <w:rsid w:val="00807F42"/>
    <w:rsid w:val="008100F7"/>
    <w:rsid w:val="008107A8"/>
    <w:rsid w:val="008108CF"/>
    <w:rsid w:val="00812E05"/>
    <w:rsid w:val="0081323E"/>
    <w:rsid w:val="008133A3"/>
    <w:rsid w:val="00813C55"/>
    <w:rsid w:val="00813D22"/>
    <w:rsid w:val="00814E0A"/>
    <w:rsid w:val="00814E48"/>
    <w:rsid w:val="00815339"/>
    <w:rsid w:val="008153A2"/>
    <w:rsid w:val="0081568A"/>
    <w:rsid w:val="00815EA4"/>
    <w:rsid w:val="008160A9"/>
    <w:rsid w:val="008166E3"/>
    <w:rsid w:val="00820952"/>
    <w:rsid w:val="00821ADC"/>
    <w:rsid w:val="00821CB2"/>
    <w:rsid w:val="00821D9C"/>
    <w:rsid w:val="00821DFA"/>
    <w:rsid w:val="0082244D"/>
    <w:rsid w:val="008224F2"/>
    <w:rsid w:val="00822AEE"/>
    <w:rsid w:val="00823835"/>
    <w:rsid w:val="008239E0"/>
    <w:rsid w:val="008242E6"/>
    <w:rsid w:val="008244BE"/>
    <w:rsid w:val="00824921"/>
    <w:rsid w:val="00825C58"/>
    <w:rsid w:val="00826905"/>
    <w:rsid w:val="00830303"/>
    <w:rsid w:val="00830C23"/>
    <w:rsid w:val="00831323"/>
    <w:rsid w:val="008314B8"/>
    <w:rsid w:val="00831A25"/>
    <w:rsid w:val="00831C4E"/>
    <w:rsid w:val="008323AA"/>
    <w:rsid w:val="0083419D"/>
    <w:rsid w:val="008347AE"/>
    <w:rsid w:val="00835067"/>
    <w:rsid w:val="0083507A"/>
    <w:rsid w:val="008354FC"/>
    <w:rsid w:val="008360E6"/>
    <w:rsid w:val="00836251"/>
    <w:rsid w:val="00836E3D"/>
    <w:rsid w:val="00836FE6"/>
    <w:rsid w:val="00837389"/>
    <w:rsid w:val="0084062E"/>
    <w:rsid w:val="0084075A"/>
    <w:rsid w:val="00840833"/>
    <w:rsid w:val="00840AE1"/>
    <w:rsid w:val="0084143F"/>
    <w:rsid w:val="0084158E"/>
    <w:rsid w:val="0084165C"/>
    <w:rsid w:val="00841826"/>
    <w:rsid w:val="00841F60"/>
    <w:rsid w:val="00842369"/>
    <w:rsid w:val="008429F1"/>
    <w:rsid w:val="00842E86"/>
    <w:rsid w:val="0084365A"/>
    <w:rsid w:val="00843FA9"/>
    <w:rsid w:val="008444C0"/>
    <w:rsid w:val="00844BBB"/>
    <w:rsid w:val="008453B2"/>
    <w:rsid w:val="00845A2F"/>
    <w:rsid w:val="0084667F"/>
    <w:rsid w:val="00846768"/>
    <w:rsid w:val="00846F63"/>
    <w:rsid w:val="00847669"/>
    <w:rsid w:val="0085058B"/>
    <w:rsid w:val="00850C1A"/>
    <w:rsid w:val="008513BF"/>
    <w:rsid w:val="00851531"/>
    <w:rsid w:val="00851BD0"/>
    <w:rsid w:val="00851DC5"/>
    <w:rsid w:val="008521BD"/>
    <w:rsid w:val="008521C7"/>
    <w:rsid w:val="00852973"/>
    <w:rsid w:val="008536D0"/>
    <w:rsid w:val="008541B7"/>
    <w:rsid w:val="00855CA6"/>
    <w:rsid w:val="00856CED"/>
    <w:rsid w:val="00857551"/>
    <w:rsid w:val="00857BFB"/>
    <w:rsid w:val="00860328"/>
    <w:rsid w:val="0086112A"/>
    <w:rsid w:val="0086196F"/>
    <w:rsid w:val="00863465"/>
    <w:rsid w:val="00863789"/>
    <w:rsid w:val="00864272"/>
    <w:rsid w:val="008648A9"/>
    <w:rsid w:val="008650F8"/>
    <w:rsid w:val="00866330"/>
    <w:rsid w:val="00866798"/>
    <w:rsid w:val="00866D3D"/>
    <w:rsid w:val="00866E4E"/>
    <w:rsid w:val="00866ECB"/>
    <w:rsid w:val="0086722E"/>
    <w:rsid w:val="0086752D"/>
    <w:rsid w:val="00871004"/>
    <w:rsid w:val="008713AF"/>
    <w:rsid w:val="00873806"/>
    <w:rsid w:val="00874507"/>
    <w:rsid w:val="008747ED"/>
    <w:rsid w:val="00874B93"/>
    <w:rsid w:val="00874D6A"/>
    <w:rsid w:val="00875390"/>
    <w:rsid w:val="00875D41"/>
    <w:rsid w:val="00877402"/>
    <w:rsid w:val="008803E8"/>
    <w:rsid w:val="008808D0"/>
    <w:rsid w:val="00880B63"/>
    <w:rsid w:val="008811D7"/>
    <w:rsid w:val="008816C7"/>
    <w:rsid w:val="008818ED"/>
    <w:rsid w:val="008820E6"/>
    <w:rsid w:val="00882127"/>
    <w:rsid w:val="00882F38"/>
    <w:rsid w:val="00883C94"/>
    <w:rsid w:val="00884313"/>
    <w:rsid w:val="00884B96"/>
    <w:rsid w:val="008854B1"/>
    <w:rsid w:val="00886405"/>
    <w:rsid w:val="00886CDA"/>
    <w:rsid w:val="00886FE0"/>
    <w:rsid w:val="00887BCC"/>
    <w:rsid w:val="00887D94"/>
    <w:rsid w:val="008909D8"/>
    <w:rsid w:val="00890F10"/>
    <w:rsid w:val="008916C1"/>
    <w:rsid w:val="00892F87"/>
    <w:rsid w:val="0089322B"/>
    <w:rsid w:val="00893919"/>
    <w:rsid w:val="00893955"/>
    <w:rsid w:val="0089443B"/>
    <w:rsid w:val="00894552"/>
    <w:rsid w:val="0089493F"/>
    <w:rsid w:val="00895057"/>
    <w:rsid w:val="008958B1"/>
    <w:rsid w:val="00895A90"/>
    <w:rsid w:val="00895AFF"/>
    <w:rsid w:val="0089653C"/>
    <w:rsid w:val="00896B0E"/>
    <w:rsid w:val="008972D9"/>
    <w:rsid w:val="008A044B"/>
    <w:rsid w:val="008A0654"/>
    <w:rsid w:val="008A0E7F"/>
    <w:rsid w:val="008A12BE"/>
    <w:rsid w:val="008A2297"/>
    <w:rsid w:val="008A24B3"/>
    <w:rsid w:val="008A25B5"/>
    <w:rsid w:val="008A2EFC"/>
    <w:rsid w:val="008A2FDE"/>
    <w:rsid w:val="008A4300"/>
    <w:rsid w:val="008A43F2"/>
    <w:rsid w:val="008A4575"/>
    <w:rsid w:val="008A4F92"/>
    <w:rsid w:val="008A56C0"/>
    <w:rsid w:val="008A574D"/>
    <w:rsid w:val="008A602D"/>
    <w:rsid w:val="008A66BD"/>
    <w:rsid w:val="008A71CD"/>
    <w:rsid w:val="008A7279"/>
    <w:rsid w:val="008A7312"/>
    <w:rsid w:val="008A763E"/>
    <w:rsid w:val="008B0139"/>
    <w:rsid w:val="008B0347"/>
    <w:rsid w:val="008B0448"/>
    <w:rsid w:val="008B07AA"/>
    <w:rsid w:val="008B0EB9"/>
    <w:rsid w:val="008B1B45"/>
    <w:rsid w:val="008B1D19"/>
    <w:rsid w:val="008B289C"/>
    <w:rsid w:val="008B2ABC"/>
    <w:rsid w:val="008B4431"/>
    <w:rsid w:val="008B49E1"/>
    <w:rsid w:val="008B5A61"/>
    <w:rsid w:val="008B62F7"/>
    <w:rsid w:val="008B6D24"/>
    <w:rsid w:val="008B7555"/>
    <w:rsid w:val="008B755D"/>
    <w:rsid w:val="008C0853"/>
    <w:rsid w:val="008C17B9"/>
    <w:rsid w:val="008C1CD4"/>
    <w:rsid w:val="008C1D00"/>
    <w:rsid w:val="008C28D9"/>
    <w:rsid w:val="008C2F93"/>
    <w:rsid w:val="008C335A"/>
    <w:rsid w:val="008C396A"/>
    <w:rsid w:val="008C3C52"/>
    <w:rsid w:val="008C4300"/>
    <w:rsid w:val="008C51CC"/>
    <w:rsid w:val="008C5EC9"/>
    <w:rsid w:val="008C5FA6"/>
    <w:rsid w:val="008C63FB"/>
    <w:rsid w:val="008C651F"/>
    <w:rsid w:val="008C7482"/>
    <w:rsid w:val="008D0CB4"/>
    <w:rsid w:val="008D0F1F"/>
    <w:rsid w:val="008D2D02"/>
    <w:rsid w:val="008D317D"/>
    <w:rsid w:val="008D31E8"/>
    <w:rsid w:val="008D33C0"/>
    <w:rsid w:val="008D3634"/>
    <w:rsid w:val="008D4168"/>
    <w:rsid w:val="008D4286"/>
    <w:rsid w:val="008D42A5"/>
    <w:rsid w:val="008D4552"/>
    <w:rsid w:val="008D4843"/>
    <w:rsid w:val="008D4D32"/>
    <w:rsid w:val="008D51C3"/>
    <w:rsid w:val="008D5C7F"/>
    <w:rsid w:val="008D664C"/>
    <w:rsid w:val="008D6889"/>
    <w:rsid w:val="008D6924"/>
    <w:rsid w:val="008D7C28"/>
    <w:rsid w:val="008DCE38"/>
    <w:rsid w:val="008E0A27"/>
    <w:rsid w:val="008E15A6"/>
    <w:rsid w:val="008E1700"/>
    <w:rsid w:val="008E2E5F"/>
    <w:rsid w:val="008E3560"/>
    <w:rsid w:val="008E3C3A"/>
    <w:rsid w:val="008E478D"/>
    <w:rsid w:val="008E5A47"/>
    <w:rsid w:val="008E5FD0"/>
    <w:rsid w:val="008E64B4"/>
    <w:rsid w:val="008E6AFC"/>
    <w:rsid w:val="008E6E2C"/>
    <w:rsid w:val="008E731B"/>
    <w:rsid w:val="008E75F1"/>
    <w:rsid w:val="008E772A"/>
    <w:rsid w:val="008F04CD"/>
    <w:rsid w:val="008F072A"/>
    <w:rsid w:val="008F206F"/>
    <w:rsid w:val="008F214C"/>
    <w:rsid w:val="008F2F8E"/>
    <w:rsid w:val="008F3194"/>
    <w:rsid w:val="008F51A3"/>
    <w:rsid w:val="008F53DB"/>
    <w:rsid w:val="008F53EF"/>
    <w:rsid w:val="008F5672"/>
    <w:rsid w:val="008F5A4F"/>
    <w:rsid w:val="008F61FD"/>
    <w:rsid w:val="008F6492"/>
    <w:rsid w:val="008F653E"/>
    <w:rsid w:val="008F6E0F"/>
    <w:rsid w:val="008F6F9A"/>
    <w:rsid w:val="008F7652"/>
    <w:rsid w:val="008F7AE0"/>
    <w:rsid w:val="009000E0"/>
    <w:rsid w:val="009003D9"/>
    <w:rsid w:val="00901B0D"/>
    <w:rsid w:val="00902004"/>
    <w:rsid w:val="009032B0"/>
    <w:rsid w:val="009033AC"/>
    <w:rsid w:val="00903746"/>
    <w:rsid w:val="00903BA5"/>
    <w:rsid w:val="00903C67"/>
    <w:rsid w:val="00904898"/>
    <w:rsid w:val="00904EF2"/>
    <w:rsid w:val="00906007"/>
    <w:rsid w:val="00906CC1"/>
    <w:rsid w:val="009072C1"/>
    <w:rsid w:val="0090760E"/>
    <w:rsid w:val="009079E3"/>
    <w:rsid w:val="00907CED"/>
    <w:rsid w:val="0091055F"/>
    <w:rsid w:val="00910569"/>
    <w:rsid w:val="00910B6D"/>
    <w:rsid w:val="00911389"/>
    <w:rsid w:val="00911BF7"/>
    <w:rsid w:val="009128CF"/>
    <w:rsid w:val="0091355A"/>
    <w:rsid w:val="0091365A"/>
    <w:rsid w:val="0091378B"/>
    <w:rsid w:val="00913AC6"/>
    <w:rsid w:val="0091466B"/>
    <w:rsid w:val="00914AE4"/>
    <w:rsid w:val="00914B36"/>
    <w:rsid w:val="00914F66"/>
    <w:rsid w:val="00915DAA"/>
    <w:rsid w:val="009170CF"/>
    <w:rsid w:val="00917815"/>
    <w:rsid w:val="00918FD9"/>
    <w:rsid w:val="00920148"/>
    <w:rsid w:val="0092028A"/>
    <w:rsid w:val="00920609"/>
    <w:rsid w:val="009208C8"/>
    <w:rsid w:val="00920E85"/>
    <w:rsid w:val="0092134B"/>
    <w:rsid w:val="009228A0"/>
    <w:rsid w:val="009232CA"/>
    <w:rsid w:val="009233F9"/>
    <w:rsid w:val="009234D2"/>
    <w:rsid w:val="00923AD2"/>
    <w:rsid w:val="009245B5"/>
    <w:rsid w:val="00924E36"/>
    <w:rsid w:val="00926270"/>
    <w:rsid w:val="0092716B"/>
    <w:rsid w:val="009279AA"/>
    <w:rsid w:val="00927BF2"/>
    <w:rsid w:val="009307E0"/>
    <w:rsid w:val="00930939"/>
    <w:rsid w:val="00931434"/>
    <w:rsid w:val="009327C8"/>
    <w:rsid w:val="0093340B"/>
    <w:rsid w:val="009336BD"/>
    <w:rsid w:val="009336C2"/>
    <w:rsid w:val="0093397F"/>
    <w:rsid w:val="00934CD2"/>
    <w:rsid w:val="00935EA6"/>
    <w:rsid w:val="00935F51"/>
    <w:rsid w:val="00936465"/>
    <w:rsid w:val="00936DFC"/>
    <w:rsid w:val="009376C8"/>
    <w:rsid w:val="00940776"/>
    <w:rsid w:val="009412DA"/>
    <w:rsid w:val="00941880"/>
    <w:rsid w:val="0094282E"/>
    <w:rsid w:val="00943F8E"/>
    <w:rsid w:val="00944E90"/>
    <w:rsid w:val="009450FF"/>
    <w:rsid w:val="00946ED0"/>
    <w:rsid w:val="00947CEF"/>
    <w:rsid w:val="00947D95"/>
    <w:rsid w:val="0095010E"/>
    <w:rsid w:val="0095061B"/>
    <w:rsid w:val="0095077D"/>
    <w:rsid w:val="009507C0"/>
    <w:rsid w:val="00950820"/>
    <w:rsid w:val="00950FEF"/>
    <w:rsid w:val="009512E0"/>
    <w:rsid w:val="00953C73"/>
    <w:rsid w:val="00953D12"/>
    <w:rsid w:val="009542A8"/>
    <w:rsid w:val="00954490"/>
    <w:rsid w:val="00954642"/>
    <w:rsid w:val="00954804"/>
    <w:rsid w:val="009563B2"/>
    <w:rsid w:val="00956484"/>
    <w:rsid w:val="009571D3"/>
    <w:rsid w:val="00957F52"/>
    <w:rsid w:val="00961965"/>
    <w:rsid w:val="00963615"/>
    <w:rsid w:val="00963630"/>
    <w:rsid w:val="00963BB3"/>
    <w:rsid w:val="0096435E"/>
    <w:rsid w:val="00964469"/>
    <w:rsid w:val="009646D9"/>
    <w:rsid w:val="00964B70"/>
    <w:rsid w:val="00964FF6"/>
    <w:rsid w:val="009653E7"/>
    <w:rsid w:val="00966528"/>
    <w:rsid w:val="0096657A"/>
    <w:rsid w:val="00967544"/>
    <w:rsid w:val="00967E8B"/>
    <w:rsid w:val="00970328"/>
    <w:rsid w:val="00970733"/>
    <w:rsid w:val="00970C85"/>
    <w:rsid w:val="009711C6"/>
    <w:rsid w:val="009716E2"/>
    <w:rsid w:val="00971A72"/>
    <w:rsid w:val="00971C73"/>
    <w:rsid w:val="00971D61"/>
    <w:rsid w:val="00972446"/>
    <w:rsid w:val="00972A16"/>
    <w:rsid w:val="00973367"/>
    <w:rsid w:val="00973594"/>
    <w:rsid w:val="0097395C"/>
    <w:rsid w:val="00973A15"/>
    <w:rsid w:val="00973B42"/>
    <w:rsid w:val="00974F5D"/>
    <w:rsid w:val="00975284"/>
    <w:rsid w:val="0097554E"/>
    <w:rsid w:val="00975BEB"/>
    <w:rsid w:val="00975D44"/>
    <w:rsid w:val="00976249"/>
    <w:rsid w:val="009762FA"/>
    <w:rsid w:val="00976ABF"/>
    <w:rsid w:val="009803DD"/>
    <w:rsid w:val="00980648"/>
    <w:rsid w:val="00980BA5"/>
    <w:rsid w:val="00982F92"/>
    <w:rsid w:val="009842AF"/>
    <w:rsid w:val="00984897"/>
    <w:rsid w:val="00985219"/>
    <w:rsid w:val="009860C0"/>
    <w:rsid w:val="00986684"/>
    <w:rsid w:val="00986E03"/>
    <w:rsid w:val="00987CE2"/>
    <w:rsid w:val="00990413"/>
    <w:rsid w:val="009906BE"/>
    <w:rsid w:val="00990ADB"/>
    <w:rsid w:val="00990D1F"/>
    <w:rsid w:val="00990D31"/>
    <w:rsid w:val="00990F3A"/>
    <w:rsid w:val="0099183B"/>
    <w:rsid w:val="00991CD8"/>
    <w:rsid w:val="00992383"/>
    <w:rsid w:val="009944FC"/>
    <w:rsid w:val="00994C6D"/>
    <w:rsid w:val="009957C7"/>
    <w:rsid w:val="009960B8"/>
    <w:rsid w:val="009963B2"/>
    <w:rsid w:val="00996775"/>
    <w:rsid w:val="00996990"/>
    <w:rsid w:val="00996A12"/>
    <w:rsid w:val="00996C87"/>
    <w:rsid w:val="009979A4"/>
    <w:rsid w:val="009A0DE3"/>
    <w:rsid w:val="009A11B5"/>
    <w:rsid w:val="009A2D4A"/>
    <w:rsid w:val="009A2F47"/>
    <w:rsid w:val="009A3353"/>
    <w:rsid w:val="009A34AD"/>
    <w:rsid w:val="009A3C45"/>
    <w:rsid w:val="009A3DFB"/>
    <w:rsid w:val="009A3FD4"/>
    <w:rsid w:val="009A40E0"/>
    <w:rsid w:val="009A4633"/>
    <w:rsid w:val="009A4880"/>
    <w:rsid w:val="009A4925"/>
    <w:rsid w:val="009A617B"/>
    <w:rsid w:val="009A6DD1"/>
    <w:rsid w:val="009A79C8"/>
    <w:rsid w:val="009B0EBF"/>
    <w:rsid w:val="009B13A3"/>
    <w:rsid w:val="009B1A84"/>
    <w:rsid w:val="009B234D"/>
    <w:rsid w:val="009B2893"/>
    <w:rsid w:val="009B317C"/>
    <w:rsid w:val="009B34C2"/>
    <w:rsid w:val="009B403A"/>
    <w:rsid w:val="009B4311"/>
    <w:rsid w:val="009B4D9E"/>
    <w:rsid w:val="009B5979"/>
    <w:rsid w:val="009B5C7F"/>
    <w:rsid w:val="009B5FA6"/>
    <w:rsid w:val="009B60AD"/>
    <w:rsid w:val="009B61C9"/>
    <w:rsid w:val="009B7171"/>
    <w:rsid w:val="009B72A8"/>
    <w:rsid w:val="009C07CF"/>
    <w:rsid w:val="009C0A79"/>
    <w:rsid w:val="009C181F"/>
    <w:rsid w:val="009C19B1"/>
    <w:rsid w:val="009C1D8D"/>
    <w:rsid w:val="009C2815"/>
    <w:rsid w:val="009C3126"/>
    <w:rsid w:val="009C46FC"/>
    <w:rsid w:val="009C529C"/>
    <w:rsid w:val="009C5D92"/>
    <w:rsid w:val="009C5DB2"/>
    <w:rsid w:val="009C5DD7"/>
    <w:rsid w:val="009C6A58"/>
    <w:rsid w:val="009C6B48"/>
    <w:rsid w:val="009C7030"/>
    <w:rsid w:val="009C73AC"/>
    <w:rsid w:val="009C79CF"/>
    <w:rsid w:val="009D0A92"/>
    <w:rsid w:val="009D0FC3"/>
    <w:rsid w:val="009D1C02"/>
    <w:rsid w:val="009D2CBF"/>
    <w:rsid w:val="009D3A7F"/>
    <w:rsid w:val="009D41EA"/>
    <w:rsid w:val="009D453F"/>
    <w:rsid w:val="009D4929"/>
    <w:rsid w:val="009D4A18"/>
    <w:rsid w:val="009D4AD4"/>
    <w:rsid w:val="009D55B2"/>
    <w:rsid w:val="009D56EB"/>
    <w:rsid w:val="009D6258"/>
    <w:rsid w:val="009D7272"/>
    <w:rsid w:val="009D73F8"/>
    <w:rsid w:val="009D783D"/>
    <w:rsid w:val="009D7AE0"/>
    <w:rsid w:val="009D7F77"/>
    <w:rsid w:val="009E1BD3"/>
    <w:rsid w:val="009E1C69"/>
    <w:rsid w:val="009E1D49"/>
    <w:rsid w:val="009E3A82"/>
    <w:rsid w:val="009E4369"/>
    <w:rsid w:val="009E4E1B"/>
    <w:rsid w:val="009E4E41"/>
    <w:rsid w:val="009E58D2"/>
    <w:rsid w:val="009E5CA3"/>
    <w:rsid w:val="009E621D"/>
    <w:rsid w:val="009E7CA7"/>
    <w:rsid w:val="009EEF61"/>
    <w:rsid w:val="009F0102"/>
    <w:rsid w:val="009F01C4"/>
    <w:rsid w:val="009F0D6E"/>
    <w:rsid w:val="009F2106"/>
    <w:rsid w:val="009F264D"/>
    <w:rsid w:val="009F270F"/>
    <w:rsid w:val="009F2736"/>
    <w:rsid w:val="009F3D5A"/>
    <w:rsid w:val="009F4345"/>
    <w:rsid w:val="009F448D"/>
    <w:rsid w:val="009F4C5E"/>
    <w:rsid w:val="009F5282"/>
    <w:rsid w:val="009F7330"/>
    <w:rsid w:val="009F7361"/>
    <w:rsid w:val="009F7E47"/>
    <w:rsid w:val="00A00099"/>
    <w:rsid w:val="00A00927"/>
    <w:rsid w:val="00A00C6A"/>
    <w:rsid w:val="00A00E28"/>
    <w:rsid w:val="00A024C0"/>
    <w:rsid w:val="00A024CB"/>
    <w:rsid w:val="00A02532"/>
    <w:rsid w:val="00A02914"/>
    <w:rsid w:val="00A02F0F"/>
    <w:rsid w:val="00A03C89"/>
    <w:rsid w:val="00A03E33"/>
    <w:rsid w:val="00A03F64"/>
    <w:rsid w:val="00A04644"/>
    <w:rsid w:val="00A04D0A"/>
    <w:rsid w:val="00A052E7"/>
    <w:rsid w:val="00A05D0F"/>
    <w:rsid w:val="00A06374"/>
    <w:rsid w:val="00A06426"/>
    <w:rsid w:val="00A06820"/>
    <w:rsid w:val="00A0688E"/>
    <w:rsid w:val="00A06F9C"/>
    <w:rsid w:val="00A075CD"/>
    <w:rsid w:val="00A10DD7"/>
    <w:rsid w:val="00A11ADF"/>
    <w:rsid w:val="00A12230"/>
    <w:rsid w:val="00A12CA6"/>
    <w:rsid w:val="00A12DCC"/>
    <w:rsid w:val="00A1333F"/>
    <w:rsid w:val="00A13394"/>
    <w:rsid w:val="00A13500"/>
    <w:rsid w:val="00A1409C"/>
    <w:rsid w:val="00A14224"/>
    <w:rsid w:val="00A14439"/>
    <w:rsid w:val="00A14EF3"/>
    <w:rsid w:val="00A151B1"/>
    <w:rsid w:val="00A15643"/>
    <w:rsid w:val="00A16726"/>
    <w:rsid w:val="00A16A99"/>
    <w:rsid w:val="00A16F6B"/>
    <w:rsid w:val="00A17694"/>
    <w:rsid w:val="00A20575"/>
    <w:rsid w:val="00A2138E"/>
    <w:rsid w:val="00A22653"/>
    <w:rsid w:val="00A22A42"/>
    <w:rsid w:val="00A235C9"/>
    <w:rsid w:val="00A23762"/>
    <w:rsid w:val="00A237AB"/>
    <w:rsid w:val="00A240AA"/>
    <w:rsid w:val="00A24C5E"/>
    <w:rsid w:val="00A24E1D"/>
    <w:rsid w:val="00A24FD9"/>
    <w:rsid w:val="00A2552D"/>
    <w:rsid w:val="00A26646"/>
    <w:rsid w:val="00A2681D"/>
    <w:rsid w:val="00A26846"/>
    <w:rsid w:val="00A27ABB"/>
    <w:rsid w:val="00A27F58"/>
    <w:rsid w:val="00A308E8"/>
    <w:rsid w:val="00A3130E"/>
    <w:rsid w:val="00A313B7"/>
    <w:rsid w:val="00A3145C"/>
    <w:rsid w:val="00A31DA8"/>
    <w:rsid w:val="00A33311"/>
    <w:rsid w:val="00A3345F"/>
    <w:rsid w:val="00A338FC"/>
    <w:rsid w:val="00A33DB0"/>
    <w:rsid w:val="00A34366"/>
    <w:rsid w:val="00A34662"/>
    <w:rsid w:val="00A35A5A"/>
    <w:rsid w:val="00A35A6C"/>
    <w:rsid w:val="00A36277"/>
    <w:rsid w:val="00A36330"/>
    <w:rsid w:val="00A3738B"/>
    <w:rsid w:val="00A378A6"/>
    <w:rsid w:val="00A37CFB"/>
    <w:rsid w:val="00A407C9"/>
    <w:rsid w:val="00A4095B"/>
    <w:rsid w:val="00A40F88"/>
    <w:rsid w:val="00A41790"/>
    <w:rsid w:val="00A41E5F"/>
    <w:rsid w:val="00A4212D"/>
    <w:rsid w:val="00A42314"/>
    <w:rsid w:val="00A42411"/>
    <w:rsid w:val="00A4244C"/>
    <w:rsid w:val="00A42F81"/>
    <w:rsid w:val="00A43C51"/>
    <w:rsid w:val="00A43DB7"/>
    <w:rsid w:val="00A43DD3"/>
    <w:rsid w:val="00A43FBC"/>
    <w:rsid w:val="00A4467C"/>
    <w:rsid w:val="00A44716"/>
    <w:rsid w:val="00A449EB"/>
    <w:rsid w:val="00A4571F"/>
    <w:rsid w:val="00A45CD5"/>
    <w:rsid w:val="00A45D01"/>
    <w:rsid w:val="00A47936"/>
    <w:rsid w:val="00A47F39"/>
    <w:rsid w:val="00A47FC9"/>
    <w:rsid w:val="00A50378"/>
    <w:rsid w:val="00A50E78"/>
    <w:rsid w:val="00A51610"/>
    <w:rsid w:val="00A51D31"/>
    <w:rsid w:val="00A52171"/>
    <w:rsid w:val="00A52238"/>
    <w:rsid w:val="00A52BC0"/>
    <w:rsid w:val="00A536F0"/>
    <w:rsid w:val="00A53E2D"/>
    <w:rsid w:val="00A5400A"/>
    <w:rsid w:val="00A548FB"/>
    <w:rsid w:val="00A54C5E"/>
    <w:rsid w:val="00A55119"/>
    <w:rsid w:val="00A554BC"/>
    <w:rsid w:val="00A55602"/>
    <w:rsid w:val="00A55843"/>
    <w:rsid w:val="00A568B9"/>
    <w:rsid w:val="00A56D5C"/>
    <w:rsid w:val="00A57950"/>
    <w:rsid w:val="00A57C76"/>
    <w:rsid w:val="00A60443"/>
    <w:rsid w:val="00A608F2"/>
    <w:rsid w:val="00A61289"/>
    <w:rsid w:val="00A61B5C"/>
    <w:rsid w:val="00A61E91"/>
    <w:rsid w:val="00A62812"/>
    <w:rsid w:val="00A640BD"/>
    <w:rsid w:val="00A64D58"/>
    <w:rsid w:val="00A6543D"/>
    <w:rsid w:val="00A65724"/>
    <w:rsid w:val="00A65830"/>
    <w:rsid w:val="00A65AC2"/>
    <w:rsid w:val="00A65EBB"/>
    <w:rsid w:val="00A66B3C"/>
    <w:rsid w:val="00A6714A"/>
    <w:rsid w:val="00A676BF"/>
    <w:rsid w:val="00A7029C"/>
    <w:rsid w:val="00A70C90"/>
    <w:rsid w:val="00A70DD5"/>
    <w:rsid w:val="00A721B9"/>
    <w:rsid w:val="00A72AE6"/>
    <w:rsid w:val="00A72E6B"/>
    <w:rsid w:val="00A74CA9"/>
    <w:rsid w:val="00A752E2"/>
    <w:rsid w:val="00A758C2"/>
    <w:rsid w:val="00A76106"/>
    <w:rsid w:val="00A76953"/>
    <w:rsid w:val="00A76F0E"/>
    <w:rsid w:val="00A77424"/>
    <w:rsid w:val="00A77461"/>
    <w:rsid w:val="00A7746F"/>
    <w:rsid w:val="00A77762"/>
    <w:rsid w:val="00A77BB4"/>
    <w:rsid w:val="00A77C0F"/>
    <w:rsid w:val="00A80436"/>
    <w:rsid w:val="00A806BC"/>
    <w:rsid w:val="00A8072A"/>
    <w:rsid w:val="00A8105C"/>
    <w:rsid w:val="00A81719"/>
    <w:rsid w:val="00A82767"/>
    <w:rsid w:val="00A828B7"/>
    <w:rsid w:val="00A828CD"/>
    <w:rsid w:val="00A82C4F"/>
    <w:rsid w:val="00A83106"/>
    <w:rsid w:val="00A83469"/>
    <w:rsid w:val="00A834C9"/>
    <w:rsid w:val="00A835C3"/>
    <w:rsid w:val="00A839CC"/>
    <w:rsid w:val="00A83B48"/>
    <w:rsid w:val="00A8532B"/>
    <w:rsid w:val="00A8561D"/>
    <w:rsid w:val="00A859E7"/>
    <w:rsid w:val="00A863A3"/>
    <w:rsid w:val="00A865E1"/>
    <w:rsid w:val="00A87931"/>
    <w:rsid w:val="00A902AC"/>
    <w:rsid w:val="00A90B41"/>
    <w:rsid w:val="00A90B4C"/>
    <w:rsid w:val="00A911DC"/>
    <w:rsid w:val="00A91325"/>
    <w:rsid w:val="00A91425"/>
    <w:rsid w:val="00A91B1C"/>
    <w:rsid w:val="00A92333"/>
    <w:rsid w:val="00A92346"/>
    <w:rsid w:val="00A926D9"/>
    <w:rsid w:val="00A92E24"/>
    <w:rsid w:val="00A93001"/>
    <w:rsid w:val="00A9318F"/>
    <w:rsid w:val="00A9389B"/>
    <w:rsid w:val="00A94457"/>
    <w:rsid w:val="00A946E2"/>
    <w:rsid w:val="00A94B76"/>
    <w:rsid w:val="00A95435"/>
    <w:rsid w:val="00A954E6"/>
    <w:rsid w:val="00A9572A"/>
    <w:rsid w:val="00A95D44"/>
    <w:rsid w:val="00A967DA"/>
    <w:rsid w:val="00A96EC4"/>
    <w:rsid w:val="00A97473"/>
    <w:rsid w:val="00A97AE4"/>
    <w:rsid w:val="00AA13CC"/>
    <w:rsid w:val="00AA13FA"/>
    <w:rsid w:val="00AA1B3B"/>
    <w:rsid w:val="00AA2ABA"/>
    <w:rsid w:val="00AA42C2"/>
    <w:rsid w:val="00AA4645"/>
    <w:rsid w:val="00AA4F7F"/>
    <w:rsid w:val="00AA51DF"/>
    <w:rsid w:val="00AA5648"/>
    <w:rsid w:val="00AA5A9C"/>
    <w:rsid w:val="00AA6169"/>
    <w:rsid w:val="00AA66A5"/>
    <w:rsid w:val="00AA7043"/>
    <w:rsid w:val="00AA7C41"/>
    <w:rsid w:val="00AB026E"/>
    <w:rsid w:val="00AB0759"/>
    <w:rsid w:val="00AB1253"/>
    <w:rsid w:val="00AB1315"/>
    <w:rsid w:val="00AB170A"/>
    <w:rsid w:val="00AB17EE"/>
    <w:rsid w:val="00AB3B82"/>
    <w:rsid w:val="00AB3F8E"/>
    <w:rsid w:val="00AB4C4E"/>
    <w:rsid w:val="00AB5185"/>
    <w:rsid w:val="00AB55AE"/>
    <w:rsid w:val="00AB62DA"/>
    <w:rsid w:val="00AB6320"/>
    <w:rsid w:val="00AB6CA7"/>
    <w:rsid w:val="00AB6FD8"/>
    <w:rsid w:val="00AB762E"/>
    <w:rsid w:val="00AC0776"/>
    <w:rsid w:val="00AC0BF3"/>
    <w:rsid w:val="00AC0DBF"/>
    <w:rsid w:val="00AC12C2"/>
    <w:rsid w:val="00AC12FB"/>
    <w:rsid w:val="00AC1456"/>
    <w:rsid w:val="00AC2026"/>
    <w:rsid w:val="00AC2868"/>
    <w:rsid w:val="00AC3103"/>
    <w:rsid w:val="00AC3C03"/>
    <w:rsid w:val="00AC447F"/>
    <w:rsid w:val="00AC453E"/>
    <w:rsid w:val="00AC4F3B"/>
    <w:rsid w:val="00AC5432"/>
    <w:rsid w:val="00AC5CF9"/>
    <w:rsid w:val="00AC660D"/>
    <w:rsid w:val="00AC68D1"/>
    <w:rsid w:val="00AC6D38"/>
    <w:rsid w:val="00AC746E"/>
    <w:rsid w:val="00AC7990"/>
    <w:rsid w:val="00AD03EB"/>
    <w:rsid w:val="00AD044D"/>
    <w:rsid w:val="00AD21CE"/>
    <w:rsid w:val="00AD223C"/>
    <w:rsid w:val="00AD2444"/>
    <w:rsid w:val="00AD2741"/>
    <w:rsid w:val="00AD27F2"/>
    <w:rsid w:val="00AD28D6"/>
    <w:rsid w:val="00AD3394"/>
    <w:rsid w:val="00AD39BB"/>
    <w:rsid w:val="00AD406E"/>
    <w:rsid w:val="00AD47F7"/>
    <w:rsid w:val="00AD49FB"/>
    <w:rsid w:val="00AD5CF2"/>
    <w:rsid w:val="00AD5FCE"/>
    <w:rsid w:val="00AD610B"/>
    <w:rsid w:val="00AD6529"/>
    <w:rsid w:val="00AD6F37"/>
    <w:rsid w:val="00AD7497"/>
    <w:rsid w:val="00AD7888"/>
    <w:rsid w:val="00AD7FD4"/>
    <w:rsid w:val="00AE0267"/>
    <w:rsid w:val="00AE0648"/>
    <w:rsid w:val="00AE0B92"/>
    <w:rsid w:val="00AE1162"/>
    <w:rsid w:val="00AE14C9"/>
    <w:rsid w:val="00AE2A9C"/>
    <w:rsid w:val="00AE2AB7"/>
    <w:rsid w:val="00AE2D49"/>
    <w:rsid w:val="00AE3332"/>
    <w:rsid w:val="00AE3A0D"/>
    <w:rsid w:val="00AE3DA2"/>
    <w:rsid w:val="00AE3F10"/>
    <w:rsid w:val="00AE4E26"/>
    <w:rsid w:val="00AE54A8"/>
    <w:rsid w:val="00AE5F1B"/>
    <w:rsid w:val="00AE65C4"/>
    <w:rsid w:val="00AE677C"/>
    <w:rsid w:val="00AE67AA"/>
    <w:rsid w:val="00AE7193"/>
    <w:rsid w:val="00AE7914"/>
    <w:rsid w:val="00AF13AF"/>
    <w:rsid w:val="00AF1FB6"/>
    <w:rsid w:val="00AF260F"/>
    <w:rsid w:val="00AF2B7E"/>
    <w:rsid w:val="00AF375B"/>
    <w:rsid w:val="00AF3EB0"/>
    <w:rsid w:val="00AF40B9"/>
    <w:rsid w:val="00AF44F6"/>
    <w:rsid w:val="00AF4E95"/>
    <w:rsid w:val="00AF5022"/>
    <w:rsid w:val="00AF7629"/>
    <w:rsid w:val="00AF7762"/>
    <w:rsid w:val="00B00206"/>
    <w:rsid w:val="00B01698"/>
    <w:rsid w:val="00B01917"/>
    <w:rsid w:val="00B02963"/>
    <w:rsid w:val="00B029E3"/>
    <w:rsid w:val="00B02D35"/>
    <w:rsid w:val="00B03028"/>
    <w:rsid w:val="00B03BDE"/>
    <w:rsid w:val="00B04348"/>
    <w:rsid w:val="00B0448D"/>
    <w:rsid w:val="00B0475A"/>
    <w:rsid w:val="00B04B03"/>
    <w:rsid w:val="00B05139"/>
    <w:rsid w:val="00B05428"/>
    <w:rsid w:val="00B054F7"/>
    <w:rsid w:val="00B0568E"/>
    <w:rsid w:val="00B058A4"/>
    <w:rsid w:val="00B06D76"/>
    <w:rsid w:val="00B075EA"/>
    <w:rsid w:val="00B07771"/>
    <w:rsid w:val="00B10987"/>
    <w:rsid w:val="00B10C54"/>
    <w:rsid w:val="00B11C48"/>
    <w:rsid w:val="00B11D9D"/>
    <w:rsid w:val="00B11F44"/>
    <w:rsid w:val="00B1223C"/>
    <w:rsid w:val="00B12A74"/>
    <w:rsid w:val="00B12EF7"/>
    <w:rsid w:val="00B12FF8"/>
    <w:rsid w:val="00B1368F"/>
    <w:rsid w:val="00B13DC9"/>
    <w:rsid w:val="00B1427C"/>
    <w:rsid w:val="00B144B4"/>
    <w:rsid w:val="00B15D87"/>
    <w:rsid w:val="00B15EE9"/>
    <w:rsid w:val="00B161FD"/>
    <w:rsid w:val="00B174D7"/>
    <w:rsid w:val="00B20225"/>
    <w:rsid w:val="00B20363"/>
    <w:rsid w:val="00B2087B"/>
    <w:rsid w:val="00B21686"/>
    <w:rsid w:val="00B21839"/>
    <w:rsid w:val="00B220E2"/>
    <w:rsid w:val="00B2230F"/>
    <w:rsid w:val="00B225A0"/>
    <w:rsid w:val="00B22859"/>
    <w:rsid w:val="00B23073"/>
    <w:rsid w:val="00B23416"/>
    <w:rsid w:val="00B23939"/>
    <w:rsid w:val="00B23D59"/>
    <w:rsid w:val="00B2583A"/>
    <w:rsid w:val="00B25CB5"/>
    <w:rsid w:val="00B26449"/>
    <w:rsid w:val="00B266D2"/>
    <w:rsid w:val="00B26CEF"/>
    <w:rsid w:val="00B27D59"/>
    <w:rsid w:val="00B27F1D"/>
    <w:rsid w:val="00B309EF"/>
    <w:rsid w:val="00B30EC5"/>
    <w:rsid w:val="00B31570"/>
    <w:rsid w:val="00B3195B"/>
    <w:rsid w:val="00B326C5"/>
    <w:rsid w:val="00B33713"/>
    <w:rsid w:val="00B33B47"/>
    <w:rsid w:val="00B344E0"/>
    <w:rsid w:val="00B34BCC"/>
    <w:rsid w:val="00B352D4"/>
    <w:rsid w:val="00B353A9"/>
    <w:rsid w:val="00B355E5"/>
    <w:rsid w:val="00B35D16"/>
    <w:rsid w:val="00B35E88"/>
    <w:rsid w:val="00B36035"/>
    <w:rsid w:val="00B373D1"/>
    <w:rsid w:val="00B40128"/>
    <w:rsid w:val="00B4049E"/>
    <w:rsid w:val="00B40818"/>
    <w:rsid w:val="00B40A45"/>
    <w:rsid w:val="00B40D2C"/>
    <w:rsid w:val="00B41E2E"/>
    <w:rsid w:val="00B42594"/>
    <w:rsid w:val="00B42F1E"/>
    <w:rsid w:val="00B43826"/>
    <w:rsid w:val="00B43B88"/>
    <w:rsid w:val="00B45782"/>
    <w:rsid w:val="00B458A6"/>
    <w:rsid w:val="00B46348"/>
    <w:rsid w:val="00B4660F"/>
    <w:rsid w:val="00B46EE4"/>
    <w:rsid w:val="00B47056"/>
    <w:rsid w:val="00B47150"/>
    <w:rsid w:val="00B47986"/>
    <w:rsid w:val="00B50FE4"/>
    <w:rsid w:val="00B52213"/>
    <w:rsid w:val="00B52987"/>
    <w:rsid w:val="00B52E98"/>
    <w:rsid w:val="00B53335"/>
    <w:rsid w:val="00B533E3"/>
    <w:rsid w:val="00B54CEE"/>
    <w:rsid w:val="00B550B7"/>
    <w:rsid w:val="00B55297"/>
    <w:rsid w:val="00B5535C"/>
    <w:rsid w:val="00B55A23"/>
    <w:rsid w:val="00B5622A"/>
    <w:rsid w:val="00B57FEE"/>
    <w:rsid w:val="00B610B4"/>
    <w:rsid w:val="00B6131D"/>
    <w:rsid w:val="00B61788"/>
    <w:rsid w:val="00B6199F"/>
    <w:rsid w:val="00B61AF4"/>
    <w:rsid w:val="00B62232"/>
    <w:rsid w:val="00B6253F"/>
    <w:rsid w:val="00B630A2"/>
    <w:rsid w:val="00B6438E"/>
    <w:rsid w:val="00B6449F"/>
    <w:rsid w:val="00B64AAD"/>
    <w:rsid w:val="00B65505"/>
    <w:rsid w:val="00B65DE5"/>
    <w:rsid w:val="00B6679A"/>
    <w:rsid w:val="00B66E00"/>
    <w:rsid w:val="00B678DE"/>
    <w:rsid w:val="00B67A66"/>
    <w:rsid w:val="00B7006F"/>
    <w:rsid w:val="00B71084"/>
    <w:rsid w:val="00B71DB0"/>
    <w:rsid w:val="00B71F58"/>
    <w:rsid w:val="00B72C3C"/>
    <w:rsid w:val="00B7303F"/>
    <w:rsid w:val="00B73C49"/>
    <w:rsid w:val="00B750C8"/>
    <w:rsid w:val="00B75179"/>
    <w:rsid w:val="00B759F8"/>
    <w:rsid w:val="00B77A29"/>
    <w:rsid w:val="00B800B3"/>
    <w:rsid w:val="00B80548"/>
    <w:rsid w:val="00B80EBF"/>
    <w:rsid w:val="00B82084"/>
    <w:rsid w:val="00B8246A"/>
    <w:rsid w:val="00B824D1"/>
    <w:rsid w:val="00B8377E"/>
    <w:rsid w:val="00B84D31"/>
    <w:rsid w:val="00B852D3"/>
    <w:rsid w:val="00B852D8"/>
    <w:rsid w:val="00B856B3"/>
    <w:rsid w:val="00B8604D"/>
    <w:rsid w:val="00B8618F"/>
    <w:rsid w:val="00B8638C"/>
    <w:rsid w:val="00B8657B"/>
    <w:rsid w:val="00B86711"/>
    <w:rsid w:val="00B86A31"/>
    <w:rsid w:val="00B871A6"/>
    <w:rsid w:val="00B87C33"/>
    <w:rsid w:val="00B87FE4"/>
    <w:rsid w:val="00B90167"/>
    <w:rsid w:val="00B90AFE"/>
    <w:rsid w:val="00B91062"/>
    <w:rsid w:val="00B91C4D"/>
    <w:rsid w:val="00B91F7D"/>
    <w:rsid w:val="00B9339B"/>
    <w:rsid w:val="00B935C0"/>
    <w:rsid w:val="00B93934"/>
    <w:rsid w:val="00B94196"/>
    <w:rsid w:val="00B947F6"/>
    <w:rsid w:val="00B954A9"/>
    <w:rsid w:val="00B95C34"/>
    <w:rsid w:val="00B95D89"/>
    <w:rsid w:val="00B95F41"/>
    <w:rsid w:val="00B96272"/>
    <w:rsid w:val="00B9630A"/>
    <w:rsid w:val="00B969CB"/>
    <w:rsid w:val="00B96C99"/>
    <w:rsid w:val="00B96FE8"/>
    <w:rsid w:val="00B97069"/>
    <w:rsid w:val="00BA01B0"/>
    <w:rsid w:val="00BA084B"/>
    <w:rsid w:val="00BA0A0C"/>
    <w:rsid w:val="00BA0B68"/>
    <w:rsid w:val="00BA0CB5"/>
    <w:rsid w:val="00BA1119"/>
    <w:rsid w:val="00BA202E"/>
    <w:rsid w:val="00BA2F72"/>
    <w:rsid w:val="00BA30B9"/>
    <w:rsid w:val="00BA345F"/>
    <w:rsid w:val="00BA3A6A"/>
    <w:rsid w:val="00BA3E94"/>
    <w:rsid w:val="00BA41D7"/>
    <w:rsid w:val="00BA439F"/>
    <w:rsid w:val="00BA4441"/>
    <w:rsid w:val="00BA4FFE"/>
    <w:rsid w:val="00BA5AFC"/>
    <w:rsid w:val="00BA65B7"/>
    <w:rsid w:val="00BA6884"/>
    <w:rsid w:val="00BA769B"/>
    <w:rsid w:val="00BA76CD"/>
    <w:rsid w:val="00BB09D9"/>
    <w:rsid w:val="00BB174D"/>
    <w:rsid w:val="00BB2174"/>
    <w:rsid w:val="00BB3FB4"/>
    <w:rsid w:val="00BB42D9"/>
    <w:rsid w:val="00BB5013"/>
    <w:rsid w:val="00BB51C2"/>
    <w:rsid w:val="00BB5B4E"/>
    <w:rsid w:val="00BB64A2"/>
    <w:rsid w:val="00BB697F"/>
    <w:rsid w:val="00BB6D4E"/>
    <w:rsid w:val="00BB740A"/>
    <w:rsid w:val="00BC1681"/>
    <w:rsid w:val="00BC1D39"/>
    <w:rsid w:val="00BC1F5A"/>
    <w:rsid w:val="00BC26B0"/>
    <w:rsid w:val="00BC26E2"/>
    <w:rsid w:val="00BC2B5B"/>
    <w:rsid w:val="00BC4AE3"/>
    <w:rsid w:val="00BC5010"/>
    <w:rsid w:val="00BC574A"/>
    <w:rsid w:val="00BC5ED6"/>
    <w:rsid w:val="00BC60F2"/>
    <w:rsid w:val="00BC7E88"/>
    <w:rsid w:val="00BD065D"/>
    <w:rsid w:val="00BD0F92"/>
    <w:rsid w:val="00BD1224"/>
    <w:rsid w:val="00BD1523"/>
    <w:rsid w:val="00BD1E0E"/>
    <w:rsid w:val="00BD28A6"/>
    <w:rsid w:val="00BD2D99"/>
    <w:rsid w:val="00BD3089"/>
    <w:rsid w:val="00BD330A"/>
    <w:rsid w:val="00BD3C92"/>
    <w:rsid w:val="00BD3E12"/>
    <w:rsid w:val="00BD42A4"/>
    <w:rsid w:val="00BD4970"/>
    <w:rsid w:val="00BD4A12"/>
    <w:rsid w:val="00BD4C1C"/>
    <w:rsid w:val="00BD52E2"/>
    <w:rsid w:val="00BD66F0"/>
    <w:rsid w:val="00BD6C85"/>
    <w:rsid w:val="00BD77C6"/>
    <w:rsid w:val="00BD7AA9"/>
    <w:rsid w:val="00BD7CFA"/>
    <w:rsid w:val="00BE0474"/>
    <w:rsid w:val="00BE0DDF"/>
    <w:rsid w:val="00BE0EBC"/>
    <w:rsid w:val="00BE277A"/>
    <w:rsid w:val="00BE27B7"/>
    <w:rsid w:val="00BE2961"/>
    <w:rsid w:val="00BE3117"/>
    <w:rsid w:val="00BE3467"/>
    <w:rsid w:val="00BE4212"/>
    <w:rsid w:val="00BE45CE"/>
    <w:rsid w:val="00BE530D"/>
    <w:rsid w:val="00BE571A"/>
    <w:rsid w:val="00BE60C1"/>
    <w:rsid w:val="00BE668F"/>
    <w:rsid w:val="00BE69EF"/>
    <w:rsid w:val="00BE6B4E"/>
    <w:rsid w:val="00BE70A7"/>
    <w:rsid w:val="00BE7991"/>
    <w:rsid w:val="00BE7AFF"/>
    <w:rsid w:val="00BF1B1C"/>
    <w:rsid w:val="00BF2B43"/>
    <w:rsid w:val="00BF3375"/>
    <w:rsid w:val="00BF3DCE"/>
    <w:rsid w:val="00BF4D5D"/>
    <w:rsid w:val="00BF51AC"/>
    <w:rsid w:val="00BF5571"/>
    <w:rsid w:val="00BF578B"/>
    <w:rsid w:val="00BF5878"/>
    <w:rsid w:val="00BF5D18"/>
    <w:rsid w:val="00BF6147"/>
    <w:rsid w:val="00BF77B1"/>
    <w:rsid w:val="00C0135D"/>
    <w:rsid w:val="00C01748"/>
    <w:rsid w:val="00C01B0E"/>
    <w:rsid w:val="00C01E74"/>
    <w:rsid w:val="00C02504"/>
    <w:rsid w:val="00C029D1"/>
    <w:rsid w:val="00C03251"/>
    <w:rsid w:val="00C03854"/>
    <w:rsid w:val="00C046F6"/>
    <w:rsid w:val="00C04A02"/>
    <w:rsid w:val="00C04E0F"/>
    <w:rsid w:val="00C0505A"/>
    <w:rsid w:val="00C0523E"/>
    <w:rsid w:val="00C056BE"/>
    <w:rsid w:val="00C05A52"/>
    <w:rsid w:val="00C05F74"/>
    <w:rsid w:val="00C05FC2"/>
    <w:rsid w:val="00C06119"/>
    <w:rsid w:val="00C064A9"/>
    <w:rsid w:val="00C06C73"/>
    <w:rsid w:val="00C07559"/>
    <w:rsid w:val="00C10C08"/>
    <w:rsid w:val="00C113FB"/>
    <w:rsid w:val="00C119AD"/>
    <w:rsid w:val="00C12304"/>
    <w:rsid w:val="00C13B80"/>
    <w:rsid w:val="00C13E98"/>
    <w:rsid w:val="00C14682"/>
    <w:rsid w:val="00C14ADA"/>
    <w:rsid w:val="00C1548D"/>
    <w:rsid w:val="00C159C9"/>
    <w:rsid w:val="00C15A69"/>
    <w:rsid w:val="00C15D45"/>
    <w:rsid w:val="00C165BA"/>
    <w:rsid w:val="00C17C4E"/>
    <w:rsid w:val="00C17F86"/>
    <w:rsid w:val="00C2043E"/>
    <w:rsid w:val="00C2054E"/>
    <w:rsid w:val="00C206AC"/>
    <w:rsid w:val="00C20B06"/>
    <w:rsid w:val="00C20B5F"/>
    <w:rsid w:val="00C2102E"/>
    <w:rsid w:val="00C21644"/>
    <w:rsid w:val="00C21BB8"/>
    <w:rsid w:val="00C224F4"/>
    <w:rsid w:val="00C22726"/>
    <w:rsid w:val="00C22F6A"/>
    <w:rsid w:val="00C236E5"/>
    <w:rsid w:val="00C254F4"/>
    <w:rsid w:val="00C2580B"/>
    <w:rsid w:val="00C25B14"/>
    <w:rsid w:val="00C25BA6"/>
    <w:rsid w:val="00C25F4D"/>
    <w:rsid w:val="00C262C3"/>
    <w:rsid w:val="00C2786E"/>
    <w:rsid w:val="00C27C0C"/>
    <w:rsid w:val="00C27E76"/>
    <w:rsid w:val="00C30854"/>
    <w:rsid w:val="00C31935"/>
    <w:rsid w:val="00C32754"/>
    <w:rsid w:val="00C3281B"/>
    <w:rsid w:val="00C32829"/>
    <w:rsid w:val="00C333CB"/>
    <w:rsid w:val="00C33B19"/>
    <w:rsid w:val="00C33EB9"/>
    <w:rsid w:val="00C33F7C"/>
    <w:rsid w:val="00C34469"/>
    <w:rsid w:val="00C34BB1"/>
    <w:rsid w:val="00C34D36"/>
    <w:rsid w:val="00C34EB3"/>
    <w:rsid w:val="00C35CBE"/>
    <w:rsid w:val="00C362BD"/>
    <w:rsid w:val="00C37755"/>
    <w:rsid w:val="00C40291"/>
    <w:rsid w:val="00C40894"/>
    <w:rsid w:val="00C41620"/>
    <w:rsid w:val="00C41DB7"/>
    <w:rsid w:val="00C42504"/>
    <w:rsid w:val="00C42D06"/>
    <w:rsid w:val="00C444BB"/>
    <w:rsid w:val="00C44866"/>
    <w:rsid w:val="00C44CED"/>
    <w:rsid w:val="00C44E43"/>
    <w:rsid w:val="00C450C5"/>
    <w:rsid w:val="00C47C7F"/>
    <w:rsid w:val="00C47D96"/>
    <w:rsid w:val="00C50DF6"/>
    <w:rsid w:val="00C51396"/>
    <w:rsid w:val="00C51606"/>
    <w:rsid w:val="00C517BA"/>
    <w:rsid w:val="00C51C85"/>
    <w:rsid w:val="00C520A6"/>
    <w:rsid w:val="00C521BF"/>
    <w:rsid w:val="00C5298F"/>
    <w:rsid w:val="00C52CD1"/>
    <w:rsid w:val="00C5301A"/>
    <w:rsid w:val="00C54349"/>
    <w:rsid w:val="00C5464D"/>
    <w:rsid w:val="00C549AE"/>
    <w:rsid w:val="00C54AC4"/>
    <w:rsid w:val="00C55978"/>
    <w:rsid w:val="00C55B7D"/>
    <w:rsid w:val="00C564C6"/>
    <w:rsid w:val="00C5686F"/>
    <w:rsid w:val="00C5757C"/>
    <w:rsid w:val="00C57F5B"/>
    <w:rsid w:val="00C61E0C"/>
    <w:rsid w:val="00C624C5"/>
    <w:rsid w:val="00C62F4E"/>
    <w:rsid w:val="00C63A72"/>
    <w:rsid w:val="00C63F98"/>
    <w:rsid w:val="00C64B95"/>
    <w:rsid w:val="00C64CAC"/>
    <w:rsid w:val="00C66573"/>
    <w:rsid w:val="00C66576"/>
    <w:rsid w:val="00C66E7D"/>
    <w:rsid w:val="00C6718F"/>
    <w:rsid w:val="00C6758D"/>
    <w:rsid w:val="00C67891"/>
    <w:rsid w:val="00C67EB8"/>
    <w:rsid w:val="00C7005D"/>
    <w:rsid w:val="00C70880"/>
    <w:rsid w:val="00C70AAD"/>
    <w:rsid w:val="00C71618"/>
    <w:rsid w:val="00C718F9"/>
    <w:rsid w:val="00C7259D"/>
    <w:rsid w:val="00C72B6D"/>
    <w:rsid w:val="00C731EF"/>
    <w:rsid w:val="00C732AA"/>
    <w:rsid w:val="00C7397A"/>
    <w:rsid w:val="00C73AB7"/>
    <w:rsid w:val="00C73ED0"/>
    <w:rsid w:val="00C75987"/>
    <w:rsid w:val="00C76896"/>
    <w:rsid w:val="00C77527"/>
    <w:rsid w:val="00C809FA"/>
    <w:rsid w:val="00C80DA2"/>
    <w:rsid w:val="00C81D25"/>
    <w:rsid w:val="00C83038"/>
    <w:rsid w:val="00C83844"/>
    <w:rsid w:val="00C83BDE"/>
    <w:rsid w:val="00C83E1B"/>
    <w:rsid w:val="00C83EE1"/>
    <w:rsid w:val="00C8415A"/>
    <w:rsid w:val="00C8439D"/>
    <w:rsid w:val="00C84472"/>
    <w:rsid w:val="00C844A5"/>
    <w:rsid w:val="00C85283"/>
    <w:rsid w:val="00C854C8"/>
    <w:rsid w:val="00C85B59"/>
    <w:rsid w:val="00C863F2"/>
    <w:rsid w:val="00C86CD9"/>
    <w:rsid w:val="00C86F10"/>
    <w:rsid w:val="00C87D87"/>
    <w:rsid w:val="00C903EA"/>
    <w:rsid w:val="00C906B2"/>
    <w:rsid w:val="00C908A8"/>
    <w:rsid w:val="00C90E00"/>
    <w:rsid w:val="00C90F82"/>
    <w:rsid w:val="00C91B2B"/>
    <w:rsid w:val="00C92E0B"/>
    <w:rsid w:val="00C933AC"/>
    <w:rsid w:val="00C9398B"/>
    <w:rsid w:val="00C94305"/>
    <w:rsid w:val="00C976AA"/>
    <w:rsid w:val="00CA111C"/>
    <w:rsid w:val="00CA1C44"/>
    <w:rsid w:val="00CA2DF9"/>
    <w:rsid w:val="00CA3091"/>
    <w:rsid w:val="00CA376D"/>
    <w:rsid w:val="00CA3A5F"/>
    <w:rsid w:val="00CA3E2E"/>
    <w:rsid w:val="00CA4533"/>
    <w:rsid w:val="00CA4B98"/>
    <w:rsid w:val="00CA5E0C"/>
    <w:rsid w:val="00CA69CA"/>
    <w:rsid w:val="00CA6BE8"/>
    <w:rsid w:val="00CA6E7E"/>
    <w:rsid w:val="00CA6F2D"/>
    <w:rsid w:val="00CA78FA"/>
    <w:rsid w:val="00CA7DE0"/>
    <w:rsid w:val="00CB013A"/>
    <w:rsid w:val="00CB0805"/>
    <w:rsid w:val="00CB0F9B"/>
    <w:rsid w:val="00CB1137"/>
    <w:rsid w:val="00CB3180"/>
    <w:rsid w:val="00CB34F1"/>
    <w:rsid w:val="00CB37FD"/>
    <w:rsid w:val="00CB4375"/>
    <w:rsid w:val="00CB50BA"/>
    <w:rsid w:val="00CB52A4"/>
    <w:rsid w:val="00CB56CB"/>
    <w:rsid w:val="00CB628F"/>
    <w:rsid w:val="00CB6369"/>
    <w:rsid w:val="00CB68C6"/>
    <w:rsid w:val="00CB6F1A"/>
    <w:rsid w:val="00CB72E9"/>
    <w:rsid w:val="00CB79CE"/>
    <w:rsid w:val="00CB7D3A"/>
    <w:rsid w:val="00CC06B3"/>
    <w:rsid w:val="00CC12A0"/>
    <w:rsid w:val="00CC22F1"/>
    <w:rsid w:val="00CC253D"/>
    <w:rsid w:val="00CC29E2"/>
    <w:rsid w:val="00CC3F2D"/>
    <w:rsid w:val="00CC438A"/>
    <w:rsid w:val="00CC453D"/>
    <w:rsid w:val="00CC4997"/>
    <w:rsid w:val="00CC5078"/>
    <w:rsid w:val="00CC59A6"/>
    <w:rsid w:val="00CC5B77"/>
    <w:rsid w:val="00CC77F5"/>
    <w:rsid w:val="00CC7C2F"/>
    <w:rsid w:val="00CC7CF7"/>
    <w:rsid w:val="00CC7E75"/>
    <w:rsid w:val="00CD0080"/>
    <w:rsid w:val="00CD03BD"/>
    <w:rsid w:val="00CD04EE"/>
    <w:rsid w:val="00CD0BAB"/>
    <w:rsid w:val="00CD0E27"/>
    <w:rsid w:val="00CD0E6D"/>
    <w:rsid w:val="00CD11AF"/>
    <w:rsid w:val="00CD1BB6"/>
    <w:rsid w:val="00CD1E3E"/>
    <w:rsid w:val="00CD2516"/>
    <w:rsid w:val="00CD2FAA"/>
    <w:rsid w:val="00CD5272"/>
    <w:rsid w:val="00CD535A"/>
    <w:rsid w:val="00CD5B17"/>
    <w:rsid w:val="00CD5BEE"/>
    <w:rsid w:val="00CD5EDF"/>
    <w:rsid w:val="00CD6276"/>
    <w:rsid w:val="00CD6321"/>
    <w:rsid w:val="00CD63A4"/>
    <w:rsid w:val="00CD644E"/>
    <w:rsid w:val="00CD6901"/>
    <w:rsid w:val="00CD6E79"/>
    <w:rsid w:val="00CD71EF"/>
    <w:rsid w:val="00CD77DF"/>
    <w:rsid w:val="00CD7863"/>
    <w:rsid w:val="00CD7C1C"/>
    <w:rsid w:val="00CD7C98"/>
    <w:rsid w:val="00CE07FD"/>
    <w:rsid w:val="00CE0E49"/>
    <w:rsid w:val="00CE1AED"/>
    <w:rsid w:val="00CE20B8"/>
    <w:rsid w:val="00CE2A76"/>
    <w:rsid w:val="00CE3010"/>
    <w:rsid w:val="00CE331F"/>
    <w:rsid w:val="00CE358B"/>
    <w:rsid w:val="00CE3988"/>
    <w:rsid w:val="00CE3AB4"/>
    <w:rsid w:val="00CE420B"/>
    <w:rsid w:val="00CE4FD3"/>
    <w:rsid w:val="00CE5B5F"/>
    <w:rsid w:val="00CE69A8"/>
    <w:rsid w:val="00CE6ADD"/>
    <w:rsid w:val="00CE6F18"/>
    <w:rsid w:val="00CE72EF"/>
    <w:rsid w:val="00CE7555"/>
    <w:rsid w:val="00CE76D9"/>
    <w:rsid w:val="00CE7A82"/>
    <w:rsid w:val="00CE7DFC"/>
    <w:rsid w:val="00CF000D"/>
    <w:rsid w:val="00CF1095"/>
    <w:rsid w:val="00CF1E64"/>
    <w:rsid w:val="00CF23D5"/>
    <w:rsid w:val="00CF2ACC"/>
    <w:rsid w:val="00CF2C4F"/>
    <w:rsid w:val="00CF2F4B"/>
    <w:rsid w:val="00CF3ABD"/>
    <w:rsid w:val="00CF3F29"/>
    <w:rsid w:val="00CF45C5"/>
    <w:rsid w:val="00CF46D7"/>
    <w:rsid w:val="00CF49A9"/>
    <w:rsid w:val="00CF4A8D"/>
    <w:rsid w:val="00CF4B5E"/>
    <w:rsid w:val="00CF4F50"/>
    <w:rsid w:val="00CF5676"/>
    <w:rsid w:val="00CF5ACB"/>
    <w:rsid w:val="00CF6771"/>
    <w:rsid w:val="00CF6CC6"/>
    <w:rsid w:val="00D002AE"/>
    <w:rsid w:val="00D009B6"/>
    <w:rsid w:val="00D009DD"/>
    <w:rsid w:val="00D00B00"/>
    <w:rsid w:val="00D00C81"/>
    <w:rsid w:val="00D02721"/>
    <w:rsid w:val="00D02949"/>
    <w:rsid w:val="00D0370F"/>
    <w:rsid w:val="00D03F1E"/>
    <w:rsid w:val="00D03FB4"/>
    <w:rsid w:val="00D0598B"/>
    <w:rsid w:val="00D05DD9"/>
    <w:rsid w:val="00D05E6F"/>
    <w:rsid w:val="00D05ECA"/>
    <w:rsid w:val="00D05F4B"/>
    <w:rsid w:val="00D06443"/>
    <w:rsid w:val="00D06BBC"/>
    <w:rsid w:val="00D074AE"/>
    <w:rsid w:val="00D07E3C"/>
    <w:rsid w:val="00D1099F"/>
    <w:rsid w:val="00D118AE"/>
    <w:rsid w:val="00D11A63"/>
    <w:rsid w:val="00D12464"/>
    <w:rsid w:val="00D12678"/>
    <w:rsid w:val="00D12E68"/>
    <w:rsid w:val="00D138C2"/>
    <w:rsid w:val="00D13CD1"/>
    <w:rsid w:val="00D14AA0"/>
    <w:rsid w:val="00D14BF9"/>
    <w:rsid w:val="00D151F0"/>
    <w:rsid w:val="00D15648"/>
    <w:rsid w:val="00D15A9C"/>
    <w:rsid w:val="00D15F71"/>
    <w:rsid w:val="00D17280"/>
    <w:rsid w:val="00D1788F"/>
    <w:rsid w:val="00D20D59"/>
    <w:rsid w:val="00D21711"/>
    <w:rsid w:val="00D217A0"/>
    <w:rsid w:val="00D2183B"/>
    <w:rsid w:val="00D21D1D"/>
    <w:rsid w:val="00D2308A"/>
    <w:rsid w:val="00D237EB"/>
    <w:rsid w:val="00D23D30"/>
    <w:rsid w:val="00D24C6B"/>
    <w:rsid w:val="00D24CD9"/>
    <w:rsid w:val="00D250C9"/>
    <w:rsid w:val="00D26508"/>
    <w:rsid w:val="00D2667D"/>
    <w:rsid w:val="00D26D70"/>
    <w:rsid w:val="00D27E48"/>
    <w:rsid w:val="00D3069C"/>
    <w:rsid w:val="00D30B26"/>
    <w:rsid w:val="00D30BFA"/>
    <w:rsid w:val="00D30D4D"/>
    <w:rsid w:val="00D31807"/>
    <w:rsid w:val="00D328F9"/>
    <w:rsid w:val="00D33097"/>
    <w:rsid w:val="00D3387A"/>
    <w:rsid w:val="00D34310"/>
    <w:rsid w:val="00D34F3E"/>
    <w:rsid w:val="00D351DE"/>
    <w:rsid w:val="00D35950"/>
    <w:rsid w:val="00D359D0"/>
    <w:rsid w:val="00D361F0"/>
    <w:rsid w:val="00D379F0"/>
    <w:rsid w:val="00D3B6D8"/>
    <w:rsid w:val="00D40198"/>
    <w:rsid w:val="00D41A28"/>
    <w:rsid w:val="00D43316"/>
    <w:rsid w:val="00D43C30"/>
    <w:rsid w:val="00D44038"/>
    <w:rsid w:val="00D441D9"/>
    <w:rsid w:val="00D4423E"/>
    <w:rsid w:val="00D4463D"/>
    <w:rsid w:val="00D449DD"/>
    <w:rsid w:val="00D45421"/>
    <w:rsid w:val="00D459DD"/>
    <w:rsid w:val="00D46F48"/>
    <w:rsid w:val="00D4753F"/>
    <w:rsid w:val="00D47ED7"/>
    <w:rsid w:val="00D50127"/>
    <w:rsid w:val="00D50220"/>
    <w:rsid w:val="00D5038E"/>
    <w:rsid w:val="00D513E0"/>
    <w:rsid w:val="00D515E2"/>
    <w:rsid w:val="00D51853"/>
    <w:rsid w:val="00D5306C"/>
    <w:rsid w:val="00D53D4B"/>
    <w:rsid w:val="00D54380"/>
    <w:rsid w:val="00D54578"/>
    <w:rsid w:val="00D545DE"/>
    <w:rsid w:val="00D54E3D"/>
    <w:rsid w:val="00D54FC0"/>
    <w:rsid w:val="00D54FF7"/>
    <w:rsid w:val="00D563C5"/>
    <w:rsid w:val="00D564D8"/>
    <w:rsid w:val="00D564E9"/>
    <w:rsid w:val="00D566A7"/>
    <w:rsid w:val="00D56BB9"/>
    <w:rsid w:val="00D5725E"/>
    <w:rsid w:val="00D57698"/>
    <w:rsid w:val="00D57EBD"/>
    <w:rsid w:val="00D602B1"/>
    <w:rsid w:val="00D60483"/>
    <w:rsid w:val="00D6063D"/>
    <w:rsid w:val="00D60A94"/>
    <w:rsid w:val="00D60F1B"/>
    <w:rsid w:val="00D6104B"/>
    <w:rsid w:val="00D6105B"/>
    <w:rsid w:val="00D611BE"/>
    <w:rsid w:val="00D6145D"/>
    <w:rsid w:val="00D62C0F"/>
    <w:rsid w:val="00D62D64"/>
    <w:rsid w:val="00D632E4"/>
    <w:rsid w:val="00D63523"/>
    <w:rsid w:val="00D635C7"/>
    <w:rsid w:val="00D64533"/>
    <w:rsid w:val="00D64565"/>
    <w:rsid w:val="00D64B7F"/>
    <w:rsid w:val="00D65974"/>
    <w:rsid w:val="00D673DE"/>
    <w:rsid w:val="00D70853"/>
    <w:rsid w:val="00D70978"/>
    <w:rsid w:val="00D7097E"/>
    <w:rsid w:val="00D709C1"/>
    <w:rsid w:val="00D7116E"/>
    <w:rsid w:val="00D711DA"/>
    <w:rsid w:val="00D736A4"/>
    <w:rsid w:val="00D73B3E"/>
    <w:rsid w:val="00D74386"/>
    <w:rsid w:val="00D75380"/>
    <w:rsid w:val="00D75CBE"/>
    <w:rsid w:val="00D7627E"/>
    <w:rsid w:val="00D76E83"/>
    <w:rsid w:val="00D77EEB"/>
    <w:rsid w:val="00D805BA"/>
    <w:rsid w:val="00D826E4"/>
    <w:rsid w:val="00D8369F"/>
    <w:rsid w:val="00D8370C"/>
    <w:rsid w:val="00D839C9"/>
    <w:rsid w:val="00D83BEE"/>
    <w:rsid w:val="00D83C90"/>
    <w:rsid w:val="00D8442A"/>
    <w:rsid w:val="00D8477B"/>
    <w:rsid w:val="00D847A8"/>
    <w:rsid w:val="00D857D1"/>
    <w:rsid w:val="00D861AD"/>
    <w:rsid w:val="00D86C8A"/>
    <w:rsid w:val="00D87B47"/>
    <w:rsid w:val="00D87D85"/>
    <w:rsid w:val="00D87DF5"/>
    <w:rsid w:val="00D90F33"/>
    <w:rsid w:val="00D91119"/>
    <w:rsid w:val="00D915F9"/>
    <w:rsid w:val="00D92892"/>
    <w:rsid w:val="00D93A5B"/>
    <w:rsid w:val="00D93D55"/>
    <w:rsid w:val="00D94E54"/>
    <w:rsid w:val="00D952EB"/>
    <w:rsid w:val="00D96A93"/>
    <w:rsid w:val="00D96E4E"/>
    <w:rsid w:val="00D97272"/>
    <w:rsid w:val="00D97824"/>
    <w:rsid w:val="00D97923"/>
    <w:rsid w:val="00D97EA7"/>
    <w:rsid w:val="00DA0457"/>
    <w:rsid w:val="00DA166A"/>
    <w:rsid w:val="00DA1D16"/>
    <w:rsid w:val="00DA1EF1"/>
    <w:rsid w:val="00DA30A8"/>
    <w:rsid w:val="00DA35A8"/>
    <w:rsid w:val="00DA3683"/>
    <w:rsid w:val="00DA385C"/>
    <w:rsid w:val="00DA3C82"/>
    <w:rsid w:val="00DA3F48"/>
    <w:rsid w:val="00DA45AC"/>
    <w:rsid w:val="00DA484F"/>
    <w:rsid w:val="00DA4ABF"/>
    <w:rsid w:val="00DA4DCE"/>
    <w:rsid w:val="00DA4E41"/>
    <w:rsid w:val="00DA57E2"/>
    <w:rsid w:val="00DA5815"/>
    <w:rsid w:val="00DA5969"/>
    <w:rsid w:val="00DA5E1F"/>
    <w:rsid w:val="00DA6088"/>
    <w:rsid w:val="00DA6188"/>
    <w:rsid w:val="00DA6285"/>
    <w:rsid w:val="00DA64F8"/>
    <w:rsid w:val="00DA7166"/>
    <w:rsid w:val="00DA745B"/>
    <w:rsid w:val="00DA7C62"/>
    <w:rsid w:val="00DA7CAA"/>
    <w:rsid w:val="00DB0035"/>
    <w:rsid w:val="00DB025D"/>
    <w:rsid w:val="00DB1257"/>
    <w:rsid w:val="00DB17D3"/>
    <w:rsid w:val="00DB1C61"/>
    <w:rsid w:val="00DB1EBE"/>
    <w:rsid w:val="00DB2622"/>
    <w:rsid w:val="00DB284E"/>
    <w:rsid w:val="00DB291B"/>
    <w:rsid w:val="00DB2E78"/>
    <w:rsid w:val="00DB2FCD"/>
    <w:rsid w:val="00DB319F"/>
    <w:rsid w:val="00DB3B9E"/>
    <w:rsid w:val="00DB3D95"/>
    <w:rsid w:val="00DB3FA1"/>
    <w:rsid w:val="00DB4949"/>
    <w:rsid w:val="00DB59A9"/>
    <w:rsid w:val="00DB6639"/>
    <w:rsid w:val="00DB6D08"/>
    <w:rsid w:val="00DB704E"/>
    <w:rsid w:val="00DB7544"/>
    <w:rsid w:val="00DB761E"/>
    <w:rsid w:val="00DB7B67"/>
    <w:rsid w:val="00DC15AE"/>
    <w:rsid w:val="00DC1922"/>
    <w:rsid w:val="00DC20DF"/>
    <w:rsid w:val="00DC2685"/>
    <w:rsid w:val="00DC2829"/>
    <w:rsid w:val="00DC3AEE"/>
    <w:rsid w:val="00DC3C4C"/>
    <w:rsid w:val="00DC49E7"/>
    <w:rsid w:val="00DC646A"/>
    <w:rsid w:val="00DC7DEC"/>
    <w:rsid w:val="00DD005B"/>
    <w:rsid w:val="00DD06F1"/>
    <w:rsid w:val="00DD1FC6"/>
    <w:rsid w:val="00DD2237"/>
    <w:rsid w:val="00DD2EE4"/>
    <w:rsid w:val="00DD3DC7"/>
    <w:rsid w:val="00DD4240"/>
    <w:rsid w:val="00DD444E"/>
    <w:rsid w:val="00DD455E"/>
    <w:rsid w:val="00DD5570"/>
    <w:rsid w:val="00DD5943"/>
    <w:rsid w:val="00DD678B"/>
    <w:rsid w:val="00DD7241"/>
    <w:rsid w:val="00DD73BE"/>
    <w:rsid w:val="00DE026D"/>
    <w:rsid w:val="00DE057D"/>
    <w:rsid w:val="00DE0809"/>
    <w:rsid w:val="00DE1503"/>
    <w:rsid w:val="00DE17D9"/>
    <w:rsid w:val="00DE1EAC"/>
    <w:rsid w:val="00DE28FA"/>
    <w:rsid w:val="00DE3059"/>
    <w:rsid w:val="00DE3FAE"/>
    <w:rsid w:val="00DE4376"/>
    <w:rsid w:val="00DE4DB4"/>
    <w:rsid w:val="00DE5066"/>
    <w:rsid w:val="00DE56E3"/>
    <w:rsid w:val="00DE5865"/>
    <w:rsid w:val="00DE5881"/>
    <w:rsid w:val="00DE5FB0"/>
    <w:rsid w:val="00DE6973"/>
    <w:rsid w:val="00DE6C72"/>
    <w:rsid w:val="00DE7242"/>
    <w:rsid w:val="00DE7631"/>
    <w:rsid w:val="00DE77B9"/>
    <w:rsid w:val="00DE789D"/>
    <w:rsid w:val="00DE796F"/>
    <w:rsid w:val="00DE7C6F"/>
    <w:rsid w:val="00DF0237"/>
    <w:rsid w:val="00DF0689"/>
    <w:rsid w:val="00DF1239"/>
    <w:rsid w:val="00DF1E59"/>
    <w:rsid w:val="00DF33BD"/>
    <w:rsid w:val="00DF3499"/>
    <w:rsid w:val="00DF4DC5"/>
    <w:rsid w:val="00DF5C74"/>
    <w:rsid w:val="00DF63AD"/>
    <w:rsid w:val="00DF6E70"/>
    <w:rsid w:val="00DF7293"/>
    <w:rsid w:val="00DF74CE"/>
    <w:rsid w:val="00DF784D"/>
    <w:rsid w:val="00DF79F2"/>
    <w:rsid w:val="00DF7BC4"/>
    <w:rsid w:val="00DF7F9B"/>
    <w:rsid w:val="00E00C0D"/>
    <w:rsid w:val="00E02A10"/>
    <w:rsid w:val="00E02C19"/>
    <w:rsid w:val="00E0345C"/>
    <w:rsid w:val="00E03688"/>
    <w:rsid w:val="00E03E45"/>
    <w:rsid w:val="00E03F5E"/>
    <w:rsid w:val="00E04852"/>
    <w:rsid w:val="00E04C03"/>
    <w:rsid w:val="00E059B6"/>
    <w:rsid w:val="00E05E5C"/>
    <w:rsid w:val="00E06045"/>
    <w:rsid w:val="00E06AB8"/>
    <w:rsid w:val="00E07190"/>
    <w:rsid w:val="00E072E3"/>
    <w:rsid w:val="00E07A03"/>
    <w:rsid w:val="00E07A82"/>
    <w:rsid w:val="00E10066"/>
    <w:rsid w:val="00E104E8"/>
    <w:rsid w:val="00E10B82"/>
    <w:rsid w:val="00E10E31"/>
    <w:rsid w:val="00E11D34"/>
    <w:rsid w:val="00E1281E"/>
    <w:rsid w:val="00E12941"/>
    <w:rsid w:val="00E132BC"/>
    <w:rsid w:val="00E149A0"/>
    <w:rsid w:val="00E14A72"/>
    <w:rsid w:val="00E14D72"/>
    <w:rsid w:val="00E15AE5"/>
    <w:rsid w:val="00E16480"/>
    <w:rsid w:val="00E168DB"/>
    <w:rsid w:val="00E17D1D"/>
    <w:rsid w:val="00E17D74"/>
    <w:rsid w:val="00E218C1"/>
    <w:rsid w:val="00E219A6"/>
    <w:rsid w:val="00E21ACD"/>
    <w:rsid w:val="00E22549"/>
    <w:rsid w:val="00E243C0"/>
    <w:rsid w:val="00E2491F"/>
    <w:rsid w:val="00E25984"/>
    <w:rsid w:val="00E25A33"/>
    <w:rsid w:val="00E25CF8"/>
    <w:rsid w:val="00E27290"/>
    <w:rsid w:val="00E27530"/>
    <w:rsid w:val="00E27865"/>
    <w:rsid w:val="00E3014C"/>
    <w:rsid w:val="00E3068C"/>
    <w:rsid w:val="00E308EF"/>
    <w:rsid w:val="00E30BEA"/>
    <w:rsid w:val="00E31F55"/>
    <w:rsid w:val="00E31FCC"/>
    <w:rsid w:val="00E327E0"/>
    <w:rsid w:val="00E32986"/>
    <w:rsid w:val="00E32A8F"/>
    <w:rsid w:val="00E32D84"/>
    <w:rsid w:val="00E32DC3"/>
    <w:rsid w:val="00E32E6B"/>
    <w:rsid w:val="00E333AC"/>
    <w:rsid w:val="00E337D9"/>
    <w:rsid w:val="00E33D41"/>
    <w:rsid w:val="00E34F12"/>
    <w:rsid w:val="00E35343"/>
    <w:rsid w:val="00E36500"/>
    <w:rsid w:val="00E36555"/>
    <w:rsid w:val="00E365A6"/>
    <w:rsid w:val="00E3745B"/>
    <w:rsid w:val="00E37F64"/>
    <w:rsid w:val="00E40F5A"/>
    <w:rsid w:val="00E42273"/>
    <w:rsid w:val="00E42773"/>
    <w:rsid w:val="00E42832"/>
    <w:rsid w:val="00E429E7"/>
    <w:rsid w:val="00E42C78"/>
    <w:rsid w:val="00E42F66"/>
    <w:rsid w:val="00E4304F"/>
    <w:rsid w:val="00E4326F"/>
    <w:rsid w:val="00E43843"/>
    <w:rsid w:val="00E43CD8"/>
    <w:rsid w:val="00E442BF"/>
    <w:rsid w:val="00E44DC9"/>
    <w:rsid w:val="00E454C7"/>
    <w:rsid w:val="00E4639F"/>
    <w:rsid w:val="00E46B93"/>
    <w:rsid w:val="00E46E61"/>
    <w:rsid w:val="00E4716F"/>
    <w:rsid w:val="00E476B8"/>
    <w:rsid w:val="00E47875"/>
    <w:rsid w:val="00E478DC"/>
    <w:rsid w:val="00E47CA0"/>
    <w:rsid w:val="00E5034B"/>
    <w:rsid w:val="00E507D3"/>
    <w:rsid w:val="00E50FFE"/>
    <w:rsid w:val="00E52235"/>
    <w:rsid w:val="00E52316"/>
    <w:rsid w:val="00E52A60"/>
    <w:rsid w:val="00E52C24"/>
    <w:rsid w:val="00E536E0"/>
    <w:rsid w:val="00E53B47"/>
    <w:rsid w:val="00E53CE4"/>
    <w:rsid w:val="00E54183"/>
    <w:rsid w:val="00E54F7A"/>
    <w:rsid w:val="00E55A97"/>
    <w:rsid w:val="00E56A69"/>
    <w:rsid w:val="00E56ACB"/>
    <w:rsid w:val="00E5720F"/>
    <w:rsid w:val="00E57285"/>
    <w:rsid w:val="00E57E26"/>
    <w:rsid w:val="00E60435"/>
    <w:rsid w:val="00E60462"/>
    <w:rsid w:val="00E604C2"/>
    <w:rsid w:val="00E60CBD"/>
    <w:rsid w:val="00E620A8"/>
    <w:rsid w:val="00E62110"/>
    <w:rsid w:val="00E62246"/>
    <w:rsid w:val="00E628C2"/>
    <w:rsid w:val="00E6331B"/>
    <w:rsid w:val="00E635FA"/>
    <w:rsid w:val="00E6388C"/>
    <w:rsid w:val="00E63A1E"/>
    <w:rsid w:val="00E63AAE"/>
    <w:rsid w:val="00E63FF8"/>
    <w:rsid w:val="00E6446D"/>
    <w:rsid w:val="00E6489A"/>
    <w:rsid w:val="00E658BE"/>
    <w:rsid w:val="00E661CC"/>
    <w:rsid w:val="00E66289"/>
    <w:rsid w:val="00E6725E"/>
    <w:rsid w:val="00E67695"/>
    <w:rsid w:val="00E67ED3"/>
    <w:rsid w:val="00E70D46"/>
    <w:rsid w:val="00E71297"/>
    <w:rsid w:val="00E71980"/>
    <w:rsid w:val="00E72582"/>
    <w:rsid w:val="00E725FC"/>
    <w:rsid w:val="00E72E0F"/>
    <w:rsid w:val="00E746F1"/>
    <w:rsid w:val="00E74FB9"/>
    <w:rsid w:val="00E75748"/>
    <w:rsid w:val="00E75CE4"/>
    <w:rsid w:val="00E75F0D"/>
    <w:rsid w:val="00E7601A"/>
    <w:rsid w:val="00E76B65"/>
    <w:rsid w:val="00E76BEC"/>
    <w:rsid w:val="00E76E7F"/>
    <w:rsid w:val="00E7CA84"/>
    <w:rsid w:val="00E80330"/>
    <w:rsid w:val="00E812F1"/>
    <w:rsid w:val="00E81A6B"/>
    <w:rsid w:val="00E8211B"/>
    <w:rsid w:val="00E82950"/>
    <w:rsid w:val="00E82FAF"/>
    <w:rsid w:val="00E83942"/>
    <w:rsid w:val="00E84419"/>
    <w:rsid w:val="00E8458F"/>
    <w:rsid w:val="00E84F58"/>
    <w:rsid w:val="00E84F89"/>
    <w:rsid w:val="00E85070"/>
    <w:rsid w:val="00E86773"/>
    <w:rsid w:val="00E86995"/>
    <w:rsid w:val="00E879FF"/>
    <w:rsid w:val="00E91459"/>
    <w:rsid w:val="00E915D6"/>
    <w:rsid w:val="00E917B8"/>
    <w:rsid w:val="00E9190F"/>
    <w:rsid w:val="00E919FB"/>
    <w:rsid w:val="00E91F66"/>
    <w:rsid w:val="00E920F6"/>
    <w:rsid w:val="00E929AF"/>
    <w:rsid w:val="00E933F6"/>
    <w:rsid w:val="00E95263"/>
    <w:rsid w:val="00E956C9"/>
    <w:rsid w:val="00E95984"/>
    <w:rsid w:val="00E95D06"/>
    <w:rsid w:val="00E96462"/>
    <w:rsid w:val="00E9698C"/>
    <w:rsid w:val="00EA0227"/>
    <w:rsid w:val="00EA0405"/>
    <w:rsid w:val="00EA0B30"/>
    <w:rsid w:val="00EA116C"/>
    <w:rsid w:val="00EA11FA"/>
    <w:rsid w:val="00EA18C4"/>
    <w:rsid w:val="00EA1C03"/>
    <w:rsid w:val="00EA1D91"/>
    <w:rsid w:val="00EA1F0F"/>
    <w:rsid w:val="00EA218C"/>
    <w:rsid w:val="00EA2575"/>
    <w:rsid w:val="00EA2CA7"/>
    <w:rsid w:val="00EA3B78"/>
    <w:rsid w:val="00EA56B9"/>
    <w:rsid w:val="00EA5A79"/>
    <w:rsid w:val="00EA5A86"/>
    <w:rsid w:val="00EA611D"/>
    <w:rsid w:val="00EA67D9"/>
    <w:rsid w:val="00EB08E6"/>
    <w:rsid w:val="00EB0ABF"/>
    <w:rsid w:val="00EB11E7"/>
    <w:rsid w:val="00EB138A"/>
    <w:rsid w:val="00EB18BF"/>
    <w:rsid w:val="00EB18FD"/>
    <w:rsid w:val="00EB1A91"/>
    <w:rsid w:val="00EB2E66"/>
    <w:rsid w:val="00EB3403"/>
    <w:rsid w:val="00EB3908"/>
    <w:rsid w:val="00EB3F1C"/>
    <w:rsid w:val="00EB4496"/>
    <w:rsid w:val="00EB4772"/>
    <w:rsid w:val="00EB4FF1"/>
    <w:rsid w:val="00EB5154"/>
    <w:rsid w:val="00EB54A2"/>
    <w:rsid w:val="00EB58D4"/>
    <w:rsid w:val="00EB59E9"/>
    <w:rsid w:val="00EB5C9D"/>
    <w:rsid w:val="00EB5E10"/>
    <w:rsid w:val="00EB6F39"/>
    <w:rsid w:val="00EB7163"/>
    <w:rsid w:val="00EB7769"/>
    <w:rsid w:val="00EC07A8"/>
    <w:rsid w:val="00EC0C73"/>
    <w:rsid w:val="00EC0F8A"/>
    <w:rsid w:val="00EC0FB8"/>
    <w:rsid w:val="00EC17CF"/>
    <w:rsid w:val="00EC2D99"/>
    <w:rsid w:val="00EC3000"/>
    <w:rsid w:val="00EC394A"/>
    <w:rsid w:val="00EC3A37"/>
    <w:rsid w:val="00EC45E1"/>
    <w:rsid w:val="00EC49DA"/>
    <w:rsid w:val="00EC4B98"/>
    <w:rsid w:val="00EC5A7B"/>
    <w:rsid w:val="00EC5C3F"/>
    <w:rsid w:val="00EC68B2"/>
    <w:rsid w:val="00EC6FFF"/>
    <w:rsid w:val="00EC7B66"/>
    <w:rsid w:val="00EC7E6C"/>
    <w:rsid w:val="00ED0044"/>
    <w:rsid w:val="00ED0502"/>
    <w:rsid w:val="00ED055B"/>
    <w:rsid w:val="00ED1591"/>
    <w:rsid w:val="00ED23ED"/>
    <w:rsid w:val="00ED3185"/>
    <w:rsid w:val="00ED3A45"/>
    <w:rsid w:val="00ED42A4"/>
    <w:rsid w:val="00ED4434"/>
    <w:rsid w:val="00ED4862"/>
    <w:rsid w:val="00ED5591"/>
    <w:rsid w:val="00ED5ADD"/>
    <w:rsid w:val="00ED6514"/>
    <w:rsid w:val="00ED69D0"/>
    <w:rsid w:val="00ED721B"/>
    <w:rsid w:val="00ED7EFE"/>
    <w:rsid w:val="00EE01B7"/>
    <w:rsid w:val="00EE04F3"/>
    <w:rsid w:val="00EE06F2"/>
    <w:rsid w:val="00EE116C"/>
    <w:rsid w:val="00EE1CF4"/>
    <w:rsid w:val="00EE3F48"/>
    <w:rsid w:val="00EE4515"/>
    <w:rsid w:val="00EE60ED"/>
    <w:rsid w:val="00EF06C5"/>
    <w:rsid w:val="00EF0E9F"/>
    <w:rsid w:val="00EF1227"/>
    <w:rsid w:val="00EF23FC"/>
    <w:rsid w:val="00EF3DB1"/>
    <w:rsid w:val="00EF464C"/>
    <w:rsid w:val="00EF47ED"/>
    <w:rsid w:val="00EF48B0"/>
    <w:rsid w:val="00EF5B98"/>
    <w:rsid w:val="00EF641B"/>
    <w:rsid w:val="00EF66AA"/>
    <w:rsid w:val="00EF6E7B"/>
    <w:rsid w:val="00EF6ED0"/>
    <w:rsid w:val="00EF6FFF"/>
    <w:rsid w:val="00EF71BB"/>
    <w:rsid w:val="00F00D76"/>
    <w:rsid w:val="00F01A50"/>
    <w:rsid w:val="00F0223F"/>
    <w:rsid w:val="00F02376"/>
    <w:rsid w:val="00F02655"/>
    <w:rsid w:val="00F03147"/>
    <w:rsid w:val="00F03361"/>
    <w:rsid w:val="00F03999"/>
    <w:rsid w:val="00F0411F"/>
    <w:rsid w:val="00F04BBA"/>
    <w:rsid w:val="00F056D3"/>
    <w:rsid w:val="00F0579D"/>
    <w:rsid w:val="00F05C2C"/>
    <w:rsid w:val="00F05D9A"/>
    <w:rsid w:val="00F062A5"/>
    <w:rsid w:val="00F0660A"/>
    <w:rsid w:val="00F0676D"/>
    <w:rsid w:val="00F06AB1"/>
    <w:rsid w:val="00F070CB"/>
    <w:rsid w:val="00F07158"/>
    <w:rsid w:val="00F073A8"/>
    <w:rsid w:val="00F0771B"/>
    <w:rsid w:val="00F07CFD"/>
    <w:rsid w:val="00F07D4D"/>
    <w:rsid w:val="00F104C4"/>
    <w:rsid w:val="00F10857"/>
    <w:rsid w:val="00F11766"/>
    <w:rsid w:val="00F12085"/>
    <w:rsid w:val="00F123CD"/>
    <w:rsid w:val="00F13F1A"/>
    <w:rsid w:val="00F140A5"/>
    <w:rsid w:val="00F14247"/>
    <w:rsid w:val="00F1484A"/>
    <w:rsid w:val="00F14875"/>
    <w:rsid w:val="00F14C2F"/>
    <w:rsid w:val="00F150A6"/>
    <w:rsid w:val="00F15AC2"/>
    <w:rsid w:val="00F15EA7"/>
    <w:rsid w:val="00F163D4"/>
    <w:rsid w:val="00F177AA"/>
    <w:rsid w:val="00F17917"/>
    <w:rsid w:val="00F17966"/>
    <w:rsid w:val="00F17CEB"/>
    <w:rsid w:val="00F17F01"/>
    <w:rsid w:val="00F20218"/>
    <w:rsid w:val="00F20514"/>
    <w:rsid w:val="00F20A19"/>
    <w:rsid w:val="00F20AAB"/>
    <w:rsid w:val="00F2106D"/>
    <w:rsid w:val="00F21651"/>
    <w:rsid w:val="00F22165"/>
    <w:rsid w:val="00F227DB"/>
    <w:rsid w:val="00F228C0"/>
    <w:rsid w:val="00F22CDF"/>
    <w:rsid w:val="00F23035"/>
    <w:rsid w:val="00F231EF"/>
    <w:rsid w:val="00F232C0"/>
    <w:rsid w:val="00F242EC"/>
    <w:rsid w:val="00F243B8"/>
    <w:rsid w:val="00F24967"/>
    <w:rsid w:val="00F2568C"/>
    <w:rsid w:val="00F25B9A"/>
    <w:rsid w:val="00F2619D"/>
    <w:rsid w:val="00F26595"/>
    <w:rsid w:val="00F26712"/>
    <w:rsid w:val="00F267A5"/>
    <w:rsid w:val="00F27413"/>
    <w:rsid w:val="00F27700"/>
    <w:rsid w:val="00F27BB9"/>
    <w:rsid w:val="00F30131"/>
    <w:rsid w:val="00F303C0"/>
    <w:rsid w:val="00F315C3"/>
    <w:rsid w:val="00F327AD"/>
    <w:rsid w:val="00F32E9F"/>
    <w:rsid w:val="00F336B4"/>
    <w:rsid w:val="00F33C87"/>
    <w:rsid w:val="00F33E44"/>
    <w:rsid w:val="00F33EA6"/>
    <w:rsid w:val="00F33FCA"/>
    <w:rsid w:val="00F34340"/>
    <w:rsid w:val="00F347C1"/>
    <w:rsid w:val="00F3492B"/>
    <w:rsid w:val="00F34A74"/>
    <w:rsid w:val="00F34CFC"/>
    <w:rsid w:val="00F34E70"/>
    <w:rsid w:val="00F34EC1"/>
    <w:rsid w:val="00F356DA"/>
    <w:rsid w:val="00F360C4"/>
    <w:rsid w:val="00F37189"/>
    <w:rsid w:val="00F3747A"/>
    <w:rsid w:val="00F40125"/>
    <w:rsid w:val="00F406D4"/>
    <w:rsid w:val="00F414C6"/>
    <w:rsid w:val="00F42C4F"/>
    <w:rsid w:val="00F432F7"/>
    <w:rsid w:val="00F43AFD"/>
    <w:rsid w:val="00F43BBA"/>
    <w:rsid w:val="00F44D9B"/>
    <w:rsid w:val="00F455DD"/>
    <w:rsid w:val="00F458C3"/>
    <w:rsid w:val="00F45B9E"/>
    <w:rsid w:val="00F46005"/>
    <w:rsid w:val="00F469D5"/>
    <w:rsid w:val="00F47E51"/>
    <w:rsid w:val="00F50309"/>
    <w:rsid w:val="00F50993"/>
    <w:rsid w:val="00F51164"/>
    <w:rsid w:val="00F511BF"/>
    <w:rsid w:val="00F513A4"/>
    <w:rsid w:val="00F5154B"/>
    <w:rsid w:val="00F52298"/>
    <w:rsid w:val="00F5299B"/>
    <w:rsid w:val="00F52ED1"/>
    <w:rsid w:val="00F53A18"/>
    <w:rsid w:val="00F53D83"/>
    <w:rsid w:val="00F5464D"/>
    <w:rsid w:val="00F5511C"/>
    <w:rsid w:val="00F5597F"/>
    <w:rsid w:val="00F57080"/>
    <w:rsid w:val="00F574A1"/>
    <w:rsid w:val="00F600E9"/>
    <w:rsid w:val="00F60605"/>
    <w:rsid w:val="00F608EE"/>
    <w:rsid w:val="00F62E11"/>
    <w:rsid w:val="00F635CC"/>
    <w:rsid w:val="00F6365F"/>
    <w:rsid w:val="00F63EFF"/>
    <w:rsid w:val="00F651C2"/>
    <w:rsid w:val="00F65899"/>
    <w:rsid w:val="00F66707"/>
    <w:rsid w:val="00F669A1"/>
    <w:rsid w:val="00F66C8B"/>
    <w:rsid w:val="00F66F76"/>
    <w:rsid w:val="00F6726C"/>
    <w:rsid w:val="00F70101"/>
    <w:rsid w:val="00F70320"/>
    <w:rsid w:val="00F71619"/>
    <w:rsid w:val="00F7201E"/>
    <w:rsid w:val="00F72CCC"/>
    <w:rsid w:val="00F734AE"/>
    <w:rsid w:val="00F73A25"/>
    <w:rsid w:val="00F749FB"/>
    <w:rsid w:val="00F74A5E"/>
    <w:rsid w:val="00F74D85"/>
    <w:rsid w:val="00F76115"/>
    <w:rsid w:val="00F76306"/>
    <w:rsid w:val="00F77693"/>
    <w:rsid w:val="00F77953"/>
    <w:rsid w:val="00F779C7"/>
    <w:rsid w:val="00F800EE"/>
    <w:rsid w:val="00F809E0"/>
    <w:rsid w:val="00F813D5"/>
    <w:rsid w:val="00F81722"/>
    <w:rsid w:val="00F81C96"/>
    <w:rsid w:val="00F82E4D"/>
    <w:rsid w:val="00F83683"/>
    <w:rsid w:val="00F84027"/>
    <w:rsid w:val="00F84994"/>
    <w:rsid w:val="00F84D70"/>
    <w:rsid w:val="00F8518E"/>
    <w:rsid w:val="00F85C1E"/>
    <w:rsid w:val="00F85D77"/>
    <w:rsid w:val="00F85DDF"/>
    <w:rsid w:val="00F8643D"/>
    <w:rsid w:val="00F86AD1"/>
    <w:rsid w:val="00F900C8"/>
    <w:rsid w:val="00F9039B"/>
    <w:rsid w:val="00F909EC"/>
    <w:rsid w:val="00F90AB2"/>
    <w:rsid w:val="00F9170C"/>
    <w:rsid w:val="00F91779"/>
    <w:rsid w:val="00F92033"/>
    <w:rsid w:val="00F92548"/>
    <w:rsid w:val="00F927F2"/>
    <w:rsid w:val="00F93539"/>
    <w:rsid w:val="00F93A71"/>
    <w:rsid w:val="00F93BDE"/>
    <w:rsid w:val="00F93D14"/>
    <w:rsid w:val="00F943F9"/>
    <w:rsid w:val="00F9464E"/>
    <w:rsid w:val="00F94CD2"/>
    <w:rsid w:val="00F95488"/>
    <w:rsid w:val="00F958DE"/>
    <w:rsid w:val="00F95AEA"/>
    <w:rsid w:val="00F96811"/>
    <w:rsid w:val="00F975A3"/>
    <w:rsid w:val="00F97ACE"/>
    <w:rsid w:val="00F97FE2"/>
    <w:rsid w:val="00FA0182"/>
    <w:rsid w:val="00FA029D"/>
    <w:rsid w:val="00FA0E71"/>
    <w:rsid w:val="00FA107C"/>
    <w:rsid w:val="00FA1308"/>
    <w:rsid w:val="00FA1982"/>
    <w:rsid w:val="00FA1A42"/>
    <w:rsid w:val="00FA2E62"/>
    <w:rsid w:val="00FA2FD4"/>
    <w:rsid w:val="00FA4859"/>
    <w:rsid w:val="00FA4D8A"/>
    <w:rsid w:val="00FA565B"/>
    <w:rsid w:val="00FA577F"/>
    <w:rsid w:val="00FA7E13"/>
    <w:rsid w:val="00FA7E1E"/>
    <w:rsid w:val="00FB0AA5"/>
    <w:rsid w:val="00FB0DE1"/>
    <w:rsid w:val="00FB10EB"/>
    <w:rsid w:val="00FB139C"/>
    <w:rsid w:val="00FB28D3"/>
    <w:rsid w:val="00FB34D9"/>
    <w:rsid w:val="00FB34EA"/>
    <w:rsid w:val="00FB36A4"/>
    <w:rsid w:val="00FB4AD4"/>
    <w:rsid w:val="00FB4EF7"/>
    <w:rsid w:val="00FB564E"/>
    <w:rsid w:val="00FB5D02"/>
    <w:rsid w:val="00FB617A"/>
    <w:rsid w:val="00FB63E1"/>
    <w:rsid w:val="00FB6420"/>
    <w:rsid w:val="00FB6CF4"/>
    <w:rsid w:val="00FB6D11"/>
    <w:rsid w:val="00FB6D4B"/>
    <w:rsid w:val="00FB7006"/>
    <w:rsid w:val="00FB70ED"/>
    <w:rsid w:val="00FB71E4"/>
    <w:rsid w:val="00FB778F"/>
    <w:rsid w:val="00FB7D5D"/>
    <w:rsid w:val="00FC06D3"/>
    <w:rsid w:val="00FC06DD"/>
    <w:rsid w:val="00FC0D88"/>
    <w:rsid w:val="00FC2406"/>
    <w:rsid w:val="00FC241B"/>
    <w:rsid w:val="00FC2488"/>
    <w:rsid w:val="00FC2F88"/>
    <w:rsid w:val="00FC34D1"/>
    <w:rsid w:val="00FC3517"/>
    <w:rsid w:val="00FC3715"/>
    <w:rsid w:val="00FC4630"/>
    <w:rsid w:val="00FC4BD9"/>
    <w:rsid w:val="00FC50E8"/>
    <w:rsid w:val="00FC5C69"/>
    <w:rsid w:val="00FC6187"/>
    <w:rsid w:val="00FC669D"/>
    <w:rsid w:val="00FC6BB7"/>
    <w:rsid w:val="00FC6CB3"/>
    <w:rsid w:val="00FC6F57"/>
    <w:rsid w:val="00FC75B7"/>
    <w:rsid w:val="00FC75C0"/>
    <w:rsid w:val="00FD0E84"/>
    <w:rsid w:val="00FD21B0"/>
    <w:rsid w:val="00FD23BF"/>
    <w:rsid w:val="00FD3BD5"/>
    <w:rsid w:val="00FD3DAE"/>
    <w:rsid w:val="00FD3EF9"/>
    <w:rsid w:val="00FD4229"/>
    <w:rsid w:val="00FD49CE"/>
    <w:rsid w:val="00FD4DAE"/>
    <w:rsid w:val="00FD5015"/>
    <w:rsid w:val="00FD5642"/>
    <w:rsid w:val="00FD6043"/>
    <w:rsid w:val="00FD61A2"/>
    <w:rsid w:val="00FD67D4"/>
    <w:rsid w:val="00FD6A5F"/>
    <w:rsid w:val="00FD6BED"/>
    <w:rsid w:val="00FD72FF"/>
    <w:rsid w:val="00FD7571"/>
    <w:rsid w:val="00FD766D"/>
    <w:rsid w:val="00FD7D34"/>
    <w:rsid w:val="00FD7D6C"/>
    <w:rsid w:val="00FE00F3"/>
    <w:rsid w:val="00FE03C3"/>
    <w:rsid w:val="00FE11A0"/>
    <w:rsid w:val="00FE15A1"/>
    <w:rsid w:val="00FE165F"/>
    <w:rsid w:val="00FE1F54"/>
    <w:rsid w:val="00FE266A"/>
    <w:rsid w:val="00FE2835"/>
    <w:rsid w:val="00FE2912"/>
    <w:rsid w:val="00FE32EB"/>
    <w:rsid w:val="00FE42B2"/>
    <w:rsid w:val="00FE4B9B"/>
    <w:rsid w:val="00FE4C70"/>
    <w:rsid w:val="00FE57FF"/>
    <w:rsid w:val="00FE6275"/>
    <w:rsid w:val="00FE6B62"/>
    <w:rsid w:val="00FE74F4"/>
    <w:rsid w:val="00FE77AC"/>
    <w:rsid w:val="00FE7F97"/>
    <w:rsid w:val="00FF02DE"/>
    <w:rsid w:val="00FF0D91"/>
    <w:rsid w:val="00FF18F1"/>
    <w:rsid w:val="00FF1D78"/>
    <w:rsid w:val="00FF3069"/>
    <w:rsid w:val="00FF3170"/>
    <w:rsid w:val="00FF46DC"/>
    <w:rsid w:val="00FF50EA"/>
    <w:rsid w:val="00FF561E"/>
    <w:rsid w:val="00FF5BFD"/>
    <w:rsid w:val="00FF5C0C"/>
    <w:rsid w:val="00FF6514"/>
    <w:rsid w:val="00FF7F6D"/>
    <w:rsid w:val="0103F86C"/>
    <w:rsid w:val="01276F41"/>
    <w:rsid w:val="01300344"/>
    <w:rsid w:val="017816E8"/>
    <w:rsid w:val="018F51EC"/>
    <w:rsid w:val="019A7873"/>
    <w:rsid w:val="01B0C36E"/>
    <w:rsid w:val="01B717AD"/>
    <w:rsid w:val="01B96C72"/>
    <w:rsid w:val="01CC57B1"/>
    <w:rsid w:val="01F4372E"/>
    <w:rsid w:val="02139BD8"/>
    <w:rsid w:val="0216CD64"/>
    <w:rsid w:val="021C0F51"/>
    <w:rsid w:val="02236370"/>
    <w:rsid w:val="022CF422"/>
    <w:rsid w:val="022F4098"/>
    <w:rsid w:val="023CF5DB"/>
    <w:rsid w:val="02443D8A"/>
    <w:rsid w:val="0248B039"/>
    <w:rsid w:val="0258BD4C"/>
    <w:rsid w:val="026D82BF"/>
    <w:rsid w:val="0282AED7"/>
    <w:rsid w:val="028878BC"/>
    <w:rsid w:val="02912948"/>
    <w:rsid w:val="02977DCF"/>
    <w:rsid w:val="02DB0B67"/>
    <w:rsid w:val="02DF05F5"/>
    <w:rsid w:val="02F7D5A8"/>
    <w:rsid w:val="030001FF"/>
    <w:rsid w:val="0323874C"/>
    <w:rsid w:val="033C9A08"/>
    <w:rsid w:val="034C3F83"/>
    <w:rsid w:val="03619BF1"/>
    <w:rsid w:val="036E8314"/>
    <w:rsid w:val="0378AF11"/>
    <w:rsid w:val="038A2F55"/>
    <w:rsid w:val="038FAEE4"/>
    <w:rsid w:val="03A9D4AA"/>
    <w:rsid w:val="03BBBFB7"/>
    <w:rsid w:val="03C0F34B"/>
    <w:rsid w:val="03C65E8C"/>
    <w:rsid w:val="03D73BDD"/>
    <w:rsid w:val="03E33EFF"/>
    <w:rsid w:val="03ECF3EA"/>
    <w:rsid w:val="03FC7232"/>
    <w:rsid w:val="03FEB46D"/>
    <w:rsid w:val="04079858"/>
    <w:rsid w:val="04089648"/>
    <w:rsid w:val="04192663"/>
    <w:rsid w:val="042152A5"/>
    <w:rsid w:val="042728CC"/>
    <w:rsid w:val="0440BDAA"/>
    <w:rsid w:val="0457CFB6"/>
    <w:rsid w:val="046862C4"/>
    <w:rsid w:val="0468B084"/>
    <w:rsid w:val="046C00FE"/>
    <w:rsid w:val="047AF514"/>
    <w:rsid w:val="048246D9"/>
    <w:rsid w:val="048AF569"/>
    <w:rsid w:val="04AB0902"/>
    <w:rsid w:val="04B2D2EB"/>
    <w:rsid w:val="04B749B3"/>
    <w:rsid w:val="04BA14D7"/>
    <w:rsid w:val="04C04243"/>
    <w:rsid w:val="04C8F93C"/>
    <w:rsid w:val="0524FFFF"/>
    <w:rsid w:val="0529EFC8"/>
    <w:rsid w:val="052A6F87"/>
    <w:rsid w:val="054CD003"/>
    <w:rsid w:val="055041BF"/>
    <w:rsid w:val="055CB318"/>
    <w:rsid w:val="055FF48E"/>
    <w:rsid w:val="0586CEBB"/>
    <w:rsid w:val="058A376F"/>
    <w:rsid w:val="058FCFF8"/>
    <w:rsid w:val="0596F907"/>
    <w:rsid w:val="059E929F"/>
    <w:rsid w:val="05A47A56"/>
    <w:rsid w:val="05A70F24"/>
    <w:rsid w:val="05AE648C"/>
    <w:rsid w:val="05B70639"/>
    <w:rsid w:val="05C3629C"/>
    <w:rsid w:val="05D82F8C"/>
    <w:rsid w:val="061CC735"/>
    <w:rsid w:val="0626E0BB"/>
    <w:rsid w:val="062F65D9"/>
    <w:rsid w:val="06578828"/>
    <w:rsid w:val="06614C3B"/>
    <w:rsid w:val="0662A1FC"/>
    <w:rsid w:val="066A0CB4"/>
    <w:rsid w:val="06775CA5"/>
    <w:rsid w:val="067FA217"/>
    <w:rsid w:val="068A0DFB"/>
    <w:rsid w:val="06920C44"/>
    <w:rsid w:val="069AB2B5"/>
    <w:rsid w:val="06A23CB2"/>
    <w:rsid w:val="06AFD6BD"/>
    <w:rsid w:val="06B804E5"/>
    <w:rsid w:val="06BED2C5"/>
    <w:rsid w:val="06C50CD2"/>
    <w:rsid w:val="06C5DB1F"/>
    <w:rsid w:val="06ECD808"/>
    <w:rsid w:val="06F944EC"/>
    <w:rsid w:val="06FFFD9E"/>
    <w:rsid w:val="0706429A"/>
    <w:rsid w:val="070F3085"/>
    <w:rsid w:val="072A697B"/>
    <w:rsid w:val="072BF992"/>
    <w:rsid w:val="0735D64E"/>
    <w:rsid w:val="07390E24"/>
    <w:rsid w:val="07525874"/>
    <w:rsid w:val="0755C75D"/>
    <w:rsid w:val="077AFBDB"/>
    <w:rsid w:val="077D5C5C"/>
    <w:rsid w:val="0785101C"/>
    <w:rsid w:val="078D7792"/>
    <w:rsid w:val="07B9F44F"/>
    <w:rsid w:val="07C3E702"/>
    <w:rsid w:val="07D37AB9"/>
    <w:rsid w:val="07DD7627"/>
    <w:rsid w:val="07E02F7A"/>
    <w:rsid w:val="07E30E8C"/>
    <w:rsid w:val="07E51C9F"/>
    <w:rsid w:val="080E2907"/>
    <w:rsid w:val="081AF186"/>
    <w:rsid w:val="081FFFE9"/>
    <w:rsid w:val="0828A8E2"/>
    <w:rsid w:val="0849DC72"/>
    <w:rsid w:val="0856CA87"/>
    <w:rsid w:val="0864E5A1"/>
    <w:rsid w:val="0865D12C"/>
    <w:rsid w:val="086E2C37"/>
    <w:rsid w:val="08770725"/>
    <w:rsid w:val="087B297B"/>
    <w:rsid w:val="0880A221"/>
    <w:rsid w:val="088207BA"/>
    <w:rsid w:val="08EFFDDB"/>
    <w:rsid w:val="08F29C66"/>
    <w:rsid w:val="08FD9C4F"/>
    <w:rsid w:val="0924FEC2"/>
    <w:rsid w:val="092712D1"/>
    <w:rsid w:val="0941DDF6"/>
    <w:rsid w:val="0943F267"/>
    <w:rsid w:val="095674F7"/>
    <w:rsid w:val="095A2D75"/>
    <w:rsid w:val="096B97EB"/>
    <w:rsid w:val="09725133"/>
    <w:rsid w:val="097BA98B"/>
    <w:rsid w:val="0983F515"/>
    <w:rsid w:val="098DB191"/>
    <w:rsid w:val="09945445"/>
    <w:rsid w:val="0997367A"/>
    <w:rsid w:val="099A4182"/>
    <w:rsid w:val="099B2102"/>
    <w:rsid w:val="099E3205"/>
    <w:rsid w:val="099F3ABD"/>
    <w:rsid w:val="09A5FACF"/>
    <w:rsid w:val="09A62503"/>
    <w:rsid w:val="09B44704"/>
    <w:rsid w:val="09B9978E"/>
    <w:rsid w:val="09D898EE"/>
    <w:rsid w:val="09DAA92A"/>
    <w:rsid w:val="09E8F507"/>
    <w:rsid w:val="09F0CDA3"/>
    <w:rsid w:val="09F2A000"/>
    <w:rsid w:val="0A20C9D1"/>
    <w:rsid w:val="0A387511"/>
    <w:rsid w:val="0A7E1136"/>
    <w:rsid w:val="0A80093D"/>
    <w:rsid w:val="0AAD200E"/>
    <w:rsid w:val="0AC7EB33"/>
    <w:rsid w:val="0ADF3A9E"/>
    <w:rsid w:val="0AE0AC7F"/>
    <w:rsid w:val="0AEE799C"/>
    <w:rsid w:val="0B0D3F0D"/>
    <w:rsid w:val="0B22DFBF"/>
    <w:rsid w:val="0B248555"/>
    <w:rsid w:val="0B2BABC6"/>
    <w:rsid w:val="0B3D2DA1"/>
    <w:rsid w:val="0B41069F"/>
    <w:rsid w:val="0B448862"/>
    <w:rsid w:val="0B4E4273"/>
    <w:rsid w:val="0B4FE33D"/>
    <w:rsid w:val="0B5A8475"/>
    <w:rsid w:val="0B5B868C"/>
    <w:rsid w:val="0B6391C3"/>
    <w:rsid w:val="0B686878"/>
    <w:rsid w:val="0B687637"/>
    <w:rsid w:val="0B6E3A06"/>
    <w:rsid w:val="0B8126D2"/>
    <w:rsid w:val="0B8DFD4A"/>
    <w:rsid w:val="0B8FA40B"/>
    <w:rsid w:val="0BA2BFE0"/>
    <w:rsid w:val="0BB50EE4"/>
    <w:rsid w:val="0BC10C81"/>
    <w:rsid w:val="0BC74EA2"/>
    <w:rsid w:val="0BCB856E"/>
    <w:rsid w:val="0BD2E18A"/>
    <w:rsid w:val="0BF90254"/>
    <w:rsid w:val="0C09D86E"/>
    <w:rsid w:val="0C0AE7D1"/>
    <w:rsid w:val="0C1DF61F"/>
    <w:rsid w:val="0C1F88DD"/>
    <w:rsid w:val="0C2BE957"/>
    <w:rsid w:val="0C448B15"/>
    <w:rsid w:val="0C542DE0"/>
    <w:rsid w:val="0C55B04D"/>
    <w:rsid w:val="0C58B8F7"/>
    <w:rsid w:val="0C6F906B"/>
    <w:rsid w:val="0C7DC04D"/>
    <w:rsid w:val="0CAD12BD"/>
    <w:rsid w:val="0CB6F44E"/>
    <w:rsid w:val="0CB7470E"/>
    <w:rsid w:val="0CC445BE"/>
    <w:rsid w:val="0CD2C5CC"/>
    <w:rsid w:val="0CD822E7"/>
    <w:rsid w:val="0CD9159E"/>
    <w:rsid w:val="0CE5395C"/>
    <w:rsid w:val="0CF02050"/>
    <w:rsid w:val="0CF319C2"/>
    <w:rsid w:val="0CF7FD9D"/>
    <w:rsid w:val="0CF8BCFD"/>
    <w:rsid w:val="0D01E282"/>
    <w:rsid w:val="0D078F51"/>
    <w:rsid w:val="0D1E59A7"/>
    <w:rsid w:val="0D1EF0D0"/>
    <w:rsid w:val="0D34EB18"/>
    <w:rsid w:val="0D4ECE72"/>
    <w:rsid w:val="0D511A70"/>
    <w:rsid w:val="0D537AD8"/>
    <w:rsid w:val="0DB01A11"/>
    <w:rsid w:val="0DB450FA"/>
    <w:rsid w:val="0DC7DEDA"/>
    <w:rsid w:val="0DD17805"/>
    <w:rsid w:val="0DE66375"/>
    <w:rsid w:val="0DF31C17"/>
    <w:rsid w:val="0DF4756B"/>
    <w:rsid w:val="0DF8C987"/>
    <w:rsid w:val="0E09DE6C"/>
    <w:rsid w:val="0E1442D1"/>
    <w:rsid w:val="0E1A450F"/>
    <w:rsid w:val="0E27CC77"/>
    <w:rsid w:val="0E3F7766"/>
    <w:rsid w:val="0E3FDC9D"/>
    <w:rsid w:val="0E820FDB"/>
    <w:rsid w:val="0EAA8A08"/>
    <w:rsid w:val="0EB3255C"/>
    <w:rsid w:val="0EBF5C51"/>
    <w:rsid w:val="0EC7484D"/>
    <w:rsid w:val="0EE2EA1C"/>
    <w:rsid w:val="0EF562F4"/>
    <w:rsid w:val="0EF695AF"/>
    <w:rsid w:val="0EF97DC7"/>
    <w:rsid w:val="0EFAC85F"/>
    <w:rsid w:val="0EFFFB6F"/>
    <w:rsid w:val="0F0A8828"/>
    <w:rsid w:val="0F0BF6E9"/>
    <w:rsid w:val="0F0E328E"/>
    <w:rsid w:val="0F109436"/>
    <w:rsid w:val="0F1CD62B"/>
    <w:rsid w:val="0F2C77A3"/>
    <w:rsid w:val="0F366892"/>
    <w:rsid w:val="0F45DB0F"/>
    <w:rsid w:val="0F4664CF"/>
    <w:rsid w:val="0F5F9962"/>
    <w:rsid w:val="0F722A63"/>
    <w:rsid w:val="0F91CA80"/>
    <w:rsid w:val="0F93F64A"/>
    <w:rsid w:val="0F99BF5E"/>
    <w:rsid w:val="0FADB970"/>
    <w:rsid w:val="0FC500D0"/>
    <w:rsid w:val="0FC94AAA"/>
    <w:rsid w:val="0FCBFF52"/>
    <w:rsid w:val="0FE0CABC"/>
    <w:rsid w:val="0FF21B57"/>
    <w:rsid w:val="10033B4F"/>
    <w:rsid w:val="100FC639"/>
    <w:rsid w:val="1013DF64"/>
    <w:rsid w:val="10161280"/>
    <w:rsid w:val="101A64E6"/>
    <w:rsid w:val="1020DDB2"/>
    <w:rsid w:val="102E9A5E"/>
    <w:rsid w:val="104836C0"/>
    <w:rsid w:val="104DCB1B"/>
    <w:rsid w:val="10622555"/>
    <w:rsid w:val="1065C091"/>
    <w:rsid w:val="106AF585"/>
    <w:rsid w:val="1073928A"/>
    <w:rsid w:val="108E96A9"/>
    <w:rsid w:val="1099F0A4"/>
    <w:rsid w:val="10A994C9"/>
    <w:rsid w:val="10AE6658"/>
    <w:rsid w:val="10BB92C7"/>
    <w:rsid w:val="10BC7A1F"/>
    <w:rsid w:val="10BF9C40"/>
    <w:rsid w:val="10C56325"/>
    <w:rsid w:val="10C64041"/>
    <w:rsid w:val="10D3402E"/>
    <w:rsid w:val="10E0304B"/>
    <w:rsid w:val="10FC11D8"/>
    <w:rsid w:val="10FFAA39"/>
    <w:rsid w:val="11225DD6"/>
    <w:rsid w:val="1122E90B"/>
    <w:rsid w:val="112DB88C"/>
    <w:rsid w:val="113375A8"/>
    <w:rsid w:val="1137DA23"/>
    <w:rsid w:val="113A6237"/>
    <w:rsid w:val="1147F2D7"/>
    <w:rsid w:val="11486C11"/>
    <w:rsid w:val="115BC8A8"/>
    <w:rsid w:val="11607E83"/>
    <w:rsid w:val="116EA8BB"/>
    <w:rsid w:val="1175A1B2"/>
    <w:rsid w:val="118E5279"/>
    <w:rsid w:val="11978A5E"/>
    <w:rsid w:val="1197F05D"/>
    <w:rsid w:val="11B4BE85"/>
    <w:rsid w:val="11BDF3CB"/>
    <w:rsid w:val="11EE5EBD"/>
    <w:rsid w:val="11F0868E"/>
    <w:rsid w:val="121E4BE5"/>
    <w:rsid w:val="1246B408"/>
    <w:rsid w:val="1250F4CE"/>
    <w:rsid w:val="125FC043"/>
    <w:rsid w:val="12709C9B"/>
    <w:rsid w:val="1272D81F"/>
    <w:rsid w:val="127AEEE0"/>
    <w:rsid w:val="127CD354"/>
    <w:rsid w:val="128B3A51"/>
    <w:rsid w:val="1290F676"/>
    <w:rsid w:val="12972D9B"/>
    <w:rsid w:val="129D5A89"/>
    <w:rsid w:val="12B0F957"/>
    <w:rsid w:val="12BE5F1C"/>
    <w:rsid w:val="12D8A564"/>
    <w:rsid w:val="12DB7B8C"/>
    <w:rsid w:val="12DB920E"/>
    <w:rsid w:val="12DFF7C3"/>
    <w:rsid w:val="12E2C0A2"/>
    <w:rsid w:val="12E69F19"/>
    <w:rsid w:val="12FC026F"/>
    <w:rsid w:val="130D3177"/>
    <w:rsid w:val="130F2CC4"/>
    <w:rsid w:val="13156E88"/>
    <w:rsid w:val="1321B181"/>
    <w:rsid w:val="13235F43"/>
    <w:rsid w:val="1325919E"/>
    <w:rsid w:val="132D1855"/>
    <w:rsid w:val="1337B7D7"/>
    <w:rsid w:val="133CF45D"/>
    <w:rsid w:val="13432817"/>
    <w:rsid w:val="1351E012"/>
    <w:rsid w:val="135425A1"/>
    <w:rsid w:val="137EA653"/>
    <w:rsid w:val="13846A35"/>
    <w:rsid w:val="13A4BB65"/>
    <w:rsid w:val="13BBE66C"/>
    <w:rsid w:val="13BD63F4"/>
    <w:rsid w:val="13C23217"/>
    <w:rsid w:val="13C60D41"/>
    <w:rsid w:val="13CECAA1"/>
    <w:rsid w:val="14015C26"/>
    <w:rsid w:val="141518BC"/>
    <w:rsid w:val="141D6CB7"/>
    <w:rsid w:val="142D862F"/>
    <w:rsid w:val="1431B388"/>
    <w:rsid w:val="14338EF9"/>
    <w:rsid w:val="1435D1F8"/>
    <w:rsid w:val="143770F3"/>
    <w:rsid w:val="1447B286"/>
    <w:rsid w:val="146081D2"/>
    <w:rsid w:val="1466424B"/>
    <w:rsid w:val="14680D63"/>
    <w:rsid w:val="1471BCD0"/>
    <w:rsid w:val="149F8F93"/>
    <w:rsid w:val="14B1BF28"/>
    <w:rsid w:val="14BDBB25"/>
    <w:rsid w:val="14CB36B4"/>
    <w:rsid w:val="14D520D8"/>
    <w:rsid w:val="14D5C825"/>
    <w:rsid w:val="14DB7A68"/>
    <w:rsid w:val="14EC3724"/>
    <w:rsid w:val="1504CDC3"/>
    <w:rsid w:val="15050CA7"/>
    <w:rsid w:val="1505D321"/>
    <w:rsid w:val="15098B44"/>
    <w:rsid w:val="15101AFE"/>
    <w:rsid w:val="151D365F"/>
    <w:rsid w:val="152C4FEE"/>
    <w:rsid w:val="1535519B"/>
    <w:rsid w:val="153CBB94"/>
    <w:rsid w:val="154F73CA"/>
    <w:rsid w:val="15796EE8"/>
    <w:rsid w:val="157ABFEF"/>
    <w:rsid w:val="15AE9D96"/>
    <w:rsid w:val="15B104E6"/>
    <w:rsid w:val="15B37D72"/>
    <w:rsid w:val="15BA61A4"/>
    <w:rsid w:val="15BE6B4B"/>
    <w:rsid w:val="15DCDC6A"/>
    <w:rsid w:val="15DD9E07"/>
    <w:rsid w:val="15E57087"/>
    <w:rsid w:val="1601035F"/>
    <w:rsid w:val="16134DFA"/>
    <w:rsid w:val="1613AA8E"/>
    <w:rsid w:val="1630095A"/>
    <w:rsid w:val="1630A956"/>
    <w:rsid w:val="163F108D"/>
    <w:rsid w:val="166623FD"/>
    <w:rsid w:val="1669C90A"/>
    <w:rsid w:val="16710318"/>
    <w:rsid w:val="16792B67"/>
    <w:rsid w:val="1679856D"/>
    <w:rsid w:val="1690EC5B"/>
    <w:rsid w:val="16B1E14F"/>
    <w:rsid w:val="16B85920"/>
    <w:rsid w:val="16CFB90D"/>
    <w:rsid w:val="16F14C67"/>
    <w:rsid w:val="16F95522"/>
    <w:rsid w:val="16FEC980"/>
    <w:rsid w:val="17041547"/>
    <w:rsid w:val="170C6278"/>
    <w:rsid w:val="170F05B2"/>
    <w:rsid w:val="171EF142"/>
    <w:rsid w:val="17450807"/>
    <w:rsid w:val="1746B41D"/>
    <w:rsid w:val="1751D64A"/>
    <w:rsid w:val="17590B0D"/>
    <w:rsid w:val="17783D2A"/>
    <w:rsid w:val="178A1234"/>
    <w:rsid w:val="17A07555"/>
    <w:rsid w:val="17A22752"/>
    <w:rsid w:val="17AD8AAF"/>
    <w:rsid w:val="17AE6298"/>
    <w:rsid w:val="17B57A7B"/>
    <w:rsid w:val="17BB25EC"/>
    <w:rsid w:val="17C8833F"/>
    <w:rsid w:val="17D92BAF"/>
    <w:rsid w:val="17DBB0FF"/>
    <w:rsid w:val="17FCC367"/>
    <w:rsid w:val="1824E8BD"/>
    <w:rsid w:val="183CB14A"/>
    <w:rsid w:val="18675EB2"/>
    <w:rsid w:val="186AE59D"/>
    <w:rsid w:val="187A2B2B"/>
    <w:rsid w:val="189D4D19"/>
    <w:rsid w:val="18AB467A"/>
    <w:rsid w:val="18B94992"/>
    <w:rsid w:val="18BE050B"/>
    <w:rsid w:val="18D89EFD"/>
    <w:rsid w:val="18E3D484"/>
    <w:rsid w:val="18F2357B"/>
    <w:rsid w:val="18F23739"/>
    <w:rsid w:val="18F4D67F"/>
    <w:rsid w:val="19051A62"/>
    <w:rsid w:val="191074C9"/>
    <w:rsid w:val="192992BE"/>
    <w:rsid w:val="194644E3"/>
    <w:rsid w:val="195121EE"/>
    <w:rsid w:val="195C8670"/>
    <w:rsid w:val="1961103E"/>
    <w:rsid w:val="1966BC9D"/>
    <w:rsid w:val="19729D7A"/>
    <w:rsid w:val="19B3F9A4"/>
    <w:rsid w:val="19C9BBCD"/>
    <w:rsid w:val="19D9A8B5"/>
    <w:rsid w:val="19E46FEC"/>
    <w:rsid w:val="19F0E65D"/>
    <w:rsid w:val="19F38BF2"/>
    <w:rsid w:val="19F4777B"/>
    <w:rsid w:val="19FB9576"/>
    <w:rsid w:val="1A01D143"/>
    <w:rsid w:val="1A0EA226"/>
    <w:rsid w:val="1A3136CD"/>
    <w:rsid w:val="1A31BACF"/>
    <w:rsid w:val="1A3A4919"/>
    <w:rsid w:val="1A40179A"/>
    <w:rsid w:val="1A490283"/>
    <w:rsid w:val="1A4A95D0"/>
    <w:rsid w:val="1A54C5CC"/>
    <w:rsid w:val="1A59FA22"/>
    <w:rsid w:val="1A6EDC7E"/>
    <w:rsid w:val="1A79A1E8"/>
    <w:rsid w:val="1A844260"/>
    <w:rsid w:val="1A9EC094"/>
    <w:rsid w:val="1AA0C8A5"/>
    <w:rsid w:val="1AAE3FEE"/>
    <w:rsid w:val="1AB133D2"/>
    <w:rsid w:val="1AB5E0CD"/>
    <w:rsid w:val="1ABE6599"/>
    <w:rsid w:val="1AD539F0"/>
    <w:rsid w:val="1AE30BAE"/>
    <w:rsid w:val="1AEB241D"/>
    <w:rsid w:val="1AED97A2"/>
    <w:rsid w:val="1B071B2B"/>
    <w:rsid w:val="1B17F714"/>
    <w:rsid w:val="1B18DF36"/>
    <w:rsid w:val="1B3DD82C"/>
    <w:rsid w:val="1B470CBB"/>
    <w:rsid w:val="1B4F01E4"/>
    <w:rsid w:val="1B4F08D5"/>
    <w:rsid w:val="1B4FFDF6"/>
    <w:rsid w:val="1B6B3351"/>
    <w:rsid w:val="1B6FF45E"/>
    <w:rsid w:val="1B735ABC"/>
    <w:rsid w:val="1B7733F5"/>
    <w:rsid w:val="1B79A41A"/>
    <w:rsid w:val="1B7F68EC"/>
    <w:rsid w:val="1B949BF8"/>
    <w:rsid w:val="1BA9F98C"/>
    <w:rsid w:val="1BAB86F5"/>
    <w:rsid w:val="1BAE55BF"/>
    <w:rsid w:val="1BC44DDF"/>
    <w:rsid w:val="1BC6A734"/>
    <w:rsid w:val="1BEFDFF1"/>
    <w:rsid w:val="1BF06BC9"/>
    <w:rsid w:val="1BF96215"/>
    <w:rsid w:val="1C153F08"/>
    <w:rsid w:val="1C3974E9"/>
    <w:rsid w:val="1C3BFA1D"/>
    <w:rsid w:val="1C4A4617"/>
    <w:rsid w:val="1C6510B0"/>
    <w:rsid w:val="1C7529FD"/>
    <w:rsid w:val="1C833A93"/>
    <w:rsid w:val="1C869DF3"/>
    <w:rsid w:val="1C9C60CD"/>
    <w:rsid w:val="1CA4BC4C"/>
    <w:rsid w:val="1CAF5612"/>
    <w:rsid w:val="1CAFA63A"/>
    <w:rsid w:val="1CAFC8E3"/>
    <w:rsid w:val="1CBA14D4"/>
    <w:rsid w:val="1CCCAF75"/>
    <w:rsid w:val="1CD145F3"/>
    <w:rsid w:val="1CEB39C0"/>
    <w:rsid w:val="1CF53474"/>
    <w:rsid w:val="1CF887F5"/>
    <w:rsid w:val="1D08C4EE"/>
    <w:rsid w:val="1D0973CD"/>
    <w:rsid w:val="1D0ED003"/>
    <w:rsid w:val="1D2DFF68"/>
    <w:rsid w:val="1D3242BB"/>
    <w:rsid w:val="1D44063D"/>
    <w:rsid w:val="1D47A69E"/>
    <w:rsid w:val="1D56A3C1"/>
    <w:rsid w:val="1D591501"/>
    <w:rsid w:val="1D72FF37"/>
    <w:rsid w:val="1D89CB6F"/>
    <w:rsid w:val="1DAEAA33"/>
    <w:rsid w:val="1DC520E9"/>
    <w:rsid w:val="1DC8E2B7"/>
    <w:rsid w:val="1DD3785B"/>
    <w:rsid w:val="1DE59C02"/>
    <w:rsid w:val="1DE754FF"/>
    <w:rsid w:val="1DFE2F3B"/>
    <w:rsid w:val="1E08AFE6"/>
    <w:rsid w:val="1E1AC179"/>
    <w:rsid w:val="1E33CD98"/>
    <w:rsid w:val="1E36B96D"/>
    <w:rsid w:val="1E3E4EBE"/>
    <w:rsid w:val="1E40E1E8"/>
    <w:rsid w:val="1E44FD71"/>
    <w:rsid w:val="1E613A71"/>
    <w:rsid w:val="1E7F6C71"/>
    <w:rsid w:val="1E922D3F"/>
    <w:rsid w:val="1E9D8E78"/>
    <w:rsid w:val="1EA5841F"/>
    <w:rsid w:val="1EAFB8F7"/>
    <w:rsid w:val="1EBF3B14"/>
    <w:rsid w:val="1EC81A65"/>
    <w:rsid w:val="1ECAA2D5"/>
    <w:rsid w:val="1EE4CD45"/>
    <w:rsid w:val="1EE613B4"/>
    <w:rsid w:val="1F01ED8D"/>
    <w:rsid w:val="1F02FF41"/>
    <w:rsid w:val="1F037F68"/>
    <w:rsid w:val="1F065C4A"/>
    <w:rsid w:val="1F0A6CF3"/>
    <w:rsid w:val="1F1DA281"/>
    <w:rsid w:val="1F316A77"/>
    <w:rsid w:val="1F3689A4"/>
    <w:rsid w:val="1F37C32F"/>
    <w:rsid w:val="1F3C71DD"/>
    <w:rsid w:val="1F4084F7"/>
    <w:rsid w:val="1F4B3869"/>
    <w:rsid w:val="1F593E8D"/>
    <w:rsid w:val="1F621F8A"/>
    <w:rsid w:val="1F69B602"/>
    <w:rsid w:val="1F6B47B0"/>
    <w:rsid w:val="1F6ED3EB"/>
    <w:rsid w:val="1F8097F3"/>
    <w:rsid w:val="1F94C8ED"/>
    <w:rsid w:val="1F9C13EC"/>
    <w:rsid w:val="1FAF2556"/>
    <w:rsid w:val="1FB08E39"/>
    <w:rsid w:val="1FBA3AF1"/>
    <w:rsid w:val="1FD1FC20"/>
    <w:rsid w:val="1FD4F536"/>
    <w:rsid w:val="1FDE39AA"/>
    <w:rsid w:val="1FE479DF"/>
    <w:rsid w:val="1FF43EFE"/>
    <w:rsid w:val="1FF75AB2"/>
    <w:rsid w:val="1FF8A5A6"/>
    <w:rsid w:val="1FFBA2D6"/>
    <w:rsid w:val="2005186B"/>
    <w:rsid w:val="201955A9"/>
    <w:rsid w:val="2038688F"/>
    <w:rsid w:val="203DE274"/>
    <w:rsid w:val="204D38E0"/>
    <w:rsid w:val="205B998B"/>
    <w:rsid w:val="2064A993"/>
    <w:rsid w:val="206A9C14"/>
    <w:rsid w:val="206B1128"/>
    <w:rsid w:val="207F993E"/>
    <w:rsid w:val="209313C4"/>
    <w:rsid w:val="20A2F466"/>
    <w:rsid w:val="20A585F6"/>
    <w:rsid w:val="20C52CEF"/>
    <w:rsid w:val="20D53E98"/>
    <w:rsid w:val="20F71576"/>
    <w:rsid w:val="2102DD85"/>
    <w:rsid w:val="211B3F74"/>
    <w:rsid w:val="2124819E"/>
    <w:rsid w:val="21429186"/>
    <w:rsid w:val="215BE11F"/>
    <w:rsid w:val="21637C33"/>
    <w:rsid w:val="217C1D65"/>
    <w:rsid w:val="217F9F84"/>
    <w:rsid w:val="21830CAC"/>
    <w:rsid w:val="21860906"/>
    <w:rsid w:val="21885747"/>
    <w:rsid w:val="21956D00"/>
    <w:rsid w:val="21D68F3C"/>
    <w:rsid w:val="21E79878"/>
    <w:rsid w:val="21FF469F"/>
    <w:rsid w:val="220161D0"/>
    <w:rsid w:val="22167D92"/>
    <w:rsid w:val="2216DA59"/>
    <w:rsid w:val="221FDA03"/>
    <w:rsid w:val="223D0178"/>
    <w:rsid w:val="22638A65"/>
    <w:rsid w:val="2265131A"/>
    <w:rsid w:val="2266C30B"/>
    <w:rsid w:val="2269513D"/>
    <w:rsid w:val="2279BA2F"/>
    <w:rsid w:val="227E5C20"/>
    <w:rsid w:val="2292B99A"/>
    <w:rsid w:val="22A52338"/>
    <w:rsid w:val="22A67491"/>
    <w:rsid w:val="22AC5D51"/>
    <w:rsid w:val="22AFD9C0"/>
    <w:rsid w:val="22B204BF"/>
    <w:rsid w:val="22B5C82C"/>
    <w:rsid w:val="22D3F5F3"/>
    <w:rsid w:val="22F4B9F0"/>
    <w:rsid w:val="230E30DB"/>
    <w:rsid w:val="231DA9D9"/>
    <w:rsid w:val="231F749A"/>
    <w:rsid w:val="23240838"/>
    <w:rsid w:val="234954D5"/>
    <w:rsid w:val="237E7E26"/>
    <w:rsid w:val="238E7AC9"/>
    <w:rsid w:val="238E962C"/>
    <w:rsid w:val="23999089"/>
    <w:rsid w:val="23B0A6BC"/>
    <w:rsid w:val="23B64499"/>
    <w:rsid w:val="23BAF1D6"/>
    <w:rsid w:val="23C50532"/>
    <w:rsid w:val="23D1006F"/>
    <w:rsid w:val="23D6C557"/>
    <w:rsid w:val="23DE5891"/>
    <w:rsid w:val="23DF72FA"/>
    <w:rsid w:val="23E89421"/>
    <w:rsid w:val="23E98B27"/>
    <w:rsid w:val="2403E8A3"/>
    <w:rsid w:val="24123544"/>
    <w:rsid w:val="2414B0F3"/>
    <w:rsid w:val="2437A807"/>
    <w:rsid w:val="244753EA"/>
    <w:rsid w:val="244CDD18"/>
    <w:rsid w:val="244D412B"/>
    <w:rsid w:val="2451B8DD"/>
    <w:rsid w:val="2453F5E3"/>
    <w:rsid w:val="2479F0AE"/>
    <w:rsid w:val="247BD4FB"/>
    <w:rsid w:val="2489816E"/>
    <w:rsid w:val="2492CA5E"/>
    <w:rsid w:val="24966637"/>
    <w:rsid w:val="24A32AE2"/>
    <w:rsid w:val="24B0BDF7"/>
    <w:rsid w:val="24BCA8EE"/>
    <w:rsid w:val="24CDF600"/>
    <w:rsid w:val="24D0D74C"/>
    <w:rsid w:val="24D0F96A"/>
    <w:rsid w:val="24DE9AD4"/>
    <w:rsid w:val="252B836D"/>
    <w:rsid w:val="2540064B"/>
    <w:rsid w:val="25693577"/>
    <w:rsid w:val="256C04F4"/>
    <w:rsid w:val="25798798"/>
    <w:rsid w:val="257C099A"/>
    <w:rsid w:val="258599EE"/>
    <w:rsid w:val="2591ACF2"/>
    <w:rsid w:val="25956D0C"/>
    <w:rsid w:val="25980D0B"/>
    <w:rsid w:val="25B6F009"/>
    <w:rsid w:val="25BAFBE7"/>
    <w:rsid w:val="25BB307F"/>
    <w:rsid w:val="25C61CE1"/>
    <w:rsid w:val="25C8FD90"/>
    <w:rsid w:val="25C9734C"/>
    <w:rsid w:val="25D7BECF"/>
    <w:rsid w:val="26033F62"/>
    <w:rsid w:val="260823BD"/>
    <w:rsid w:val="260C7DF8"/>
    <w:rsid w:val="260C838B"/>
    <w:rsid w:val="260E4DC5"/>
    <w:rsid w:val="2614239C"/>
    <w:rsid w:val="262ADA84"/>
    <w:rsid w:val="262D53FB"/>
    <w:rsid w:val="2631EA21"/>
    <w:rsid w:val="263349DA"/>
    <w:rsid w:val="2635B08F"/>
    <w:rsid w:val="26430021"/>
    <w:rsid w:val="26464FEC"/>
    <w:rsid w:val="264AB4C0"/>
    <w:rsid w:val="26529701"/>
    <w:rsid w:val="266A00E6"/>
    <w:rsid w:val="266E70AD"/>
    <w:rsid w:val="26A33971"/>
    <w:rsid w:val="26C77391"/>
    <w:rsid w:val="26CCAE4F"/>
    <w:rsid w:val="26DECD0A"/>
    <w:rsid w:val="26F11EC9"/>
    <w:rsid w:val="26FABD36"/>
    <w:rsid w:val="26FDC1FB"/>
    <w:rsid w:val="27170259"/>
    <w:rsid w:val="2720AE08"/>
    <w:rsid w:val="273827A4"/>
    <w:rsid w:val="277A1B9B"/>
    <w:rsid w:val="2781A0AE"/>
    <w:rsid w:val="2786AC7A"/>
    <w:rsid w:val="278C0D6E"/>
    <w:rsid w:val="278D3BF8"/>
    <w:rsid w:val="27996527"/>
    <w:rsid w:val="27AE68BD"/>
    <w:rsid w:val="27B24CA6"/>
    <w:rsid w:val="27BFEA64"/>
    <w:rsid w:val="27E08F26"/>
    <w:rsid w:val="27E77A34"/>
    <w:rsid w:val="280E3FBC"/>
    <w:rsid w:val="28168DB1"/>
    <w:rsid w:val="28211C74"/>
    <w:rsid w:val="2829EB88"/>
    <w:rsid w:val="282C5B71"/>
    <w:rsid w:val="282C5DEC"/>
    <w:rsid w:val="282CACC8"/>
    <w:rsid w:val="282E99F1"/>
    <w:rsid w:val="28448472"/>
    <w:rsid w:val="28520F8A"/>
    <w:rsid w:val="285B272B"/>
    <w:rsid w:val="286C42A2"/>
    <w:rsid w:val="286DAE0A"/>
    <w:rsid w:val="286F4573"/>
    <w:rsid w:val="2871FEFC"/>
    <w:rsid w:val="28771BF6"/>
    <w:rsid w:val="287A1BD4"/>
    <w:rsid w:val="28864D9C"/>
    <w:rsid w:val="288F9818"/>
    <w:rsid w:val="28930CC5"/>
    <w:rsid w:val="28AC2DCF"/>
    <w:rsid w:val="28BF40B0"/>
    <w:rsid w:val="28C126A3"/>
    <w:rsid w:val="28C1ADD9"/>
    <w:rsid w:val="28D43E29"/>
    <w:rsid w:val="28D89F97"/>
    <w:rsid w:val="28E0C447"/>
    <w:rsid w:val="28E9ABEB"/>
    <w:rsid w:val="28FE2FBF"/>
    <w:rsid w:val="2903426E"/>
    <w:rsid w:val="293A9A81"/>
    <w:rsid w:val="2958F516"/>
    <w:rsid w:val="295C22DC"/>
    <w:rsid w:val="29612786"/>
    <w:rsid w:val="297A7B2B"/>
    <w:rsid w:val="29887360"/>
    <w:rsid w:val="2988E44D"/>
    <w:rsid w:val="29A06937"/>
    <w:rsid w:val="29B1A1EA"/>
    <w:rsid w:val="29B8DB1E"/>
    <w:rsid w:val="29C61407"/>
    <w:rsid w:val="29DF46FF"/>
    <w:rsid w:val="29E98BA6"/>
    <w:rsid w:val="29F3E46E"/>
    <w:rsid w:val="2A1080CF"/>
    <w:rsid w:val="2A13BF02"/>
    <w:rsid w:val="2A255954"/>
    <w:rsid w:val="2A447F9E"/>
    <w:rsid w:val="2A4740E5"/>
    <w:rsid w:val="2A48B79C"/>
    <w:rsid w:val="2A8D8920"/>
    <w:rsid w:val="2AAE5960"/>
    <w:rsid w:val="2ABDEA5A"/>
    <w:rsid w:val="2AECD37E"/>
    <w:rsid w:val="2AEEDE4F"/>
    <w:rsid w:val="2B08CB81"/>
    <w:rsid w:val="2B1631A3"/>
    <w:rsid w:val="2B201986"/>
    <w:rsid w:val="2B2A0549"/>
    <w:rsid w:val="2B339976"/>
    <w:rsid w:val="2B33CEA2"/>
    <w:rsid w:val="2B453174"/>
    <w:rsid w:val="2B51C75B"/>
    <w:rsid w:val="2B55E3F0"/>
    <w:rsid w:val="2B586B07"/>
    <w:rsid w:val="2B6F08EB"/>
    <w:rsid w:val="2B7EB21C"/>
    <w:rsid w:val="2B999D02"/>
    <w:rsid w:val="2BA107AA"/>
    <w:rsid w:val="2BB15C9D"/>
    <w:rsid w:val="2BBD3B4F"/>
    <w:rsid w:val="2BC5E0D2"/>
    <w:rsid w:val="2BE350BC"/>
    <w:rsid w:val="2BE96B5F"/>
    <w:rsid w:val="2BF9D9ED"/>
    <w:rsid w:val="2C2503A6"/>
    <w:rsid w:val="2C25926B"/>
    <w:rsid w:val="2C326D20"/>
    <w:rsid w:val="2C3F38B2"/>
    <w:rsid w:val="2C402789"/>
    <w:rsid w:val="2C4708C6"/>
    <w:rsid w:val="2C4B37B7"/>
    <w:rsid w:val="2C5DBA9B"/>
    <w:rsid w:val="2C6607D5"/>
    <w:rsid w:val="2C6CF645"/>
    <w:rsid w:val="2C7A1562"/>
    <w:rsid w:val="2C7BCC6F"/>
    <w:rsid w:val="2C7CEB98"/>
    <w:rsid w:val="2CA0903C"/>
    <w:rsid w:val="2CADAB76"/>
    <w:rsid w:val="2CAEF06D"/>
    <w:rsid w:val="2CFBBEA1"/>
    <w:rsid w:val="2D223F1E"/>
    <w:rsid w:val="2D30E26A"/>
    <w:rsid w:val="2D425104"/>
    <w:rsid w:val="2D5A17AA"/>
    <w:rsid w:val="2D78844F"/>
    <w:rsid w:val="2DA06863"/>
    <w:rsid w:val="2DA2143F"/>
    <w:rsid w:val="2DAC8629"/>
    <w:rsid w:val="2DAE1EC9"/>
    <w:rsid w:val="2DBDF2D8"/>
    <w:rsid w:val="2DBFB4D4"/>
    <w:rsid w:val="2DCBA480"/>
    <w:rsid w:val="2DCD4FB2"/>
    <w:rsid w:val="2DDF019E"/>
    <w:rsid w:val="2E457993"/>
    <w:rsid w:val="2E4D0F04"/>
    <w:rsid w:val="2E5F439C"/>
    <w:rsid w:val="2E5F4FD9"/>
    <w:rsid w:val="2E6FD828"/>
    <w:rsid w:val="2E857618"/>
    <w:rsid w:val="2E881896"/>
    <w:rsid w:val="2E8B7F8A"/>
    <w:rsid w:val="2EA00C07"/>
    <w:rsid w:val="2EAC58DD"/>
    <w:rsid w:val="2EBD7D1F"/>
    <w:rsid w:val="2EC4B279"/>
    <w:rsid w:val="2ED60BCA"/>
    <w:rsid w:val="2EFEEDAC"/>
    <w:rsid w:val="2F0D47D0"/>
    <w:rsid w:val="2F16B7D5"/>
    <w:rsid w:val="2F18BA40"/>
    <w:rsid w:val="2F259029"/>
    <w:rsid w:val="2F3552B1"/>
    <w:rsid w:val="2F39CFDD"/>
    <w:rsid w:val="2F4471A7"/>
    <w:rsid w:val="2F4B7C65"/>
    <w:rsid w:val="2F59D08E"/>
    <w:rsid w:val="2F5DBE60"/>
    <w:rsid w:val="2F63B8AB"/>
    <w:rsid w:val="2F7DCF02"/>
    <w:rsid w:val="2F95996C"/>
    <w:rsid w:val="2F9BC906"/>
    <w:rsid w:val="2F9C62BD"/>
    <w:rsid w:val="2FA39EF0"/>
    <w:rsid w:val="2FA5363D"/>
    <w:rsid w:val="2FAFFDF4"/>
    <w:rsid w:val="2FB0BF25"/>
    <w:rsid w:val="2FB77306"/>
    <w:rsid w:val="2FB7F355"/>
    <w:rsid w:val="2FE70EB4"/>
    <w:rsid w:val="2FEAE93B"/>
    <w:rsid w:val="2FFEA37A"/>
    <w:rsid w:val="301DC080"/>
    <w:rsid w:val="30292B12"/>
    <w:rsid w:val="3032ADD5"/>
    <w:rsid w:val="3039BDF2"/>
    <w:rsid w:val="3041D234"/>
    <w:rsid w:val="304A9449"/>
    <w:rsid w:val="3051650F"/>
    <w:rsid w:val="306F961E"/>
    <w:rsid w:val="3072A6BD"/>
    <w:rsid w:val="308FA474"/>
    <w:rsid w:val="30A0EEF0"/>
    <w:rsid w:val="30A2A536"/>
    <w:rsid w:val="30CF2B70"/>
    <w:rsid w:val="30DDEEBA"/>
    <w:rsid w:val="30E25189"/>
    <w:rsid w:val="30E62591"/>
    <w:rsid w:val="30F1B67A"/>
    <w:rsid w:val="310A7206"/>
    <w:rsid w:val="311F6790"/>
    <w:rsid w:val="31211DE2"/>
    <w:rsid w:val="313CAEDF"/>
    <w:rsid w:val="313FD2F8"/>
    <w:rsid w:val="31444870"/>
    <w:rsid w:val="3151A0A1"/>
    <w:rsid w:val="316D2206"/>
    <w:rsid w:val="3170D660"/>
    <w:rsid w:val="3190DE0C"/>
    <w:rsid w:val="31930D63"/>
    <w:rsid w:val="31A04451"/>
    <w:rsid w:val="31A3B732"/>
    <w:rsid w:val="31BC59B8"/>
    <w:rsid w:val="31D06927"/>
    <w:rsid w:val="31D0F538"/>
    <w:rsid w:val="31F5098E"/>
    <w:rsid w:val="32007E8D"/>
    <w:rsid w:val="3200D8D4"/>
    <w:rsid w:val="32024B17"/>
    <w:rsid w:val="3209CAF2"/>
    <w:rsid w:val="320A39AE"/>
    <w:rsid w:val="322FEF6B"/>
    <w:rsid w:val="3266AA39"/>
    <w:rsid w:val="3274A95A"/>
    <w:rsid w:val="327BB084"/>
    <w:rsid w:val="327F0C78"/>
    <w:rsid w:val="3286612A"/>
    <w:rsid w:val="32939409"/>
    <w:rsid w:val="329CC79D"/>
    <w:rsid w:val="32BF9B0D"/>
    <w:rsid w:val="32C14EF7"/>
    <w:rsid w:val="32E00F9C"/>
    <w:rsid w:val="32FB15B2"/>
    <w:rsid w:val="3301E66D"/>
    <w:rsid w:val="3311072B"/>
    <w:rsid w:val="33328993"/>
    <w:rsid w:val="333C5DDE"/>
    <w:rsid w:val="3350C351"/>
    <w:rsid w:val="33511130"/>
    <w:rsid w:val="33520886"/>
    <w:rsid w:val="3371C0B6"/>
    <w:rsid w:val="33763E08"/>
    <w:rsid w:val="338AA096"/>
    <w:rsid w:val="33969554"/>
    <w:rsid w:val="339F235E"/>
    <w:rsid w:val="33C3E054"/>
    <w:rsid w:val="33C55C31"/>
    <w:rsid w:val="33CEF692"/>
    <w:rsid w:val="33E6C023"/>
    <w:rsid w:val="33E868E4"/>
    <w:rsid w:val="33F0D381"/>
    <w:rsid w:val="3415B44D"/>
    <w:rsid w:val="3420690C"/>
    <w:rsid w:val="3422A748"/>
    <w:rsid w:val="3429A20C"/>
    <w:rsid w:val="3447FD35"/>
    <w:rsid w:val="34482AE3"/>
    <w:rsid w:val="344ECA0E"/>
    <w:rsid w:val="345312DA"/>
    <w:rsid w:val="34607642"/>
    <w:rsid w:val="3467C05E"/>
    <w:rsid w:val="346980DF"/>
    <w:rsid w:val="3469FB01"/>
    <w:rsid w:val="346B5852"/>
    <w:rsid w:val="3474A9EB"/>
    <w:rsid w:val="34815A78"/>
    <w:rsid w:val="3488987C"/>
    <w:rsid w:val="3496B801"/>
    <w:rsid w:val="34A6601A"/>
    <w:rsid w:val="34CB8637"/>
    <w:rsid w:val="34CDF8B6"/>
    <w:rsid w:val="34D813A8"/>
    <w:rsid w:val="34DC7E5B"/>
    <w:rsid w:val="34E467E0"/>
    <w:rsid w:val="34EBFF43"/>
    <w:rsid w:val="34F74185"/>
    <w:rsid w:val="34FDB806"/>
    <w:rsid w:val="350BA162"/>
    <w:rsid w:val="35328D78"/>
    <w:rsid w:val="353EE847"/>
    <w:rsid w:val="35466909"/>
    <w:rsid w:val="356107E2"/>
    <w:rsid w:val="35795C89"/>
    <w:rsid w:val="35872306"/>
    <w:rsid w:val="358DD549"/>
    <w:rsid w:val="3597539A"/>
    <w:rsid w:val="359878AC"/>
    <w:rsid w:val="35B6F54D"/>
    <w:rsid w:val="35BBE37B"/>
    <w:rsid w:val="35D33D5D"/>
    <w:rsid w:val="35D52A82"/>
    <w:rsid w:val="35DA50D8"/>
    <w:rsid w:val="35E53713"/>
    <w:rsid w:val="362DDFBF"/>
    <w:rsid w:val="3650861B"/>
    <w:rsid w:val="365C11B5"/>
    <w:rsid w:val="366F5ECA"/>
    <w:rsid w:val="367459B2"/>
    <w:rsid w:val="36745DEF"/>
    <w:rsid w:val="3684DD5A"/>
    <w:rsid w:val="36CA2A3C"/>
    <w:rsid w:val="36CAB161"/>
    <w:rsid w:val="36D6E3DC"/>
    <w:rsid w:val="36DB4F21"/>
    <w:rsid w:val="36DE69DE"/>
    <w:rsid w:val="36E9CBDA"/>
    <w:rsid w:val="36EA3011"/>
    <w:rsid w:val="36EF5516"/>
    <w:rsid w:val="36FE46AB"/>
    <w:rsid w:val="3708E583"/>
    <w:rsid w:val="37180794"/>
    <w:rsid w:val="373E6298"/>
    <w:rsid w:val="3743462A"/>
    <w:rsid w:val="374F4326"/>
    <w:rsid w:val="37983670"/>
    <w:rsid w:val="379B7CB9"/>
    <w:rsid w:val="37A53630"/>
    <w:rsid w:val="37BD5D00"/>
    <w:rsid w:val="37C66624"/>
    <w:rsid w:val="37C809DB"/>
    <w:rsid w:val="37FFCFEF"/>
    <w:rsid w:val="38080205"/>
    <w:rsid w:val="381261AD"/>
    <w:rsid w:val="38133CE1"/>
    <w:rsid w:val="38298921"/>
    <w:rsid w:val="38316094"/>
    <w:rsid w:val="38497B5A"/>
    <w:rsid w:val="385B9305"/>
    <w:rsid w:val="386AE4DB"/>
    <w:rsid w:val="386FB128"/>
    <w:rsid w:val="387D089F"/>
    <w:rsid w:val="388135D6"/>
    <w:rsid w:val="389EC272"/>
    <w:rsid w:val="389F5612"/>
    <w:rsid w:val="38B41D77"/>
    <w:rsid w:val="38D253B7"/>
    <w:rsid w:val="39037B1B"/>
    <w:rsid w:val="391BCE97"/>
    <w:rsid w:val="39219746"/>
    <w:rsid w:val="393D7C4E"/>
    <w:rsid w:val="394CF99C"/>
    <w:rsid w:val="3978EEE0"/>
    <w:rsid w:val="3985FD2C"/>
    <w:rsid w:val="398EA7FC"/>
    <w:rsid w:val="399657F3"/>
    <w:rsid w:val="39A3CA6F"/>
    <w:rsid w:val="39A69BAB"/>
    <w:rsid w:val="39DCD181"/>
    <w:rsid w:val="39FE4DFF"/>
    <w:rsid w:val="3A098B08"/>
    <w:rsid w:val="3A1D7A07"/>
    <w:rsid w:val="3A1E4E86"/>
    <w:rsid w:val="3A2D9E78"/>
    <w:rsid w:val="3A3C4E6E"/>
    <w:rsid w:val="3A5AFCCA"/>
    <w:rsid w:val="3A62936D"/>
    <w:rsid w:val="3A665F30"/>
    <w:rsid w:val="3A6742D7"/>
    <w:rsid w:val="3A7864DB"/>
    <w:rsid w:val="3A79EFEA"/>
    <w:rsid w:val="3A7C0AAB"/>
    <w:rsid w:val="3A8C8A79"/>
    <w:rsid w:val="3AA1C3CB"/>
    <w:rsid w:val="3AADE6C9"/>
    <w:rsid w:val="3ABE9003"/>
    <w:rsid w:val="3ACC6D04"/>
    <w:rsid w:val="3ACE9DD2"/>
    <w:rsid w:val="3AD39041"/>
    <w:rsid w:val="3AE12465"/>
    <w:rsid w:val="3AE41A37"/>
    <w:rsid w:val="3AFF2929"/>
    <w:rsid w:val="3B10C2D8"/>
    <w:rsid w:val="3B19B90D"/>
    <w:rsid w:val="3B29F574"/>
    <w:rsid w:val="3B301ECE"/>
    <w:rsid w:val="3B5694FC"/>
    <w:rsid w:val="3B6A5701"/>
    <w:rsid w:val="3B6C2F66"/>
    <w:rsid w:val="3B6CFB23"/>
    <w:rsid w:val="3B8B7EF8"/>
    <w:rsid w:val="3B8C0C66"/>
    <w:rsid w:val="3B8CFBAF"/>
    <w:rsid w:val="3B98CEE5"/>
    <w:rsid w:val="3BAA7C7A"/>
    <w:rsid w:val="3BBDE27A"/>
    <w:rsid w:val="3BD51299"/>
    <w:rsid w:val="3BEEC306"/>
    <w:rsid w:val="3BEF6710"/>
    <w:rsid w:val="3BF01AF1"/>
    <w:rsid w:val="3BF5D233"/>
    <w:rsid w:val="3BF78CE7"/>
    <w:rsid w:val="3BF929FC"/>
    <w:rsid w:val="3C007198"/>
    <w:rsid w:val="3C0CD09C"/>
    <w:rsid w:val="3C1716D1"/>
    <w:rsid w:val="3C20A227"/>
    <w:rsid w:val="3C257301"/>
    <w:rsid w:val="3C7B4395"/>
    <w:rsid w:val="3C7F802C"/>
    <w:rsid w:val="3C8016F0"/>
    <w:rsid w:val="3C820E5E"/>
    <w:rsid w:val="3C9F057F"/>
    <w:rsid w:val="3CA5225B"/>
    <w:rsid w:val="3CC119CC"/>
    <w:rsid w:val="3CC418A9"/>
    <w:rsid w:val="3CCE60E0"/>
    <w:rsid w:val="3CE0D2E1"/>
    <w:rsid w:val="3CE6D62E"/>
    <w:rsid w:val="3CEE413E"/>
    <w:rsid w:val="3CFE207B"/>
    <w:rsid w:val="3D01808D"/>
    <w:rsid w:val="3D17D379"/>
    <w:rsid w:val="3D42BBC9"/>
    <w:rsid w:val="3D486718"/>
    <w:rsid w:val="3D4AACB2"/>
    <w:rsid w:val="3D4EC27A"/>
    <w:rsid w:val="3D6B379C"/>
    <w:rsid w:val="3D77BA35"/>
    <w:rsid w:val="3D7947DD"/>
    <w:rsid w:val="3D92DBF9"/>
    <w:rsid w:val="3D9902EC"/>
    <w:rsid w:val="3D9BB270"/>
    <w:rsid w:val="3DC0B0E9"/>
    <w:rsid w:val="3DD1550E"/>
    <w:rsid w:val="3DD1C83C"/>
    <w:rsid w:val="3DD43B9B"/>
    <w:rsid w:val="3DE25525"/>
    <w:rsid w:val="3DE65DA2"/>
    <w:rsid w:val="3DF3B680"/>
    <w:rsid w:val="3E074F52"/>
    <w:rsid w:val="3E20B86B"/>
    <w:rsid w:val="3E40E949"/>
    <w:rsid w:val="3E434CE2"/>
    <w:rsid w:val="3E5E9107"/>
    <w:rsid w:val="3E719363"/>
    <w:rsid w:val="3E8D2197"/>
    <w:rsid w:val="3E97CCA6"/>
    <w:rsid w:val="3EBDBA33"/>
    <w:rsid w:val="3EC63FC6"/>
    <w:rsid w:val="3ED51C96"/>
    <w:rsid w:val="3EE56950"/>
    <w:rsid w:val="3EFB16D9"/>
    <w:rsid w:val="3EFB1D46"/>
    <w:rsid w:val="3EFD8E18"/>
    <w:rsid w:val="3F0C1CA2"/>
    <w:rsid w:val="3F20276A"/>
    <w:rsid w:val="3F3DDE74"/>
    <w:rsid w:val="3F413489"/>
    <w:rsid w:val="3F432024"/>
    <w:rsid w:val="3F53CB84"/>
    <w:rsid w:val="3F576F89"/>
    <w:rsid w:val="3F6AEF4D"/>
    <w:rsid w:val="3F77B6E1"/>
    <w:rsid w:val="3F8A9642"/>
    <w:rsid w:val="3FB2370C"/>
    <w:rsid w:val="3FB8B306"/>
    <w:rsid w:val="3FC42CB1"/>
    <w:rsid w:val="3FCC4BAC"/>
    <w:rsid w:val="3FD19856"/>
    <w:rsid w:val="3FD3A77E"/>
    <w:rsid w:val="3FDDD083"/>
    <w:rsid w:val="3FE1CD02"/>
    <w:rsid w:val="3FE93AB5"/>
    <w:rsid w:val="401EBF1F"/>
    <w:rsid w:val="4024FADE"/>
    <w:rsid w:val="402B4137"/>
    <w:rsid w:val="40317AB7"/>
    <w:rsid w:val="403D803A"/>
    <w:rsid w:val="40453F23"/>
    <w:rsid w:val="40461FE2"/>
    <w:rsid w:val="4047D771"/>
    <w:rsid w:val="404EC446"/>
    <w:rsid w:val="40618D9C"/>
    <w:rsid w:val="40687894"/>
    <w:rsid w:val="40768950"/>
    <w:rsid w:val="40B9ECFE"/>
    <w:rsid w:val="40BC9481"/>
    <w:rsid w:val="40BD9A06"/>
    <w:rsid w:val="40CA142F"/>
    <w:rsid w:val="40E14215"/>
    <w:rsid w:val="40F6FE90"/>
    <w:rsid w:val="4104C8BA"/>
    <w:rsid w:val="410761D9"/>
    <w:rsid w:val="41111D12"/>
    <w:rsid w:val="413F2386"/>
    <w:rsid w:val="41435B57"/>
    <w:rsid w:val="414A8F92"/>
    <w:rsid w:val="4158E232"/>
    <w:rsid w:val="415A418B"/>
    <w:rsid w:val="415B4CAC"/>
    <w:rsid w:val="416939C7"/>
    <w:rsid w:val="417A6F71"/>
    <w:rsid w:val="417F6BDF"/>
    <w:rsid w:val="418B437F"/>
    <w:rsid w:val="4197A89D"/>
    <w:rsid w:val="41A38F3C"/>
    <w:rsid w:val="41D2304C"/>
    <w:rsid w:val="41D698E2"/>
    <w:rsid w:val="41DA7AF5"/>
    <w:rsid w:val="41ED00B3"/>
    <w:rsid w:val="41F34B0C"/>
    <w:rsid w:val="41FBDCC6"/>
    <w:rsid w:val="42056ED1"/>
    <w:rsid w:val="422BEBF4"/>
    <w:rsid w:val="423C928A"/>
    <w:rsid w:val="4240DF83"/>
    <w:rsid w:val="424B1BD9"/>
    <w:rsid w:val="4277E477"/>
    <w:rsid w:val="428F21D1"/>
    <w:rsid w:val="429C9890"/>
    <w:rsid w:val="42A53DA7"/>
    <w:rsid w:val="42AB1AB4"/>
    <w:rsid w:val="42C87855"/>
    <w:rsid w:val="430AC500"/>
    <w:rsid w:val="43427013"/>
    <w:rsid w:val="43432597"/>
    <w:rsid w:val="43487F48"/>
    <w:rsid w:val="43549697"/>
    <w:rsid w:val="435701F1"/>
    <w:rsid w:val="4361056D"/>
    <w:rsid w:val="4371B941"/>
    <w:rsid w:val="4382DE02"/>
    <w:rsid w:val="43862CB5"/>
    <w:rsid w:val="43B3056C"/>
    <w:rsid w:val="43BE4038"/>
    <w:rsid w:val="43D176B8"/>
    <w:rsid w:val="43D7CE77"/>
    <w:rsid w:val="441AA6B9"/>
    <w:rsid w:val="4420E2BB"/>
    <w:rsid w:val="4420E8B4"/>
    <w:rsid w:val="44262B8A"/>
    <w:rsid w:val="442B52CF"/>
    <w:rsid w:val="442E4D47"/>
    <w:rsid w:val="4433067D"/>
    <w:rsid w:val="444E99B3"/>
    <w:rsid w:val="44512BE1"/>
    <w:rsid w:val="44611BE8"/>
    <w:rsid w:val="447BDE5A"/>
    <w:rsid w:val="448A2C05"/>
    <w:rsid w:val="44AAD76F"/>
    <w:rsid w:val="44B99067"/>
    <w:rsid w:val="44C01A87"/>
    <w:rsid w:val="44C025F3"/>
    <w:rsid w:val="44C549C9"/>
    <w:rsid w:val="44CE8575"/>
    <w:rsid w:val="44D42474"/>
    <w:rsid w:val="44F23DD3"/>
    <w:rsid w:val="44FD3C4F"/>
    <w:rsid w:val="45079A87"/>
    <w:rsid w:val="450A9C78"/>
    <w:rsid w:val="4527963B"/>
    <w:rsid w:val="452E1E40"/>
    <w:rsid w:val="4532C7A2"/>
    <w:rsid w:val="453687BD"/>
    <w:rsid w:val="453B7105"/>
    <w:rsid w:val="453F8D6A"/>
    <w:rsid w:val="454C61DA"/>
    <w:rsid w:val="4552D489"/>
    <w:rsid w:val="455545D4"/>
    <w:rsid w:val="455B15DA"/>
    <w:rsid w:val="455F7970"/>
    <w:rsid w:val="45605812"/>
    <w:rsid w:val="45637A44"/>
    <w:rsid w:val="456D9296"/>
    <w:rsid w:val="459C3986"/>
    <w:rsid w:val="459ED8BA"/>
    <w:rsid w:val="45A9602A"/>
    <w:rsid w:val="45BA8B00"/>
    <w:rsid w:val="45DAB9A0"/>
    <w:rsid w:val="45DB21E4"/>
    <w:rsid w:val="45DE9118"/>
    <w:rsid w:val="45E3C3B3"/>
    <w:rsid w:val="45EC32E1"/>
    <w:rsid w:val="45F04D50"/>
    <w:rsid w:val="45F1C803"/>
    <w:rsid w:val="45F576BE"/>
    <w:rsid w:val="45F8F842"/>
    <w:rsid w:val="4600063E"/>
    <w:rsid w:val="46116A80"/>
    <w:rsid w:val="4614F2C1"/>
    <w:rsid w:val="46358D4B"/>
    <w:rsid w:val="464021AE"/>
    <w:rsid w:val="46564B35"/>
    <w:rsid w:val="465FE17E"/>
    <w:rsid w:val="46662ECC"/>
    <w:rsid w:val="4669EC50"/>
    <w:rsid w:val="466E39EE"/>
    <w:rsid w:val="4671732A"/>
    <w:rsid w:val="46780094"/>
    <w:rsid w:val="46805B6A"/>
    <w:rsid w:val="468444F3"/>
    <w:rsid w:val="46880D34"/>
    <w:rsid w:val="46997607"/>
    <w:rsid w:val="469ACFB9"/>
    <w:rsid w:val="46AA2394"/>
    <w:rsid w:val="46B7520F"/>
    <w:rsid w:val="46BB4A05"/>
    <w:rsid w:val="46C3BCA8"/>
    <w:rsid w:val="46C7081D"/>
    <w:rsid w:val="46CDC2AF"/>
    <w:rsid w:val="46D0F502"/>
    <w:rsid w:val="46DBF458"/>
    <w:rsid w:val="46DF0017"/>
    <w:rsid w:val="46F36D34"/>
    <w:rsid w:val="47201E7D"/>
    <w:rsid w:val="47226D1D"/>
    <w:rsid w:val="4723C012"/>
    <w:rsid w:val="4752C6FB"/>
    <w:rsid w:val="4758D519"/>
    <w:rsid w:val="47590A9F"/>
    <w:rsid w:val="47624D94"/>
    <w:rsid w:val="4767DF92"/>
    <w:rsid w:val="478EF11D"/>
    <w:rsid w:val="47B40166"/>
    <w:rsid w:val="47B87F41"/>
    <w:rsid w:val="47C6AE0B"/>
    <w:rsid w:val="47DF5BCB"/>
    <w:rsid w:val="47F46030"/>
    <w:rsid w:val="48014FEF"/>
    <w:rsid w:val="4807B2AA"/>
    <w:rsid w:val="481C1EBB"/>
    <w:rsid w:val="482EFAB0"/>
    <w:rsid w:val="48312440"/>
    <w:rsid w:val="4835A865"/>
    <w:rsid w:val="485E35AE"/>
    <w:rsid w:val="48661597"/>
    <w:rsid w:val="4872821E"/>
    <w:rsid w:val="4877BBA9"/>
    <w:rsid w:val="4877EDC4"/>
    <w:rsid w:val="4881E60D"/>
    <w:rsid w:val="488641D7"/>
    <w:rsid w:val="48877BC1"/>
    <w:rsid w:val="489385F9"/>
    <w:rsid w:val="4895CBB8"/>
    <w:rsid w:val="48A2454F"/>
    <w:rsid w:val="48A45A06"/>
    <w:rsid w:val="48AAFE49"/>
    <w:rsid w:val="48B855EE"/>
    <w:rsid w:val="48C39387"/>
    <w:rsid w:val="48E3FCB4"/>
    <w:rsid w:val="48E73920"/>
    <w:rsid w:val="48E7CD70"/>
    <w:rsid w:val="48FBAA46"/>
    <w:rsid w:val="490E1F16"/>
    <w:rsid w:val="493203C1"/>
    <w:rsid w:val="49730E60"/>
    <w:rsid w:val="49731F30"/>
    <w:rsid w:val="49780433"/>
    <w:rsid w:val="498EBAE0"/>
    <w:rsid w:val="49C8BACE"/>
    <w:rsid w:val="49CA46F6"/>
    <w:rsid w:val="49E45ABC"/>
    <w:rsid w:val="49E66C08"/>
    <w:rsid w:val="49FF365E"/>
    <w:rsid w:val="4A06FFF1"/>
    <w:rsid w:val="4A0B4A96"/>
    <w:rsid w:val="4A13B20C"/>
    <w:rsid w:val="4A147E5A"/>
    <w:rsid w:val="4A49E0AE"/>
    <w:rsid w:val="4A6FD716"/>
    <w:rsid w:val="4AA89BB2"/>
    <w:rsid w:val="4ABE186D"/>
    <w:rsid w:val="4AC64C5C"/>
    <w:rsid w:val="4AC95A58"/>
    <w:rsid w:val="4AD182E4"/>
    <w:rsid w:val="4AD30287"/>
    <w:rsid w:val="4AD9628E"/>
    <w:rsid w:val="4AECB613"/>
    <w:rsid w:val="4AFBB763"/>
    <w:rsid w:val="4B12F434"/>
    <w:rsid w:val="4B37AFCD"/>
    <w:rsid w:val="4B44EC47"/>
    <w:rsid w:val="4B505EA6"/>
    <w:rsid w:val="4B554E1B"/>
    <w:rsid w:val="4B6980E9"/>
    <w:rsid w:val="4B6B0E25"/>
    <w:rsid w:val="4B6B62BD"/>
    <w:rsid w:val="4B79CA89"/>
    <w:rsid w:val="4B891E57"/>
    <w:rsid w:val="4B905D26"/>
    <w:rsid w:val="4BBAED25"/>
    <w:rsid w:val="4BD4C4D6"/>
    <w:rsid w:val="4BDC6A64"/>
    <w:rsid w:val="4BE21C8B"/>
    <w:rsid w:val="4BF28452"/>
    <w:rsid w:val="4BF8CABE"/>
    <w:rsid w:val="4C025458"/>
    <w:rsid w:val="4C04AAAA"/>
    <w:rsid w:val="4C05423A"/>
    <w:rsid w:val="4C0C2818"/>
    <w:rsid w:val="4C0D9A61"/>
    <w:rsid w:val="4C23A5DE"/>
    <w:rsid w:val="4C463163"/>
    <w:rsid w:val="4C4C05AC"/>
    <w:rsid w:val="4C63D849"/>
    <w:rsid w:val="4C651EFF"/>
    <w:rsid w:val="4C7C676E"/>
    <w:rsid w:val="4C8ADA83"/>
    <w:rsid w:val="4C9FA4CE"/>
    <w:rsid w:val="4CBF5FBC"/>
    <w:rsid w:val="4CBFD6B9"/>
    <w:rsid w:val="4CC903CB"/>
    <w:rsid w:val="4CFD402D"/>
    <w:rsid w:val="4D024F20"/>
    <w:rsid w:val="4D1414D2"/>
    <w:rsid w:val="4D3241B8"/>
    <w:rsid w:val="4D32EDDF"/>
    <w:rsid w:val="4D36A5D9"/>
    <w:rsid w:val="4D397F6F"/>
    <w:rsid w:val="4D4D901E"/>
    <w:rsid w:val="4D7C20A2"/>
    <w:rsid w:val="4D983BDA"/>
    <w:rsid w:val="4DA237E6"/>
    <w:rsid w:val="4DB3A992"/>
    <w:rsid w:val="4DC7AA1D"/>
    <w:rsid w:val="4DD231A3"/>
    <w:rsid w:val="4DDB66D1"/>
    <w:rsid w:val="4DDFD25F"/>
    <w:rsid w:val="4DE23D64"/>
    <w:rsid w:val="4DE72969"/>
    <w:rsid w:val="4DEDB648"/>
    <w:rsid w:val="4DEE51DC"/>
    <w:rsid w:val="4E12801E"/>
    <w:rsid w:val="4E1E229D"/>
    <w:rsid w:val="4E258900"/>
    <w:rsid w:val="4E29731D"/>
    <w:rsid w:val="4E31368F"/>
    <w:rsid w:val="4E35D4B3"/>
    <w:rsid w:val="4E3B92C3"/>
    <w:rsid w:val="4E4CE745"/>
    <w:rsid w:val="4E5A53EE"/>
    <w:rsid w:val="4E7A5385"/>
    <w:rsid w:val="4E99433D"/>
    <w:rsid w:val="4EB406DA"/>
    <w:rsid w:val="4EBDA6B7"/>
    <w:rsid w:val="4EBE23E5"/>
    <w:rsid w:val="4EC35462"/>
    <w:rsid w:val="4EDC0D65"/>
    <w:rsid w:val="4EE5BEA1"/>
    <w:rsid w:val="4EE82C26"/>
    <w:rsid w:val="4EFFEF80"/>
    <w:rsid w:val="4F115AD7"/>
    <w:rsid w:val="4F1C6E05"/>
    <w:rsid w:val="4F24538D"/>
    <w:rsid w:val="4F29C3B7"/>
    <w:rsid w:val="4F2D071D"/>
    <w:rsid w:val="4F465485"/>
    <w:rsid w:val="4F4AE43E"/>
    <w:rsid w:val="4F614732"/>
    <w:rsid w:val="4F6B48A1"/>
    <w:rsid w:val="4F83C318"/>
    <w:rsid w:val="4F8E787E"/>
    <w:rsid w:val="4F9A2AEA"/>
    <w:rsid w:val="4FA2CC85"/>
    <w:rsid w:val="4FAD528E"/>
    <w:rsid w:val="4FAE19D9"/>
    <w:rsid w:val="4FBA2D8E"/>
    <w:rsid w:val="4FCBE461"/>
    <w:rsid w:val="4FDC0BDD"/>
    <w:rsid w:val="5004F9DF"/>
    <w:rsid w:val="50060F99"/>
    <w:rsid w:val="50090408"/>
    <w:rsid w:val="50295D76"/>
    <w:rsid w:val="5030C03A"/>
    <w:rsid w:val="5032504E"/>
    <w:rsid w:val="504FC10B"/>
    <w:rsid w:val="50573522"/>
    <w:rsid w:val="5063BE5B"/>
    <w:rsid w:val="50662198"/>
    <w:rsid w:val="5084DF1B"/>
    <w:rsid w:val="5091011A"/>
    <w:rsid w:val="509D2F73"/>
    <w:rsid w:val="50A1FE93"/>
    <w:rsid w:val="50A49560"/>
    <w:rsid w:val="50A532AC"/>
    <w:rsid w:val="50B2BBAC"/>
    <w:rsid w:val="50C7B4FC"/>
    <w:rsid w:val="50D818A6"/>
    <w:rsid w:val="50E52C94"/>
    <w:rsid w:val="50E713C3"/>
    <w:rsid w:val="50F7F78B"/>
    <w:rsid w:val="50FB1DAD"/>
    <w:rsid w:val="5108E453"/>
    <w:rsid w:val="5118B70B"/>
    <w:rsid w:val="511A4A15"/>
    <w:rsid w:val="512506BC"/>
    <w:rsid w:val="513D8B81"/>
    <w:rsid w:val="514C97C3"/>
    <w:rsid w:val="515F0C5F"/>
    <w:rsid w:val="515F6D5A"/>
    <w:rsid w:val="516E4A51"/>
    <w:rsid w:val="517BCC03"/>
    <w:rsid w:val="519E7F58"/>
    <w:rsid w:val="51B5472C"/>
    <w:rsid w:val="51BD477A"/>
    <w:rsid w:val="51C4731A"/>
    <w:rsid w:val="51CABDDF"/>
    <w:rsid w:val="51EBECAD"/>
    <w:rsid w:val="51F62A92"/>
    <w:rsid w:val="520275B7"/>
    <w:rsid w:val="521143E6"/>
    <w:rsid w:val="5213DE59"/>
    <w:rsid w:val="521EDB58"/>
    <w:rsid w:val="52219D98"/>
    <w:rsid w:val="5233A2AA"/>
    <w:rsid w:val="5249C21E"/>
    <w:rsid w:val="524B3C4C"/>
    <w:rsid w:val="5263530B"/>
    <w:rsid w:val="5272A4D1"/>
    <w:rsid w:val="52892507"/>
    <w:rsid w:val="5291C219"/>
    <w:rsid w:val="52A160CF"/>
    <w:rsid w:val="52AAE3DF"/>
    <w:rsid w:val="52C17B08"/>
    <w:rsid w:val="52E6CD8F"/>
    <w:rsid w:val="52FDCCA7"/>
    <w:rsid w:val="53011CF5"/>
    <w:rsid w:val="53054C6D"/>
    <w:rsid w:val="530CAA8C"/>
    <w:rsid w:val="53364D4C"/>
    <w:rsid w:val="533B3B62"/>
    <w:rsid w:val="5344D028"/>
    <w:rsid w:val="534A584C"/>
    <w:rsid w:val="534FA262"/>
    <w:rsid w:val="53778DAA"/>
    <w:rsid w:val="5378323D"/>
    <w:rsid w:val="53814774"/>
    <w:rsid w:val="5388637E"/>
    <w:rsid w:val="538DD956"/>
    <w:rsid w:val="538E13EA"/>
    <w:rsid w:val="53A76895"/>
    <w:rsid w:val="53C5433D"/>
    <w:rsid w:val="53C6D734"/>
    <w:rsid w:val="53CCF583"/>
    <w:rsid w:val="53D59664"/>
    <w:rsid w:val="53DC90D7"/>
    <w:rsid w:val="540170C1"/>
    <w:rsid w:val="54078D75"/>
    <w:rsid w:val="542E6693"/>
    <w:rsid w:val="54528912"/>
    <w:rsid w:val="54608510"/>
    <w:rsid w:val="54655881"/>
    <w:rsid w:val="54A525A5"/>
    <w:rsid w:val="54AFB05D"/>
    <w:rsid w:val="54CA82F7"/>
    <w:rsid w:val="54D66731"/>
    <w:rsid w:val="54DD9D8F"/>
    <w:rsid w:val="54E8921D"/>
    <w:rsid w:val="54F41772"/>
    <w:rsid w:val="54F487EE"/>
    <w:rsid w:val="54F8853D"/>
    <w:rsid w:val="55074D4D"/>
    <w:rsid w:val="550C4F2A"/>
    <w:rsid w:val="5525A1ED"/>
    <w:rsid w:val="55275BD8"/>
    <w:rsid w:val="552DCACB"/>
    <w:rsid w:val="553890BC"/>
    <w:rsid w:val="5538F402"/>
    <w:rsid w:val="55402135"/>
    <w:rsid w:val="55420CC7"/>
    <w:rsid w:val="554893E2"/>
    <w:rsid w:val="55501C4F"/>
    <w:rsid w:val="5561852D"/>
    <w:rsid w:val="55727F12"/>
    <w:rsid w:val="558E9333"/>
    <w:rsid w:val="5593374A"/>
    <w:rsid w:val="55A662C4"/>
    <w:rsid w:val="55AA3FDF"/>
    <w:rsid w:val="55B33F60"/>
    <w:rsid w:val="55BB78C8"/>
    <w:rsid w:val="55C9F9CB"/>
    <w:rsid w:val="55D7D592"/>
    <w:rsid w:val="55E343B3"/>
    <w:rsid w:val="55E454F0"/>
    <w:rsid w:val="55FC99AB"/>
    <w:rsid w:val="56054998"/>
    <w:rsid w:val="560C0BDA"/>
    <w:rsid w:val="560D017E"/>
    <w:rsid w:val="561B8837"/>
    <w:rsid w:val="56303B3D"/>
    <w:rsid w:val="5640D540"/>
    <w:rsid w:val="56491317"/>
    <w:rsid w:val="565DB263"/>
    <w:rsid w:val="566CC035"/>
    <w:rsid w:val="5678EBD3"/>
    <w:rsid w:val="5680DDA3"/>
    <w:rsid w:val="5692D67B"/>
    <w:rsid w:val="56A1F3C8"/>
    <w:rsid w:val="56AF128E"/>
    <w:rsid w:val="56B47F44"/>
    <w:rsid w:val="56BE2389"/>
    <w:rsid w:val="56C50296"/>
    <w:rsid w:val="56C65C84"/>
    <w:rsid w:val="56D218BC"/>
    <w:rsid w:val="56F114C0"/>
    <w:rsid w:val="56F4354B"/>
    <w:rsid w:val="5708EEEE"/>
    <w:rsid w:val="57336C7A"/>
    <w:rsid w:val="573716BA"/>
    <w:rsid w:val="573A7516"/>
    <w:rsid w:val="573B4A97"/>
    <w:rsid w:val="5744D758"/>
    <w:rsid w:val="5751E441"/>
    <w:rsid w:val="57626ABD"/>
    <w:rsid w:val="5763AF5E"/>
    <w:rsid w:val="57777DD7"/>
    <w:rsid w:val="578D5FDB"/>
    <w:rsid w:val="57D3E510"/>
    <w:rsid w:val="57DB546F"/>
    <w:rsid w:val="57E0D40F"/>
    <w:rsid w:val="57E9FABB"/>
    <w:rsid w:val="57EBBA65"/>
    <w:rsid w:val="57FF2E9A"/>
    <w:rsid w:val="580075DA"/>
    <w:rsid w:val="5808796E"/>
    <w:rsid w:val="58102D0C"/>
    <w:rsid w:val="5811CB73"/>
    <w:rsid w:val="58153057"/>
    <w:rsid w:val="5818AFB0"/>
    <w:rsid w:val="581D6AA0"/>
    <w:rsid w:val="5833734E"/>
    <w:rsid w:val="5854AB97"/>
    <w:rsid w:val="585F0CB2"/>
    <w:rsid w:val="5882F74F"/>
    <w:rsid w:val="588A68BD"/>
    <w:rsid w:val="58AC687D"/>
    <w:rsid w:val="58DAD48A"/>
    <w:rsid w:val="58E6F7A8"/>
    <w:rsid w:val="58F3595F"/>
    <w:rsid w:val="58FA0EB5"/>
    <w:rsid w:val="58FB8D42"/>
    <w:rsid w:val="590161EA"/>
    <w:rsid w:val="590F88B3"/>
    <w:rsid w:val="591532EA"/>
    <w:rsid w:val="591B82E5"/>
    <w:rsid w:val="592D7DED"/>
    <w:rsid w:val="593B6B21"/>
    <w:rsid w:val="593C13AD"/>
    <w:rsid w:val="5957145A"/>
    <w:rsid w:val="595C3650"/>
    <w:rsid w:val="5987A7F5"/>
    <w:rsid w:val="5989CAFB"/>
    <w:rsid w:val="5999B16B"/>
    <w:rsid w:val="599BAAD9"/>
    <w:rsid w:val="599C70FD"/>
    <w:rsid w:val="599EA0DE"/>
    <w:rsid w:val="59A606C3"/>
    <w:rsid w:val="59C2698E"/>
    <w:rsid w:val="59FC45CA"/>
    <w:rsid w:val="5A02079D"/>
    <w:rsid w:val="5A043EE4"/>
    <w:rsid w:val="5A0CF473"/>
    <w:rsid w:val="5A1868CD"/>
    <w:rsid w:val="5A1ECE23"/>
    <w:rsid w:val="5A3552D7"/>
    <w:rsid w:val="5A36782E"/>
    <w:rsid w:val="5A4575A0"/>
    <w:rsid w:val="5A598D49"/>
    <w:rsid w:val="5A67CD91"/>
    <w:rsid w:val="5A93199F"/>
    <w:rsid w:val="5A9F595C"/>
    <w:rsid w:val="5AB4F622"/>
    <w:rsid w:val="5ABE1D17"/>
    <w:rsid w:val="5AC3BF2E"/>
    <w:rsid w:val="5AE14101"/>
    <w:rsid w:val="5AEB4BDF"/>
    <w:rsid w:val="5B1F8D58"/>
    <w:rsid w:val="5B22EF19"/>
    <w:rsid w:val="5B23338A"/>
    <w:rsid w:val="5B26FBA2"/>
    <w:rsid w:val="5B30A524"/>
    <w:rsid w:val="5B3367E5"/>
    <w:rsid w:val="5B37224D"/>
    <w:rsid w:val="5B5E06AF"/>
    <w:rsid w:val="5B7681C6"/>
    <w:rsid w:val="5B8C994B"/>
    <w:rsid w:val="5BA0B879"/>
    <w:rsid w:val="5BA9A5E4"/>
    <w:rsid w:val="5BB501E4"/>
    <w:rsid w:val="5BC914D3"/>
    <w:rsid w:val="5BCDEB63"/>
    <w:rsid w:val="5BF3F151"/>
    <w:rsid w:val="5BFD6042"/>
    <w:rsid w:val="5C01B221"/>
    <w:rsid w:val="5C0365F5"/>
    <w:rsid w:val="5C1CDB6F"/>
    <w:rsid w:val="5C28D2BA"/>
    <w:rsid w:val="5C2B04B1"/>
    <w:rsid w:val="5C32BD25"/>
    <w:rsid w:val="5C38336D"/>
    <w:rsid w:val="5C40EE14"/>
    <w:rsid w:val="5C644E73"/>
    <w:rsid w:val="5C6DA993"/>
    <w:rsid w:val="5C6F1444"/>
    <w:rsid w:val="5C7A8076"/>
    <w:rsid w:val="5C86E459"/>
    <w:rsid w:val="5C94EF37"/>
    <w:rsid w:val="5CAADD39"/>
    <w:rsid w:val="5CD6E1EE"/>
    <w:rsid w:val="5CD8C0EB"/>
    <w:rsid w:val="5CF365A4"/>
    <w:rsid w:val="5CFCDB38"/>
    <w:rsid w:val="5D0F65F1"/>
    <w:rsid w:val="5D19EA52"/>
    <w:rsid w:val="5D2E4F34"/>
    <w:rsid w:val="5D35697B"/>
    <w:rsid w:val="5D3BC136"/>
    <w:rsid w:val="5D585555"/>
    <w:rsid w:val="5D5BB3FA"/>
    <w:rsid w:val="5D611991"/>
    <w:rsid w:val="5D81BF04"/>
    <w:rsid w:val="5D82C820"/>
    <w:rsid w:val="5D8FE466"/>
    <w:rsid w:val="5D9829ED"/>
    <w:rsid w:val="5DB72F8E"/>
    <w:rsid w:val="5DB7A5C0"/>
    <w:rsid w:val="5DC29A0D"/>
    <w:rsid w:val="5DCB4B08"/>
    <w:rsid w:val="5DD5DB38"/>
    <w:rsid w:val="5DF50075"/>
    <w:rsid w:val="5E047CC7"/>
    <w:rsid w:val="5E1343F7"/>
    <w:rsid w:val="5E1C927E"/>
    <w:rsid w:val="5E1F4033"/>
    <w:rsid w:val="5E2F0BE3"/>
    <w:rsid w:val="5E319CFD"/>
    <w:rsid w:val="5E408D35"/>
    <w:rsid w:val="5E408DD0"/>
    <w:rsid w:val="5E4CC4C4"/>
    <w:rsid w:val="5E631D60"/>
    <w:rsid w:val="5E63EDE2"/>
    <w:rsid w:val="5E6CBC2A"/>
    <w:rsid w:val="5E7CC3F7"/>
    <w:rsid w:val="5E8026A3"/>
    <w:rsid w:val="5E84EB63"/>
    <w:rsid w:val="5E87EA17"/>
    <w:rsid w:val="5E8B61DC"/>
    <w:rsid w:val="5E902E9A"/>
    <w:rsid w:val="5E903C90"/>
    <w:rsid w:val="5E91122E"/>
    <w:rsid w:val="5EA33F02"/>
    <w:rsid w:val="5EBE44B0"/>
    <w:rsid w:val="5ECB952C"/>
    <w:rsid w:val="5ECFC47D"/>
    <w:rsid w:val="5ED0FE23"/>
    <w:rsid w:val="5ED13039"/>
    <w:rsid w:val="5ED571FF"/>
    <w:rsid w:val="5EDF144F"/>
    <w:rsid w:val="5F1DB85E"/>
    <w:rsid w:val="5F46116C"/>
    <w:rsid w:val="5F51E0C3"/>
    <w:rsid w:val="5F56B8B9"/>
    <w:rsid w:val="5F5A103B"/>
    <w:rsid w:val="5F6265A9"/>
    <w:rsid w:val="5F73D5DC"/>
    <w:rsid w:val="5F75959C"/>
    <w:rsid w:val="5F7F7F17"/>
    <w:rsid w:val="5F93C7D7"/>
    <w:rsid w:val="5F94F7A9"/>
    <w:rsid w:val="5FAB7E26"/>
    <w:rsid w:val="5FB1336D"/>
    <w:rsid w:val="5FBE8B53"/>
    <w:rsid w:val="5FE7A9E8"/>
    <w:rsid w:val="5FEEEEE2"/>
    <w:rsid w:val="5FF0804C"/>
    <w:rsid w:val="5FF9F70F"/>
    <w:rsid w:val="601BA898"/>
    <w:rsid w:val="6021F944"/>
    <w:rsid w:val="60562C11"/>
    <w:rsid w:val="605ABE81"/>
    <w:rsid w:val="605E24D7"/>
    <w:rsid w:val="60787846"/>
    <w:rsid w:val="607CDEFD"/>
    <w:rsid w:val="609EA7E8"/>
    <w:rsid w:val="60A74F84"/>
    <w:rsid w:val="60AEDAE7"/>
    <w:rsid w:val="60B4DC0A"/>
    <w:rsid w:val="60B9F52D"/>
    <w:rsid w:val="60C0FA6B"/>
    <w:rsid w:val="60C87E49"/>
    <w:rsid w:val="60C8F9A6"/>
    <w:rsid w:val="60CEB851"/>
    <w:rsid w:val="60D115AA"/>
    <w:rsid w:val="60D3F63A"/>
    <w:rsid w:val="60D937A9"/>
    <w:rsid w:val="60DEF5F3"/>
    <w:rsid w:val="60E90933"/>
    <w:rsid w:val="60E9949E"/>
    <w:rsid w:val="60EE2216"/>
    <w:rsid w:val="60FAA9DC"/>
    <w:rsid w:val="60FEC03E"/>
    <w:rsid w:val="61023F45"/>
    <w:rsid w:val="610A8DD9"/>
    <w:rsid w:val="612D43EA"/>
    <w:rsid w:val="614388E3"/>
    <w:rsid w:val="6150E0EB"/>
    <w:rsid w:val="6163F804"/>
    <w:rsid w:val="6169084D"/>
    <w:rsid w:val="618A669E"/>
    <w:rsid w:val="61A92301"/>
    <w:rsid w:val="61BD0019"/>
    <w:rsid w:val="61D5FB84"/>
    <w:rsid w:val="61DCB792"/>
    <w:rsid w:val="61F68AA8"/>
    <w:rsid w:val="61F706F5"/>
    <w:rsid w:val="6201E85A"/>
    <w:rsid w:val="62113CF6"/>
    <w:rsid w:val="6215CF8D"/>
    <w:rsid w:val="621751B5"/>
    <w:rsid w:val="621B1E7F"/>
    <w:rsid w:val="621B266E"/>
    <w:rsid w:val="621B80DE"/>
    <w:rsid w:val="6228E27B"/>
    <w:rsid w:val="622DE780"/>
    <w:rsid w:val="625A5007"/>
    <w:rsid w:val="625AF38E"/>
    <w:rsid w:val="625BE2DF"/>
    <w:rsid w:val="629B983E"/>
    <w:rsid w:val="62A9793F"/>
    <w:rsid w:val="62B7F39F"/>
    <w:rsid w:val="62BB42EA"/>
    <w:rsid w:val="62BC754F"/>
    <w:rsid w:val="62BD9715"/>
    <w:rsid w:val="62C18519"/>
    <w:rsid w:val="62C6BD1A"/>
    <w:rsid w:val="62D3AB56"/>
    <w:rsid w:val="62E7F1BC"/>
    <w:rsid w:val="62E9DF5E"/>
    <w:rsid w:val="62EAE02C"/>
    <w:rsid w:val="62F0FCF8"/>
    <w:rsid w:val="62F9BD2B"/>
    <w:rsid w:val="63042C73"/>
    <w:rsid w:val="630E759E"/>
    <w:rsid w:val="6314D793"/>
    <w:rsid w:val="631F5E96"/>
    <w:rsid w:val="6327C620"/>
    <w:rsid w:val="632A5FA7"/>
    <w:rsid w:val="6336BD85"/>
    <w:rsid w:val="63468655"/>
    <w:rsid w:val="634CD109"/>
    <w:rsid w:val="636D2D70"/>
    <w:rsid w:val="6372E445"/>
    <w:rsid w:val="6378F871"/>
    <w:rsid w:val="637DC02D"/>
    <w:rsid w:val="63878970"/>
    <w:rsid w:val="63917D3C"/>
    <w:rsid w:val="639F8EC3"/>
    <w:rsid w:val="63AE0249"/>
    <w:rsid w:val="63B1E76E"/>
    <w:rsid w:val="63B769DD"/>
    <w:rsid w:val="63B860EF"/>
    <w:rsid w:val="63C66B92"/>
    <w:rsid w:val="63CC715A"/>
    <w:rsid w:val="63D3A2A2"/>
    <w:rsid w:val="63EDAF65"/>
    <w:rsid w:val="63EE802D"/>
    <w:rsid w:val="63F3FB56"/>
    <w:rsid w:val="640B6662"/>
    <w:rsid w:val="6437B6FD"/>
    <w:rsid w:val="64479DA4"/>
    <w:rsid w:val="644A1695"/>
    <w:rsid w:val="646EEBC7"/>
    <w:rsid w:val="64758597"/>
    <w:rsid w:val="64758744"/>
    <w:rsid w:val="647BBE95"/>
    <w:rsid w:val="6499AFFA"/>
    <w:rsid w:val="64AEF434"/>
    <w:rsid w:val="64BA5501"/>
    <w:rsid w:val="64CA8513"/>
    <w:rsid w:val="64CFF8F7"/>
    <w:rsid w:val="64D424F0"/>
    <w:rsid w:val="64DA5A5A"/>
    <w:rsid w:val="64E18DF3"/>
    <w:rsid w:val="64E8CF98"/>
    <w:rsid w:val="64EC2373"/>
    <w:rsid w:val="64EEA131"/>
    <w:rsid w:val="64F76456"/>
    <w:rsid w:val="650573ED"/>
    <w:rsid w:val="6513B833"/>
    <w:rsid w:val="651464F4"/>
    <w:rsid w:val="653F984D"/>
    <w:rsid w:val="65411F0D"/>
    <w:rsid w:val="65547BE2"/>
    <w:rsid w:val="656AB397"/>
    <w:rsid w:val="657522AB"/>
    <w:rsid w:val="65875202"/>
    <w:rsid w:val="658C3D45"/>
    <w:rsid w:val="658FC63B"/>
    <w:rsid w:val="659F3E04"/>
    <w:rsid w:val="65B060FE"/>
    <w:rsid w:val="65B412AF"/>
    <w:rsid w:val="65C754B5"/>
    <w:rsid w:val="65CBE928"/>
    <w:rsid w:val="65E14F8D"/>
    <w:rsid w:val="65FBA35F"/>
    <w:rsid w:val="6600B0D8"/>
    <w:rsid w:val="6618696D"/>
    <w:rsid w:val="663C3737"/>
    <w:rsid w:val="664A11DB"/>
    <w:rsid w:val="66638CBA"/>
    <w:rsid w:val="668B043A"/>
    <w:rsid w:val="66C7875A"/>
    <w:rsid w:val="66D6F095"/>
    <w:rsid w:val="66E43594"/>
    <w:rsid w:val="66E8FA36"/>
    <w:rsid w:val="66F1F801"/>
    <w:rsid w:val="670DE428"/>
    <w:rsid w:val="6724CA5D"/>
    <w:rsid w:val="6728D526"/>
    <w:rsid w:val="674DFE95"/>
    <w:rsid w:val="6761EFD7"/>
    <w:rsid w:val="67632D3F"/>
    <w:rsid w:val="6763EDE1"/>
    <w:rsid w:val="67946518"/>
    <w:rsid w:val="67974E7E"/>
    <w:rsid w:val="67A20A94"/>
    <w:rsid w:val="67A91756"/>
    <w:rsid w:val="67AAEC77"/>
    <w:rsid w:val="67CA8F28"/>
    <w:rsid w:val="67CE5082"/>
    <w:rsid w:val="6802D3FD"/>
    <w:rsid w:val="6809301A"/>
    <w:rsid w:val="680A6CE3"/>
    <w:rsid w:val="6821F49A"/>
    <w:rsid w:val="682F04AB"/>
    <w:rsid w:val="6869F0D5"/>
    <w:rsid w:val="686C2718"/>
    <w:rsid w:val="686E97F2"/>
    <w:rsid w:val="68755C0B"/>
    <w:rsid w:val="687AA67F"/>
    <w:rsid w:val="687B1D88"/>
    <w:rsid w:val="6890D26D"/>
    <w:rsid w:val="68AA9D76"/>
    <w:rsid w:val="68ADB4CD"/>
    <w:rsid w:val="68BE7DD2"/>
    <w:rsid w:val="68CA0CA0"/>
    <w:rsid w:val="68CBE477"/>
    <w:rsid w:val="68CF745E"/>
    <w:rsid w:val="68D07D7C"/>
    <w:rsid w:val="68D6D271"/>
    <w:rsid w:val="68DABD1E"/>
    <w:rsid w:val="68E4A83F"/>
    <w:rsid w:val="69050434"/>
    <w:rsid w:val="690A1D88"/>
    <w:rsid w:val="690E7BC7"/>
    <w:rsid w:val="6919B654"/>
    <w:rsid w:val="693B2A57"/>
    <w:rsid w:val="693E2FC6"/>
    <w:rsid w:val="6944206D"/>
    <w:rsid w:val="694A9F91"/>
    <w:rsid w:val="69504781"/>
    <w:rsid w:val="696E9E46"/>
    <w:rsid w:val="697883BE"/>
    <w:rsid w:val="698E15C9"/>
    <w:rsid w:val="6992EC7E"/>
    <w:rsid w:val="6995E2FD"/>
    <w:rsid w:val="699B60BC"/>
    <w:rsid w:val="699F6BBB"/>
    <w:rsid w:val="69A36A1A"/>
    <w:rsid w:val="69BC84B6"/>
    <w:rsid w:val="69F171EC"/>
    <w:rsid w:val="6A0EDF33"/>
    <w:rsid w:val="6A4BF904"/>
    <w:rsid w:val="6A4C9C6F"/>
    <w:rsid w:val="6A740DF3"/>
    <w:rsid w:val="6A8B5460"/>
    <w:rsid w:val="6A9D5DD0"/>
    <w:rsid w:val="6AAD82AD"/>
    <w:rsid w:val="6AC98C6A"/>
    <w:rsid w:val="6ADF7774"/>
    <w:rsid w:val="6AE5ECC7"/>
    <w:rsid w:val="6AF3194E"/>
    <w:rsid w:val="6B1515C0"/>
    <w:rsid w:val="6B461830"/>
    <w:rsid w:val="6B5B1C92"/>
    <w:rsid w:val="6B6C2C8C"/>
    <w:rsid w:val="6B74FD4B"/>
    <w:rsid w:val="6B8C8FBF"/>
    <w:rsid w:val="6BA0380F"/>
    <w:rsid w:val="6BA6D188"/>
    <w:rsid w:val="6BB56B40"/>
    <w:rsid w:val="6BBD72A4"/>
    <w:rsid w:val="6BC18763"/>
    <w:rsid w:val="6BCA7945"/>
    <w:rsid w:val="6BD56B02"/>
    <w:rsid w:val="6BF57617"/>
    <w:rsid w:val="6BFF0AC7"/>
    <w:rsid w:val="6C068F0F"/>
    <w:rsid w:val="6C15EAF6"/>
    <w:rsid w:val="6C52DF42"/>
    <w:rsid w:val="6C688449"/>
    <w:rsid w:val="6C6ECEE5"/>
    <w:rsid w:val="6C823DBA"/>
    <w:rsid w:val="6C846290"/>
    <w:rsid w:val="6C95AF46"/>
    <w:rsid w:val="6CA28D20"/>
    <w:rsid w:val="6CAB018F"/>
    <w:rsid w:val="6CD45DA8"/>
    <w:rsid w:val="6CD50BF7"/>
    <w:rsid w:val="6CE0D0D0"/>
    <w:rsid w:val="6CE82C0B"/>
    <w:rsid w:val="6CF2E128"/>
    <w:rsid w:val="6D01B413"/>
    <w:rsid w:val="6D099E80"/>
    <w:rsid w:val="6D1412A4"/>
    <w:rsid w:val="6D17D9AC"/>
    <w:rsid w:val="6D264FB7"/>
    <w:rsid w:val="6D2B402F"/>
    <w:rsid w:val="6D47C8BB"/>
    <w:rsid w:val="6D582012"/>
    <w:rsid w:val="6D85B148"/>
    <w:rsid w:val="6DC18DC9"/>
    <w:rsid w:val="6DDF33C5"/>
    <w:rsid w:val="6DE7F5F1"/>
    <w:rsid w:val="6DF6E92C"/>
    <w:rsid w:val="6DF7EA4E"/>
    <w:rsid w:val="6E185502"/>
    <w:rsid w:val="6E22E19C"/>
    <w:rsid w:val="6E2C0765"/>
    <w:rsid w:val="6E3D6884"/>
    <w:rsid w:val="6E4C66C9"/>
    <w:rsid w:val="6E51F534"/>
    <w:rsid w:val="6E56C994"/>
    <w:rsid w:val="6E596116"/>
    <w:rsid w:val="6E5E5F52"/>
    <w:rsid w:val="6E680A48"/>
    <w:rsid w:val="6E69274F"/>
    <w:rsid w:val="6E720C65"/>
    <w:rsid w:val="6E96A4B9"/>
    <w:rsid w:val="6E9CAA9E"/>
    <w:rsid w:val="6EC505F6"/>
    <w:rsid w:val="6EC87235"/>
    <w:rsid w:val="6EDD9D8E"/>
    <w:rsid w:val="6F0D7CD8"/>
    <w:rsid w:val="6F13C0DF"/>
    <w:rsid w:val="6F1AEEB1"/>
    <w:rsid w:val="6F5BD473"/>
    <w:rsid w:val="6F5DFBB0"/>
    <w:rsid w:val="6F70B6B5"/>
    <w:rsid w:val="6F72DEF1"/>
    <w:rsid w:val="6F7C14B1"/>
    <w:rsid w:val="6F8C3AE0"/>
    <w:rsid w:val="6F93489F"/>
    <w:rsid w:val="6F981AD1"/>
    <w:rsid w:val="6F9FDA74"/>
    <w:rsid w:val="6FB31803"/>
    <w:rsid w:val="6FBA4E81"/>
    <w:rsid w:val="6FC15C67"/>
    <w:rsid w:val="6FC8BB82"/>
    <w:rsid w:val="6FCF4E69"/>
    <w:rsid w:val="6FD1C755"/>
    <w:rsid w:val="6FD32552"/>
    <w:rsid w:val="6FE3D835"/>
    <w:rsid w:val="6FE543F0"/>
    <w:rsid w:val="6FFC1FEC"/>
    <w:rsid w:val="70061D8A"/>
    <w:rsid w:val="700F13E6"/>
    <w:rsid w:val="700FAF3D"/>
    <w:rsid w:val="70228FDA"/>
    <w:rsid w:val="7023C436"/>
    <w:rsid w:val="703F1C95"/>
    <w:rsid w:val="704773A6"/>
    <w:rsid w:val="7052A791"/>
    <w:rsid w:val="7059EDE9"/>
    <w:rsid w:val="7070CEA5"/>
    <w:rsid w:val="70810C54"/>
    <w:rsid w:val="7098AF7A"/>
    <w:rsid w:val="70A3CFBD"/>
    <w:rsid w:val="70EAB11E"/>
    <w:rsid w:val="70EC350F"/>
    <w:rsid w:val="70F500BC"/>
    <w:rsid w:val="70F85980"/>
    <w:rsid w:val="7103E2FD"/>
    <w:rsid w:val="710EF843"/>
    <w:rsid w:val="711C4040"/>
    <w:rsid w:val="712E28D2"/>
    <w:rsid w:val="713243EC"/>
    <w:rsid w:val="71451020"/>
    <w:rsid w:val="7147A616"/>
    <w:rsid w:val="714EC86C"/>
    <w:rsid w:val="714F78C5"/>
    <w:rsid w:val="7151F6A9"/>
    <w:rsid w:val="7157EBCB"/>
    <w:rsid w:val="7163BC38"/>
    <w:rsid w:val="7169A0EA"/>
    <w:rsid w:val="716AD43A"/>
    <w:rsid w:val="719070BE"/>
    <w:rsid w:val="719D78A3"/>
    <w:rsid w:val="71A3BC47"/>
    <w:rsid w:val="71DA17C5"/>
    <w:rsid w:val="71FCE30C"/>
    <w:rsid w:val="720B5980"/>
    <w:rsid w:val="720E6468"/>
    <w:rsid w:val="72117BBC"/>
    <w:rsid w:val="721C5576"/>
    <w:rsid w:val="72209781"/>
    <w:rsid w:val="72252FD7"/>
    <w:rsid w:val="72323936"/>
    <w:rsid w:val="7233B8A3"/>
    <w:rsid w:val="72429624"/>
    <w:rsid w:val="724F4C6A"/>
    <w:rsid w:val="725D9F94"/>
    <w:rsid w:val="7261CE54"/>
    <w:rsid w:val="727AF10D"/>
    <w:rsid w:val="728B3E88"/>
    <w:rsid w:val="72A25458"/>
    <w:rsid w:val="72A48919"/>
    <w:rsid w:val="72AD7B24"/>
    <w:rsid w:val="72AED443"/>
    <w:rsid w:val="72B4AC1E"/>
    <w:rsid w:val="72B72BEF"/>
    <w:rsid w:val="72C39457"/>
    <w:rsid w:val="72DB2424"/>
    <w:rsid w:val="72E15498"/>
    <w:rsid w:val="72F0EBFB"/>
    <w:rsid w:val="72F61B6C"/>
    <w:rsid w:val="72F75ACE"/>
    <w:rsid w:val="72F9A1DA"/>
    <w:rsid w:val="72FD780D"/>
    <w:rsid w:val="73082BDB"/>
    <w:rsid w:val="73085E3D"/>
    <w:rsid w:val="730F84AB"/>
    <w:rsid w:val="731B7DA1"/>
    <w:rsid w:val="7345442E"/>
    <w:rsid w:val="73507014"/>
    <w:rsid w:val="735E4411"/>
    <w:rsid w:val="736C0C04"/>
    <w:rsid w:val="739BEFA4"/>
    <w:rsid w:val="73AF3727"/>
    <w:rsid w:val="73C5A05F"/>
    <w:rsid w:val="73C8668E"/>
    <w:rsid w:val="73CE199B"/>
    <w:rsid w:val="73CEC188"/>
    <w:rsid w:val="73D14A7B"/>
    <w:rsid w:val="73D87FFA"/>
    <w:rsid w:val="73F762D3"/>
    <w:rsid w:val="740BAB1E"/>
    <w:rsid w:val="742332B2"/>
    <w:rsid w:val="743E414D"/>
    <w:rsid w:val="7441541D"/>
    <w:rsid w:val="7454D5B3"/>
    <w:rsid w:val="7461B5D5"/>
    <w:rsid w:val="7464F240"/>
    <w:rsid w:val="747BF3EB"/>
    <w:rsid w:val="7482EC7B"/>
    <w:rsid w:val="7488A1FE"/>
    <w:rsid w:val="748B2829"/>
    <w:rsid w:val="7491C3AC"/>
    <w:rsid w:val="74954FC8"/>
    <w:rsid w:val="74A3A14B"/>
    <w:rsid w:val="74A8063A"/>
    <w:rsid w:val="74B5936B"/>
    <w:rsid w:val="74B7DF61"/>
    <w:rsid w:val="74CD62BC"/>
    <w:rsid w:val="74D86E93"/>
    <w:rsid w:val="74DD57EA"/>
    <w:rsid w:val="74FADB49"/>
    <w:rsid w:val="74FDF0F8"/>
    <w:rsid w:val="7503356D"/>
    <w:rsid w:val="7524FF14"/>
    <w:rsid w:val="752B2EFA"/>
    <w:rsid w:val="75315259"/>
    <w:rsid w:val="75319EB9"/>
    <w:rsid w:val="753E3005"/>
    <w:rsid w:val="753F5F31"/>
    <w:rsid w:val="754F5E23"/>
    <w:rsid w:val="754F7F01"/>
    <w:rsid w:val="756756A0"/>
    <w:rsid w:val="75A572D1"/>
    <w:rsid w:val="75C72B9D"/>
    <w:rsid w:val="75CE4227"/>
    <w:rsid w:val="75DF0C48"/>
    <w:rsid w:val="75EF3CA2"/>
    <w:rsid w:val="75F8AF09"/>
    <w:rsid w:val="76347AF6"/>
    <w:rsid w:val="763632AD"/>
    <w:rsid w:val="763F73D0"/>
    <w:rsid w:val="7680EF91"/>
    <w:rsid w:val="7681AB8B"/>
    <w:rsid w:val="7688BF2A"/>
    <w:rsid w:val="76945F52"/>
    <w:rsid w:val="769B1971"/>
    <w:rsid w:val="76ABEB05"/>
    <w:rsid w:val="76B23ADC"/>
    <w:rsid w:val="76B386D7"/>
    <w:rsid w:val="76B821EE"/>
    <w:rsid w:val="76BAA06B"/>
    <w:rsid w:val="76C07906"/>
    <w:rsid w:val="76CDBC85"/>
    <w:rsid w:val="76D17F62"/>
    <w:rsid w:val="76D3FC81"/>
    <w:rsid w:val="76EF4767"/>
    <w:rsid w:val="77040496"/>
    <w:rsid w:val="770C0104"/>
    <w:rsid w:val="77121C76"/>
    <w:rsid w:val="773925F9"/>
    <w:rsid w:val="773AD70E"/>
    <w:rsid w:val="773FD37D"/>
    <w:rsid w:val="77429E1D"/>
    <w:rsid w:val="77443587"/>
    <w:rsid w:val="774BA88C"/>
    <w:rsid w:val="775FCE92"/>
    <w:rsid w:val="77602F2A"/>
    <w:rsid w:val="7760A3BB"/>
    <w:rsid w:val="7765CF15"/>
    <w:rsid w:val="77774C14"/>
    <w:rsid w:val="77A75311"/>
    <w:rsid w:val="77C58018"/>
    <w:rsid w:val="77EF03D5"/>
    <w:rsid w:val="77F8FF6A"/>
    <w:rsid w:val="78179386"/>
    <w:rsid w:val="782A116E"/>
    <w:rsid w:val="78350C86"/>
    <w:rsid w:val="7856FBD6"/>
    <w:rsid w:val="7861C48F"/>
    <w:rsid w:val="78964248"/>
    <w:rsid w:val="7899C81F"/>
    <w:rsid w:val="78B51B22"/>
    <w:rsid w:val="78BD1AB5"/>
    <w:rsid w:val="78BDB3A5"/>
    <w:rsid w:val="78D353AB"/>
    <w:rsid w:val="78D6407B"/>
    <w:rsid w:val="78DA5FC0"/>
    <w:rsid w:val="78DD6B9A"/>
    <w:rsid w:val="78FDA222"/>
    <w:rsid w:val="79088C29"/>
    <w:rsid w:val="790A6E43"/>
    <w:rsid w:val="790CDD16"/>
    <w:rsid w:val="7911745B"/>
    <w:rsid w:val="791937E8"/>
    <w:rsid w:val="791F42CC"/>
    <w:rsid w:val="7926C49B"/>
    <w:rsid w:val="792A995B"/>
    <w:rsid w:val="79381F66"/>
    <w:rsid w:val="7945EACD"/>
    <w:rsid w:val="794E250C"/>
    <w:rsid w:val="7974541C"/>
    <w:rsid w:val="79847142"/>
    <w:rsid w:val="7984BDCE"/>
    <w:rsid w:val="79935F01"/>
    <w:rsid w:val="7995333C"/>
    <w:rsid w:val="799B60B6"/>
    <w:rsid w:val="79A9F12A"/>
    <w:rsid w:val="79C3F7FD"/>
    <w:rsid w:val="79D42955"/>
    <w:rsid w:val="79D8578F"/>
    <w:rsid w:val="79D871F9"/>
    <w:rsid w:val="79D95032"/>
    <w:rsid w:val="79ED20CB"/>
    <w:rsid w:val="79F6F822"/>
    <w:rsid w:val="79FE1BC5"/>
    <w:rsid w:val="7A034980"/>
    <w:rsid w:val="7A0FB945"/>
    <w:rsid w:val="7A17DBB5"/>
    <w:rsid w:val="7A1D7C6E"/>
    <w:rsid w:val="7A20172E"/>
    <w:rsid w:val="7A2BEDF3"/>
    <w:rsid w:val="7A329F0D"/>
    <w:rsid w:val="7A716F39"/>
    <w:rsid w:val="7A7D5431"/>
    <w:rsid w:val="7A7FF65F"/>
    <w:rsid w:val="7A8709DE"/>
    <w:rsid w:val="7A92224C"/>
    <w:rsid w:val="7A9BD0B4"/>
    <w:rsid w:val="7AA1824C"/>
    <w:rsid w:val="7AA23B6D"/>
    <w:rsid w:val="7AB42C7E"/>
    <w:rsid w:val="7AD7B56D"/>
    <w:rsid w:val="7ADA4712"/>
    <w:rsid w:val="7ADB7086"/>
    <w:rsid w:val="7ADCA69B"/>
    <w:rsid w:val="7AE50D02"/>
    <w:rsid w:val="7AF118D6"/>
    <w:rsid w:val="7AFA15EB"/>
    <w:rsid w:val="7AFD3BC7"/>
    <w:rsid w:val="7B02C27C"/>
    <w:rsid w:val="7B347FC2"/>
    <w:rsid w:val="7B38DB25"/>
    <w:rsid w:val="7B4292A5"/>
    <w:rsid w:val="7B46F222"/>
    <w:rsid w:val="7B4C3DE1"/>
    <w:rsid w:val="7B90AB1A"/>
    <w:rsid w:val="7B976E40"/>
    <w:rsid w:val="7BB2C0F2"/>
    <w:rsid w:val="7BBBFE98"/>
    <w:rsid w:val="7BBD2B90"/>
    <w:rsid w:val="7BF40288"/>
    <w:rsid w:val="7BF86E71"/>
    <w:rsid w:val="7BFC6243"/>
    <w:rsid w:val="7BFF011B"/>
    <w:rsid w:val="7C015B90"/>
    <w:rsid w:val="7C0BA8C5"/>
    <w:rsid w:val="7C1257B1"/>
    <w:rsid w:val="7C1B9624"/>
    <w:rsid w:val="7C2DB314"/>
    <w:rsid w:val="7C3E6AC6"/>
    <w:rsid w:val="7C4C6E30"/>
    <w:rsid w:val="7C5D6A6A"/>
    <w:rsid w:val="7C6CE0A7"/>
    <w:rsid w:val="7C6DABA5"/>
    <w:rsid w:val="7C7A6976"/>
    <w:rsid w:val="7C7BD399"/>
    <w:rsid w:val="7C7E4112"/>
    <w:rsid w:val="7C7E411D"/>
    <w:rsid w:val="7C82379D"/>
    <w:rsid w:val="7C827183"/>
    <w:rsid w:val="7C8F5A88"/>
    <w:rsid w:val="7CAC3A15"/>
    <w:rsid w:val="7CAE41B4"/>
    <w:rsid w:val="7CB5CB79"/>
    <w:rsid w:val="7CBDF3FE"/>
    <w:rsid w:val="7CBE9AD6"/>
    <w:rsid w:val="7CC54312"/>
    <w:rsid w:val="7CCD2CB5"/>
    <w:rsid w:val="7CD4E195"/>
    <w:rsid w:val="7CEF6A2C"/>
    <w:rsid w:val="7D038C68"/>
    <w:rsid w:val="7D09E24E"/>
    <w:rsid w:val="7D0A6923"/>
    <w:rsid w:val="7D12DEF6"/>
    <w:rsid w:val="7D159C71"/>
    <w:rsid w:val="7D22C888"/>
    <w:rsid w:val="7D40C06D"/>
    <w:rsid w:val="7D43B5F9"/>
    <w:rsid w:val="7D6DC02D"/>
    <w:rsid w:val="7D6DD928"/>
    <w:rsid w:val="7D7A3479"/>
    <w:rsid w:val="7D7C079D"/>
    <w:rsid w:val="7D90257A"/>
    <w:rsid w:val="7D93C61F"/>
    <w:rsid w:val="7DB1B1C0"/>
    <w:rsid w:val="7DCC885F"/>
    <w:rsid w:val="7DD5DA2E"/>
    <w:rsid w:val="7DD69F7B"/>
    <w:rsid w:val="7DE9A735"/>
    <w:rsid w:val="7DF41CF8"/>
    <w:rsid w:val="7E0C2664"/>
    <w:rsid w:val="7E0D41F0"/>
    <w:rsid w:val="7E16F645"/>
    <w:rsid w:val="7E180A79"/>
    <w:rsid w:val="7E19C0FF"/>
    <w:rsid w:val="7E211EF6"/>
    <w:rsid w:val="7E269114"/>
    <w:rsid w:val="7E2B06D4"/>
    <w:rsid w:val="7E363A15"/>
    <w:rsid w:val="7E524263"/>
    <w:rsid w:val="7E57C80E"/>
    <w:rsid w:val="7E66C7CC"/>
    <w:rsid w:val="7E66D1B8"/>
    <w:rsid w:val="7E70F48B"/>
    <w:rsid w:val="7E71B7B1"/>
    <w:rsid w:val="7E8579AE"/>
    <w:rsid w:val="7E9FE928"/>
    <w:rsid w:val="7ECB9D51"/>
    <w:rsid w:val="7ECF24BA"/>
    <w:rsid w:val="7EEE3E91"/>
    <w:rsid w:val="7EF3F31C"/>
    <w:rsid w:val="7EF5CA65"/>
    <w:rsid w:val="7EFD2A41"/>
    <w:rsid w:val="7F02C644"/>
    <w:rsid w:val="7F2B270E"/>
    <w:rsid w:val="7F3A04D2"/>
    <w:rsid w:val="7F500FAF"/>
    <w:rsid w:val="7F59E44E"/>
    <w:rsid w:val="7F735B55"/>
    <w:rsid w:val="7F8569D2"/>
    <w:rsid w:val="7FA4E898"/>
    <w:rsid w:val="7FBE4449"/>
    <w:rsid w:val="7FC09BF0"/>
    <w:rsid w:val="7FC934E1"/>
    <w:rsid w:val="7FEB48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3692CF"/>
  <w15:chartTrackingRefBased/>
  <w15:docId w15:val="{23601C76-0F95-457D-A89A-AEB7E5E0E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link w:val="Heading1Char"/>
    <w:rsid w:val="008972D9"/>
    <w:pPr>
      <w:keepNext/>
      <w:keepLines/>
      <w:spacing w:before="480" w:after="120"/>
      <w:outlineLvl w:val="0"/>
    </w:pPr>
    <w:rPr>
      <w:rFonts w:eastAsia="Courier" w:cs="Courier"/>
      <w:b/>
      <w:sz w:val="48"/>
      <w:szCs w:val="48"/>
    </w:rPr>
  </w:style>
  <w:style w:type="paragraph" w:styleId="Heading2">
    <w:name w:val="heading 2"/>
    <w:basedOn w:val="Normal"/>
    <w:next w:val="Normal"/>
    <w:link w:val="Heading2Char"/>
    <w:rsid w:val="008972D9"/>
    <w:pPr>
      <w:keepNext/>
      <w:keepLines/>
      <w:spacing w:before="360" w:after="80"/>
      <w:outlineLvl w:val="1"/>
    </w:pPr>
    <w:rPr>
      <w:rFonts w:eastAsia="Courier" w:cs="Courier"/>
      <w:b/>
      <w:sz w:val="36"/>
      <w:szCs w:val="36"/>
    </w:rPr>
  </w:style>
  <w:style w:type="paragraph" w:styleId="Heading3">
    <w:name w:val="heading 3"/>
    <w:basedOn w:val="Normal"/>
    <w:next w:val="Normal"/>
    <w:link w:val="Heading3Char"/>
    <w:rsid w:val="008972D9"/>
    <w:pPr>
      <w:keepNext/>
      <w:keepLines/>
      <w:spacing w:before="280" w:after="80"/>
      <w:outlineLvl w:val="2"/>
    </w:pPr>
    <w:rPr>
      <w:rFonts w:eastAsia="Courier" w:cs="Courier"/>
      <w:b/>
      <w:sz w:val="28"/>
      <w:szCs w:val="28"/>
    </w:rPr>
  </w:style>
  <w:style w:type="paragraph" w:styleId="Heading4">
    <w:name w:val="heading 4"/>
    <w:basedOn w:val="Normal"/>
    <w:next w:val="Normal"/>
    <w:link w:val="Heading4Char"/>
    <w:rsid w:val="008972D9"/>
    <w:pPr>
      <w:keepNext/>
      <w:keepLines/>
      <w:spacing w:before="240" w:after="40"/>
      <w:outlineLvl w:val="3"/>
    </w:pPr>
    <w:rPr>
      <w:rFonts w:eastAsia="Courier" w:cs="Courier"/>
      <w:b/>
      <w:szCs w:val="24"/>
    </w:rPr>
  </w:style>
  <w:style w:type="paragraph" w:styleId="Heading5">
    <w:name w:val="heading 5"/>
    <w:basedOn w:val="Normal"/>
    <w:next w:val="Normal"/>
    <w:link w:val="Heading5Char"/>
    <w:rsid w:val="008972D9"/>
    <w:pPr>
      <w:keepNext/>
      <w:keepLines/>
      <w:spacing w:before="220" w:after="40"/>
      <w:outlineLvl w:val="4"/>
    </w:pPr>
    <w:rPr>
      <w:rFonts w:eastAsia="Courier" w:cs="Courier"/>
      <w:b/>
      <w:sz w:val="22"/>
      <w:szCs w:val="22"/>
    </w:rPr>
  </w:style>
  <w:style w:type="paragraph" w:styleId="Heading6">
    <w:name w:val="heading 6"/>
    <w:basedOn w:val="Normal"/>
    <w:next w:val="Normal"/>
    <w:link w:val="Heading6Char"/>
    <w:rsid w:val="008972D9"/>
    <w:pPr>
      <w:keepNext/>
      <w:keepLines/>
      <w:spacing w:before="200" w:after="40"/>
      <w:outlineLvl w:val="5"/>
    </w:pPr>
    <w:rPr>
      <w:rFonts w:eastAsia="Courier" w:cs="Courie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customStyle="1" w:styleId="Titles">
    <w:name w:val="Titles"/>
    <w:basedOn w:val="Normal"/>
    <w:rPr>
      <w:rFonts w:ascii="Times New Roman" w:hAnsi="Times New Roman"/>
      <w:b/>
      <w:color w:val="000000"/>
    </w:rPr>
  </w:style>
  <w:style w:type="paragraph" w:customStyle="1" w:styleId="Section">
    <w:name w:val="Section"/>
    <w:basedOn w:val="Normal"/>
    <w:rPr>
      <w:rFonts w:ascii="Times New Roman" w:hAnsi="Times New Roman"/>
      <w:b/>
      <w:color w:val="000000"/>
      <w:sz w:val="28"/>
    </w:rPr>
  </w:style>
  <w:style w:type="paragraph" w:styleId="Header">
    <w:name w:val="header"/>
    <w:basedOn w:val="Normal"/>
    <w:link w:val="HeaderChar"/>
    <w:uiPriority w:val="99"/>
    <w:unhideWhenUsed/>
    <w:rsid w:val="002A4009"/>
    <w:pPr>
      <w:tabs>
        <w:tab w:val="center" w:pos="4680"/>
        <w:tab w:val="right" w:pos="9360"/>
      </w:tabs>
    </w:pPr>
  </w:style>
  <w:style w:type="character" w:customStyle="1" w:styleId="HeaderChar">
    <w:name w:val="Header Char"/>
    <w:basedOn w:val="DefaultParagraphFont"/>
    <w:link w:val="Header"/>
    <w:uiPriority w:val="99"/>
    <w:rsid w:val="002A4009"/>
    <w:rPr>
      <w:rFonts w:ascii="Courier" w:hAnsi="Courier"/>
      <w:snapToGrid w:val="0"/>
      <w:sz w:val="24"/>
    </w:rPr>
  </w:style>
  <w:style w:type="paragraph" w:styleId="Footer">
    <w:name w:val="footer"/>
    <w:basedOn w:val="Normal"/>
    <w:link w:val="FooterChar"/>
    <w:unhideWhenUsed/>
    <w:rsid w:val="002A4009"/>
    <w:pPr>
      <w:tabs>
        <w:tab w:val="center" w:pos="4680"/>
        <w:tab w:val="right" w:pos="9360"/>
      </w:tabs>
    </w:pPr>
  </w:style>
  <w:style w:type="character" w:customStyle="1" w:styleId="FooterChar">
    <w:name w:val="Footer Char"/>
    <w:basedOn w:val="DefaultParagraphFont"/>
    <w:link w:val="Footer"/>
    <w:uiPriority w:val="99"/>
    <w:rsid w:val="002A4009"/>
    <w:rPr>
      <w:rFonts w:ascii="Courier" w:hAnsi="Courier"/>
      <w:snapToGrid w:val="0"/>
      <w:sz w:val="24"/>
    </w:rPr>
  </w:style>
  <w:style w:type="paragraph" w:styleId="ListParagraph">
    <w:name w:val="List Paragraph"/>
    <w:basedOn w:val="Normal"/>
    <w:link w:val="ListParagraphChar"/>
    <w:uiPriority w:val="34"/>
    <w:qFormat/>
    <w:rsid w:val="008D5C7F"/>
    <w:pPr>
      <w:ind w:left="720"/>
      <w:contextualSpacing/>
    </w:pPr>
  </w:style>
  <w:style w:type="paragraph" w:styleId="BodyText">
    <w:name w:val="Body Text"/>
    <w:basedOn w:val="Normal"/>
    <w:link w:val="BodyTextChar"/>
    <w:rsid w:val="009F0102"/>
    <w:pPr>
      <w:widowControl/>
      <w:tabs>
        <w:tab w:val="left" w:pos="-120"/>
        <w:tab w:val="left" w:pos="0"/>
        <w:tab w:val="left" w:pos="7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52" w:hanging="576"/>
      <w:jc w:val="both"/>
    </w:pPr>
    <w:rPr>
      <w:rFonts w:ascii="Arial" w:hAnsi="Arial"/>
      <w:snapToGrid/>
      <w:color w:val="000000"/>
      <w:sz w:val="22"/>
      <w:szCs w:val="22"/>
    </w:rPr>
  </w:style>
  <w:style w:type="character" w:customStyle="1" w:styleId="BodyTextChar">
    <w:name w:val="Body Text Char"/>
    <w:basedOn w:val="DefaultParagraphFont"/>
    <w:link w:val="BodyText"/>
    <w:rsid w:val="009F0102"/>
    <w:rPr>
      <w:rFonts w:ascii="Arial" w:hAnsi="Arial"/>
      <w:color w:val="000000"/>
      <w:sz w:val="22"/>
      <w:szCs w:val="22"/>
    </w:rPr>
  </w:style>
  <w:style w:type="paragraph" w:styleId="CommentText">
    <w:name w:val="annotation text"/>
    <w:basedOn w:val="Normal"/>
    <w:link w:val="CommentTextChar"/>
    <w:rsid w:val="009F0102"/>
    <w:pPr>
      <w:widowControl/>
      <w:jc w:val="both"/>
    </w:pPr>
    <w:rPr>
      <w:rFonts w:ascii="Arial" w:hAnsi="Arial"/>
      <w:snapToGrid/>
      <w:color w:val="000000"/>
      <w:sz w:val="20"/>
    </w:rPr>
  </w:style>
  <w:style w:type="character" w:customStyle="1" w:styleId="CommentTextChar">
    <w:name w:val="Comment Text Char"/>
    <w:basedOn w:val="DefaultParagraphFont"/>
    <w:link w:val="CommentText"/>
    <w:rsid w:val="009F0102"/>
    <w:rPr>
      <w:rFonts w:ascii="Arial" w:hAnsi="Arial"/>
      <w:color w:val="000000"/>
    </w:rPr>
  </w:style>
  <w:style w:type="paragraph" w:customStyle="1" w:styleId="ReqTableHeader">
    <w:name w:val="Req Table Header"/>
    <w:basedOn w:val="BodyText"/>
    <w:rsid w:val="009F0102"/>
    <w:pPr>
      <w:tabs>
        <w:tab w:val="clear" w:pos="-120"/>
        <w:tab w:val="clear" w:pos="0"/>
        <w:tab w:val="clear" w:pos="73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20" w:after="120"/>
      <w:ind w:left="0" w:firstLine="0"/>
      <w:jc w:val="center"/>
    </w:pPr>
    <w:rPr>
      <w:color w:val="auto"/>
      <w:szCs w:val="24"/>
    </w:rPr>
  </w:style>
  <w:style w:type="paragraph" w:customStyle="1" w:styleId="Reqtablebody">
    <w:name w:val="Req table body"/>
    <w:basedOn w:val="Normal"/>
    <w:link w:val="ReqtablebodyChar"/>
    <w:rsid w:val="009F0102"/>
    <w:pPr>
      <w:widowControl/>
      <w:spacing w:before="60" w:after="60"/>
    </w:pPr>
    <w:rPr>
      <w:rFonts w:ascii="Arial" w:hAnsi="Arial" w:cs="Arial"/>
      <w:snapToGrid/>
      <w:sz w:val="20"/>
    </w:rPr>
  </w:style>
  <w:style w:type="character" w:customStyle="1" w:styleId="ReqtablebodyChar">
    <w:name w:val="Req table body Char"/>
    <w:link w:val="Reqtablebody"/>
    <w:rsid w:val="009F0102"/>
    <w:rPr>
      <w:rFonts w:ascii="Arial" w:hAnsi="Arial" w:cs="Arial"/>
    </w:rPr>
  </w:style>
  <w:style w:type="paragraph" w:customStyle="1" w:styleId="BulletIndent2">
    <w:name w:val="Bullet Indent 2"/>
    <w:basedOn w:val="Normal"/>
    <w:autoRedefine/>
    <w:rsid w:val="001B2762"/>
    <w:pPr>
      <w:widowControl/>
    </w:pPr>
    <w:rPr>
      <w:rFonts w:ascii="Arial" w:hAnsi="Arial"/>
      <w:noProof/>
      <w:snapToGrid/>
      <w:color w:val="000000"/>
      <w:sz w:val="22"/>
      <w:szCs w:val="24"/>
    </w:rPr>
  </w:style>
  <w:style w:type="character" w:customStyle="1" w:styleId="Level2BodyChar">
    <w:name w:val="Level 2 Body Char"/>
    <w:link w:val="Level2Body"/>
    <w:rsid w:val="007D7856"/>
    <w:rPr>
      <w:rFonts w:ascii="Arial" w:hAnsi="Arial"/>
      <w:color w:val="000000"/>
      <w:sz w:val="22"/>
      <w:szCs w:val="24"/>
    </w:rPr>
  </w:style>
  <w:style w:type="paragraph" w:customStyle="1" w:styleId="Level2Body">
    <w:name w:val="Level 2 Body"/>
    <w:basedOn w:val="Normal"/>
    <w:link w:val="Level2BodyChar"/>
    <w:rsid w:val="007D7856"/>
    <w:pPr>
      <w:widowControl/>
      <w:ind w:left="720"/>
      <w:jc w:val="both"/>
    </w:pPr>
    <w:rPr>
      <w:rFonts w:ascii="Arial" w:hAnsi="Arial"/>
      <w:snapToGrid/>
      <w:color w:val="000000"/>
      <w:sz w:val="22"/>
      <w:szCs w:val="24"/>
    </w:rPr>
  </w:style>
  <w:style w:type="character" w:customStyle="1" w:styleId="Level1BodyChar">
    <w:name w:val="Level 1 Body Char"/>
    <w:link w:val="Level1Body"/>
    <w:rsid w:val="007D7856"/>
    <w:rPr>
      <w:rFonts w:ascii="Arial" w:hAnsi="Arial"/>
      <w:color w:val="000000"/>
      <w:szCs w:val="24"/>
    </w:rPr>
  </w:style>
  <w:style w:type="paragraph" w:customStyle="1" w:styleId="Level1Body">
    <w:name w:val="Level 1 Body"/>
    <w:basedOn w:val="Level2Body"/>
    <w:link w:val="Level1BodyChar"/>
    <w:rsid w:val="007D7856"/>
    <w:pPr>
      <w:ind w:left="0"/>
    </w:pPr>
    <w:rPr>
      <w:sz w:val="20"/>
    </w:rPr>
  </w:style>
  <w:style w:type="character" w:styleId="PageNumber">
    <w:name w:val="page number"/>
    <w:basedOn w:val="DefaultParagraphFont"/>
    <w:rsid w:val="00C44866"/>
  </w:style>
  <w:style w:type="paragraph" w:customStyle="1" w:styleId="PreformattedText">
    <w:name w:val="Preformatted Text"/>
    <w:basedOn w:val="Normal"/>
    <w:rsid w:val="0028217B"/>
    <w:pPr>
      <w:widowControl/>
    </w:pPr>
    <w:rPr>
      <w:rFonts w:ascii="Courier New" w:eastAsiaTheme="minorHAnsi" w:hAnsi="Courier New" w:cs="Courier New"/>
      <w:snapToGrid/>
      <w:sz w:val="20"/>
    </w:rPr>
  </w:style>
  <w:style w:type="paragraph" w:styleId="BalloonText">
    <w:name w:val="Balloon Text"/>
    <w:basedOn w:val="Normal"/>
    <w:link w:val="BalloonTextChar"/>
    <w:uiPriority w:val="99"/>
    <w:semiHidden/>
    <w:unhideWhenUsed/>
    <w:rsid w:val="00F17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966"/>
    <w:rPr>
      <w:rFonts w:ascii="Segoe UI" w:hAnsi="Segoe UI" w:cs="Segoe UI"/>
      <w:snapToGrid w:val="0"/>
      <w:sz w:val="18"/>
      <w:szCs w:val="18"/>
    </w:rPr>
  </w:style>
  <w:style w:type="character" w:styleId="Hyperlink">
    <w:name w:val="Hyperlink"/>
    <w:basedOn w:val="DefaultParagraphFont"/>
    <w:uiPriority w:val="99"/>
    <w:unhideWhenUsed/>
    <w:rsid w:val="00C73ED0"/>
    <w:rPr>
      <w:color w:val="0563C1" w:themeColor="hyperlink"/>
      <w:u w:val="single"/>
    </w:rPr>
  </w:style>
  <w:style w:type="character" w:styleId="CommentReference">
    <w:name w:val="annotation reference"/>
    <w:basedOn w:val="DefaultParagraphFont"/>
    <w:unhideWhenUsed/>
    <w:rsid w:val="00E25A33"/>
    <w:rPr>
      <w:sz w:val="16"/>
      <w:szCs w:val="16"/>
    </w:rPr>
  </w:style>
  <w:style w:type="paragraph" w:styleId="CommentSubject">
    <w:name w:val="annotation subject"/>
    <w:basedOn w:val="CommentText"/>
    <w:next w:val="CommentText"/>
    <w:link w:val="CommentSubjectChar"/>
    <w:uiPriority w:val="99"/>
    <w:semiHidden/>
    <w:unhideWhenUsed/>
    <w:rsid w:val="00E25A33"/>
    <w:pPr>
      <w:widowControl w:val="0"/>
      <w:jc w:val="left"/>
    </w:pPr>
    <w:rPr>
      <w:rFonts w:ascii="Courier" w:hAnsi="Courier"/>
      <w:b/>
      <w:bCs/>
      <w:snapToGrid w:val="0"/>
      <w:color w:val="auto"/>
    </w:rPr>
  </w:style>
  <w:style w:type="character" w:customStyle="1" w:styleId="CommentSubjectChar">
    <w:name w:val="Comment Subject Char"/>
    <w:basedOn w:val="CommentTextChar"/>
    <w:link w:val="CommentSubject"/>
    <w:uiPriority w:val="99"/>
    <w:semiHidden/>
    <w:rsid w:val="00E25A33"/>
    <w:rPr>
      <w:rFonts w:ascii="Courier" w:hAnsi="Courier"/>
      <w:b/>
      <w:bCs/>
      <w:snapToGrid w:val="0"/>
      <w:color w:val="000000"/>
    </w:rPr>
  </w:style>
  <w:style w:type="paragraph" w:customStyle="1" w:styleId="Level5Body">
    <w:name w:val="Level 5 Body"/>
    <w:basedOn w:val="Normal"/>
    <w:qFormat/>
    <w:rsid w:val="00A42F81"/>
    <w:pPr>
      <w:widowControl/>
      <w:ind w:left="2880"/>
      <w:jc w:val="both"/>
    </w:pPr>
    <w:rPr>
      <w:rFonts w:ascii="Arial" w:hAnsi="Arial"/>
      <w:snapToGrid/>
      <w:sz w:val="22"/>
    </w:rPr>
  </w:style>
  <w:style w:type="paragraph" w:customStyle="1" w:styleId="TableText">
    <w:name w:val="TableText"/>
    <w:next w:val="Normal"/>
    <w:rsid w:val="00AD6529"/>
    <w:pPr>
      <w:spacing w:before="40" w:after="40"/>
    </w:pPr>
  </w:style>
  <w:style w:type="paragraph" w:customStyle="1" w:styleId="Table-Text">
    <w:name w:val="Table - Text"/>
    <w:basedOn w:val="Normal"/>
    <w:rsid w:val="00AD6529"/>
    <w:pPr>
      <w:widowControl/>
      <w:tabs>
        <w:tab w:val="left" w:pos="1296"/>
        <w:tab w:val="left" w:pos="2016"/>
        <w:tab w:val="right" w:leader="dot" w:pos="9926"/>
      </w:tabs>
      <w:autoSpaceDE w:val="0"/>
      <w:autoSpaceDN w:val="0"/>
      <w:adjustRightInd w:val="0"/>
      <w:spacing w:before="20" w:after="20"/>
    </w:pPr>
    <w:rPr>
      <w:rFonts w:ascii="Arial" w:hAnsi="Arial"/>
      <w:noProof/>
      <w:snapToGrid/>
      <w:sz w:val="20"/>
      <w:szCs w:val="24"/>
    </w:rPr>
  </w:style>
  <w:style w:type="character" w:customStyle="1" w:styleId="ListParagraphChar">
    <w:name w:val="List Paragraph Char"/>
    <w:link w:val="ListParagraph"/>
    <w:uiPriority w:val="34"/>
    <w:rsid w:val="008B0347"/>
    <w:rPr>
      <w:rFonts w:ascii="Courier" w:hAnsi="Courier"/>
      <w:snapToGrid w:val="0"/>
      <w:sz w:val="24"/>
    </w:rPr>
  </w:style>
  <w:style w:type="character" w:styleId="FollowedHyperlink">
    <w:name w:val="FollowedHyperlink"/>
    <w:basedOn w:val="DefaultParagraphFont"/>
    <w:uiPriority w:val="99"/>
    <w:semiHidden/>
    <w:unhideWhenUsed/>
    <w:rsid w:val="005F5709"/>
    <w:rPr>
      <w:color w:val="954F72" w:themeColor="followedHyperlink"/>
      <w:u w:val="single"/>
    </w:rPr>
  </w:style>
  <w:style w:type="paragraph" w:customStyle="1" w:styleId="TableParagraph">
    <w:name w:val="Table Paragraph"/>
    <w:basedOn w:val="Normal"/>
    <w:uiPriority w:val="1"/>
    <w:qFormat/>
    <w:rsid w:val="00776ADC"/>
    <w:pPr>
      <w:autoSpaceDE w:val="0"/>
      <w:autoSpaceDN w:val="0"/>
      <w:ind w:left="103"/>
    </w:pPr>
    <w:rPr>
      <w:rFonts w:ascii="Arial" w:eastAsia="Arial" w:hAnsi="Arial" w:cs="Arial"/>
      <w:snapToGrid/>
      <w:sz w:val="22"/>
      <w:szCs w:val="22"/>
    </w:rPr>
  </w:style>
  <w:style w:type="character" w:customStyle="1" w:styleId="Heading1Char">
    <w:name w:val="Heading 1 Char"/>
    <w:basedOn w:val="DefaultParagraphFont"/>
    <w:link w:val="Heading1"/>
    <w:rsid w:val="008972D9"/>
    <w:rPr>
      <w:rFonts w:ascii="Courier" w:eastAsia="Courier" w:hAnsi="Courier" w:cs="Courier"/>
      <w:b/>
      <w:snapToGrid w:val="0"/>
      <w:sz w:val="48"/>
      <w:szCs w:val="48"/>
    </w:rPr>
  </w:style>
  <w:style w:type="character" w:customStyle="1" w:styleId="Heading2Char">
    <w:name w:val="Heading 2 Char"/>
    <w:basedOn w:val="DefaultParagraphFont"/>
    <w:link w:val="Heading2"/>
    <w:rsid w:val="008972D9"/>
    <w:rPr>
      <w:rFonts w:ascii="Courier" w:eastAsia="Courier" w:hAnsi="Courier" w:cs="Courier"/>
      <w:b/>
      <w:snapToGrid w:val="0"/>
      <w:sz w:val="36"/>
      <w:szCs w:val="36"/>
    </w:rPr>
  </w:style>
  <w:style w:type="character" w:customStyle="1" w:styleId="Heading3Char">
    <w:name w:val="Heading 3 Char"/>
    <w:basedOn w:val="DefaultParagraphFont"/>
    <w:link w:val="Heading3"/>
    <w:rsid w:val="008972D9"/>
    <w:rPr>
      <w:rFonts w:ascii="Courier" w:eastAsia="Courier" w:hAnsi="Courier" w:cs="Courier"/>
      <w:b/>
      <w:snapToGrid w:val="0"/>
      <w:sz w:val="28"/>
      <w:szCs w:val="28"/>
    </w:rPr>
  </w:style>
  <w:style w:type="character" w:customStyle="1" w:styleId="Heading4Char">
    <w:name w:val="Heading 4 Char"/>
    <w:basedOn w:val="DefaultParagraphFont"/>
    <w:link w:val="Heading4"/>
    <w:rsid w:val="008972D9"/>
    <w:rPr>
      <w:rFonts w:ascii="Courier" w:eastAsia="Courier" w:hAnsi="Courier" w:cs="Courier"/>
      <w:b/>
      <w:snapToGrid w:val="0"/>
      <w:sz w:val="24"/>
      <w:szCs w:val="24"/>
    </w:rPr>
  </w:style>
  <w:style w:type="character" w:customStyle="1" w:styleId="Heading5Char">
    <w:name w:val="Heading 5 Char"/>
    <w:basedOn w:val="DefaultParagraphFont"/>
    <w:link w:val="Heading5"/>
    <w:rsid w:val="008972D9"/>
    <w:rPr>
      <w:rFonts w:ascii="Courier" w:eastAsia="Courier" w:hAnsi="Courier" w:cs="Courier"/>
      <w:b/>
      <w:snapToGrid w:val="0"/>
      <w:sz w:val="22"/>
      <w:szCs w:val="22"/>
    </w:rPr>
  </w:style>
  <w:style w:type="character" w:customStyle="1" w:styleId="Heading6Char">
    <w:name w:val="Heading 6 Char"/>
    <w:basedOn w:val="DefaultParagraphFont"/>
    <w:link w:val="Heading6"/>
    <w:rsid w:val="008972D9"/>
    <w:rPr>
      <w:rFonts w:ascii="Courier" w:eastAsia="Courier" w:hAnsi="Courier" w:cs="Courier"/>
      <w:b/>
      <w:snapToGrid w:val="0"/>
    </w:rPr>
  </w:style>
  <w:style w:type="paragraph" w:styleId="Title">
    <w:name w:val="Title"/>
    <w:basedOn w:val="Normal"/>
    <w:next w:val="Normal"/>
    <w:link w:val="TitleChar"/>
    <w:rsid w:val="008972D9"/>
    <w:pPr>
      <w:keepNext/>
      <w:keepLines/>
      <w:spacing w:before="480" w:after="120"/>
    </w:pPr>
    <w:rPr>
      <w:rFonts w:eastAsia="Courier" w:cs="Courier"/>
      <w:b/>
      <w:sz w:val="72"/>
      <w:szCs w:val="72"/>
    </w:rPr>
  </w:style>
  <w:style w:type="character" w:customStyle="1" w:styleId="TitleChar">
    <w:name w:val="Title Char"/>
    <w:basedOn w:val="DefaultParagraphFont"/>
    <w:link w:val="Title"/>
    <w:rsid w:val="008972D9"/>
    <w:rPr>
      <w:rFonts w:ascii="Courier" w:eastAsia="Courier" w:hAnsi="Courier" w:cs="Courier"/>
      <w:b/>
      <w:snapToGrid w:val="0"/>
      <w:sz w:val="72"/>
      <w:szCs w:val="72"/>
    </w:rPr>
  </w:style>
  <w:style w:type="paragraph" w:styleId="Subtitle">
    <w:name w:val="Subtitle"/>
    <w:basedOn w:val="Normal"/>
    <w:next w:val="Normal"/>
    <w:link w:val="SubtitleChar"/>
    <w:rsid w:val="008972D9"/>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8972D9"/>
    <w:rPr>
      <w:rFonts w:ascii="Georgia" w:eastAsia="Georgia" w:hAnsi="Georgia" w:cs="Georgia"/>
      <w:i/>
      <w:snapToGrid w:val="0"/>
      <w:color w:val="666666"/>
      <w:sz w:val="48"/>
      <w:szCs w:val="48"/>
    </w:rPr>
  </w:style>
  <w:style w:type="character" w:styleId="UnresolvedMention">
    <w:name w:val="Unresolved Mention"/>
    <w:basedOn w:val="DefaultParagraphFont"/>
    <w:uiPriority w:val="99"/>
    <w:unhideWhenUsed/>
    <w:rsid w:val="00D602B1"/>
    <w:rPr>
      <w:color w:val="605E5C"/>
      <w:shd w:val="clear" w:color="auto" w:fill="E1DFDD"/>
    </w:rPr>
  </w:style>
  <w:style w:type="character" w:styleId="Mention">
    <w:name w:val="Mention"/>
    <w:basedOn w:val="DefaultParagraphFont"/>
    <w:uiPriority w:val="99"/>
    <w:unhideWhenUsed/>
    <w:rsid w:val="00D602B1"/>
    <w:rPr>
      <w:color w:val="2B579A"/>
      <w:shd w:val="clear" w:color="auto" w:fill="E1DFDD"/>
    </w:rPr>
  </w:style>
  <w:style w:type="paragraph" w:customStyle="1" w:styleId="bodytext0">
    <w:name w:val="bodytext"/>
    <w:basedOn w:val="Normal"/>
    <w:rsid w:val="00A676BF"/>
    <w:pPr>
      <w:widowControl/>
      <w:spacing w:before="100" w:beforeAutospacing="1" w:after="100" w:afterAutospacing="1"/>
    </w:pPr>
    <w:rPr>
      <w:rFonts w:ascii="Times New Roman" w:hAnsi="Times New Roman"/>
      <w:snapToGrid/>
      <w:szCs w:val="24"/>
    </w:rPr>
  </w:style>
  <w:style w:type="paragraph" w:styleId="NormalWeb">
    <w:name w:val="Normal (Web)"/>
    <w:basedOn w:val="Normal"/>
    <w:uiPriority w:val="99"/>
    <w:unhideWhenUsed/>
    <w:rsid w:val="00A676BF"/>
    <w:pPr>
      <w:widowControl/>
      <w:spacing w:before="100" w:beforeAutospacing="1" w:after="100" w:afterAutospacing="1"/>
    </w:pPr>
    <w:rPr>
      <w:rFonts w:ascii="Times New Roman" w:hAnsi="Times New Roman"/>
      <w:snapToGrid/>
      <w:szCs w:val="24"/>
    </w:rPr>
  </w:style>
  <w:style w:type="paragraph" w:customStyle="1" w:styleId="paragraph">
    <w:name w:val="paragraph"/>
    <w:basedOn w:val="Normal"/>
    <w:rsid w:val="00A676BF"/>
    <w:pPr>
      <w:widowControl/>
      <w:spacing w:before="100" w:beforeAutospacing="1" w:after="100" w:afterAutospacing="1"/>
    </w:pPr>
    <w:rPr>
      <w:rFonts w:ascii="Times New Roman" w:hAnsi="Times New Roman"/>
      <w:snapToGrid/>
      <w:szCs w:val="24"/>
    </w:rPr>
  </w:style>
  <w:style w:type="character" w:customStyle="1" w:styleId="findhit">
    <w:name w:val="findhit"/>
    <w:basedOn w:val="DefaultParagraphFont"/>
    <w:rsid w:val="00A676BF"/>
  </w:style>
  <w:style w:type="character" w:customStyle="1" w:styleId="normaltextrun">
    <w:name w:val="normaltextrun"/>
    <w:basedOn w:val="DefaultParagraphFont"/>
    <w:rsid w:val="00A676BF"/>
  </w:style>
  <w:style w:type="character" w:customStyle="1" w:styleId="eop">
    <w:name w:val="eop"/>
    <w:basedOn w:val="DefaultParagraphFont"/>
    <w:rsid w:val="00A676BF"/>
  </w:style>
  <w:style w:type="character" w:styleId="Strong">
    <w:name w:val="Strong"/>
    <w:basedOn w:val="DefaultParagraphFont"/>
    <w:uiPriority w:val="22"/>
    <w:qFormat/>
    <w:rsid w:val="008E6E2C"/>
    <w:rPr>
      <w:b/>
      <w:bCs/>
    </w:rPr>
  </w:style>
  <w:style w:type="paragraph" w:styleId="Revision">
    <w:name w:val="Revision"/>
    <w:hidden/>
    <w:uiPriority w:val="99"/>
    <w:semiHidden/>
    <w:rsid w:val="00C51606"/>
    <w:rPr>
      <w:rFonts w:ascii="Courier" w:hAnsi="Courier"/>
      <w:snapToGrid w:val="0"/>
      <w:sz w:val="24"/>
    </w:rPr>
  </w:style>
  <w:style w:type="character" w:customStyle="1" w:styleId="scxw29003781">
    <w:name w:val="scxw29003781"/>
    <w:basedOn w:val="DefaultParagraphFont"/>
    <w:rsid w:val="00155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0734">
      <w:bodyDiv w:val="1"/>
      <w:marLeft w:val="0"/>
      <w:marRight w:val="0"/>
      <w:marTop w:val="0"/>
      <w:marBottom w:val="0"/>
      <w:divBdr>
        <w:top w:val="none" w:sz="0" w:space="0" w:color="auto"/>
        <w:left w:val="none" w:sz="0" w:space="0" w:color="auto"/>
        <w:bottom w:val="none" w:sz="0" w:space="0" w:color="auto"/>
        <w:right w:val="none" w:sz="0" w:space="0" w:color="auto"/>
      </w:divBdr>
    </w:div>
    <w:div w:id="76438037">
      <w:bodyDiv w:val="1"/>
      <w:marLeft w:val="0"/>
      <w:marRight w:val="0"/>
      <w:marTop w:val="0"/>
      <w:marBottom w:val="0"/>
      <w:divBdr>
        <w:top w:val="none" w:sz="0" w:space="0" w:color="auto"/>
        <w:left w:val="none" w:sz="0" w:space="0" w:color="auto"/>
        <w:bottom w:val="none" w:sz="0" w:space="0" w:color="auto"/>
        <w:right w:val="none" w:sz="0" w:space="0" w:color="auto"/>
      </w:divBdr>
    </w:div>
    <w:div w:id="102770626">
      <w:bodyDiv w:val="1"/>
      <w:marLeft w:val="0"/>
      <w:marRight w:val="0"/>
      <w:marTop w:val="0"/>
      <w:marBottom w:val="0"/>
      <w:divBdr>
        <w:top w:val="none" w:sz="0" w:space="0" w:color="auto"/>
        <w:left w:val="none" w:sz="0" w:space="0" w:color="auto"/>
        <w:bottom w:val="none" w:sz="0" w:space="0" w:color="auto"/>
        <w:right w:val="none" w:sz="0" w:space="0" w:color="auto"/>
      </w:divBdr>
    </w:div>
    <w:div w:id="150295797">
      <w:bodyDiv w:val="1"/>
      <w:marLeft w:val="0"/>
      <w:marRight w:val="0"/>
      <w:marTop w:val="0"/>
      <w:marBottom w:val="0"/>
      <w:divBdr>
        <w:top w:val="none" w:sz="0" w:space="0" w:color="auto"/>
        <w:left w:val="none" w:sz="0" w:space="0" w:color="auto"/>
        <w:bottom w:val="none" w:sz="0" w:space="0" w:color="auto"/>
        <w:right w:val="none" w:sz="0" w:space="0" w:color="auto"/>
      </w:divBdr>
    </w:div>
    <w:div w:id="220753471">
      <w:bodyDiv w:val="1"/>
      <w:marLeft w:val="0"/>
      <w:marRight w:val="0"/>
      <w:marTop w:val="0"/>
      <w:marBottom w:val="0"/>
      <w:divBdr>
        <w:top w:val="none" w:sz="0" w:space="0" w:color="auto"/>
        <w:left w:val="none" w:sz="0" w:space="0" w:color="auto"/>
        <w:bottom w:val="none" w:sz="0" w:space="0" w:color="auto"/>
        <w:right w:val="none" w:sz="0" w:space="0" w:color="auto"/>
      </w:divBdr>
      <w:divsChild>
        <w:div w:id="162207260">
          <w:marLeft w:val="0"/>
          <w:marRight w:val="0"/>
          <w:marTop w:val="0"/>
          <w:marBottom w:val="0"/>
          <w:divBdr>
            <w:top w:val="none" w:sz="0" w:space="0" w:color="auto"/>
            <w:left w:val="none" w:sz="0" w:space="0" w:color="auto"/>
            <w:bottom w:val="none" w:sz="0" w:space="0" w:color="auto"/>
            <w:right w:val="none" w:sz="0" w:space="0" w:color="auto"/>
          </w:divBdr>
        </w:div>
        <w:div w:id="204873713">
          <w:marLeft w:val="0"/>
          <w:marRight w:val="0"/>
          <w:marTop w:val="0"/>
          <w:marBottom w:val="0"/>
          <w:divBdr>
            <w:top w:val="none" w:sz="0" w:space="0" w:color="auto"/>
            <w:left w:val="none" w:sz="0" w:space="0" w:color="auto"/>
            <w:bottom w:val="none" w:sz="0" w:space="0" w:color="auto"/>
            <w:right w:val="none" w:sz="0" w:space="0" w:color="auto"/>
          </w:divBdr>
        </w:div>
        <w:div w:id="308478377">
          <w:marLeft w:val="0"/>
          <w:marRight w:val="0"/>
          <w:marTop w:val="0"/>
          <w:marBottom w:val="0"/>
          <w:divBdr>
            <w:top w:val="none" w:sz="0" w:space="0" w:color="auto"/>
            <w:left w:val="none" w:sz="0" w:space="0" w:color="auto"/>
            <w:bottom w:val="none" w:sz="0" w:space="0" w:color="auto"/>
            <w:right w:val="none" w:sz="0" w:space="0" w:color="auto"/>
          </w:divBdr>
        </w:div>
        <w:div w:id="400907298">
          <w:marLeft w:val="0"/>
          <w:marRight w:val="0"/>
          <w:marTop w:val="0"/>
          <w:marBottom w:val="0"/>
          <w:divBdr>
            <w:top w:val="none" w:sz="0" w:space="0" w:color="auto"/>
            <w:left w:val="none" w:sz="0" w:space="0" w:color="auto"/>
            <w:bottom w:val="none" w:sz="0" w:space="0" w:color="auto"/>
            <w:right w:val="none" w:sz="0" w:space="0" w:color="auto"/>
          </w:divBdr>
        </w:div>
        <w:div w:id="525482280">
          <w:marLeft w:val="0"/>
          <w:marRight w:val="0"/>
          <w:marTop w:val="0"/>
          <w:marBottom w:val="0"/>
          <w:divBdr>
            <w:top w:val="none" w:sz="0" w:space="0" w:color="auto"/>
            <w:left w:val="none" w:sz="0" w:space="0" w:color="auto"/>
            <w:bottom w:val="none" w:sz="0" w:space="0" w:color="auto"/>
            <w:right w:val="none" w:sz="0" w:space="0" w:color="auto"/>
          </w:divBdr>
        </w:div>
        <w:div w:id="563444582">
          <w:marLeft w:val="0"/>
          <w:marRight w:val="0"/>
          <w:marTop w:val="0"/>
          <w:marBottom w:val="0"/>
          <w:divBdr>
            <w:top w:val="none" w:sz="0" w:space="0" w:color="auto"/>
            <w:left w:val="none" w:sz="0" w:space="0" w:color="auto"/>
            <w:bottom w:val="none" w:sz="0" w:space="0" w:color="auto"/>
            <w:right w:val="none" w:sz="0" w:space="0" w:color="auto"/>
          </w:divBdr>
        </w:div>
        <w:div w:id="754011340">
          <w:marLeft w:val="0"/>
          <w:marRight w:val="0"/>
          <w:marTop w:val="0"/>
          <w:marBottom w:val="0"/>
          <w:divBdr>
            <w:top w:val="none" w:sz="0" w:space="0" w:color="auto"/>
            <w:left w:val="none" w:sz="0" w:space="0" w:color="auto"/>
            <w:bottom w:val="none" w:sz="0" w:space="0" w:color="auto"/>
            <w:right w:val="none" w:sz="0" w:space="0" w:color="auto"/>
          </w:divBdr>
        </w:div>
        <w:div w:id="795215356">
          <w:marLeft w:val="0"/>
          <w:marRight w:val="0"/>
          <w:marTop w:val="0"/>
          <w:marBottom w:val="0"/>
          <w:divBdr>
            <w:top w:val="none" w:sz="0" w:space="0" w:color="auto"/>
            <w:left w:val="none" w:sz="0" w:space="0" w:color="auto"/>
            <w:bottom w:val="none" w:sz="0" w:space="0" w:color="auto"/>
            <w:right w:val="none" w:sz="0" w:space="0" w:color="auto"/>
          </w:divBdr>
        </w:div>
        <w:div w:id="945120654">
          <w:marLeft w:val="0"/>
          <w:marRight w:val="0"/>
          <w:marTop w:val="0"/>
          <w:marBottom w:val="0"/>
          <w:divBdr>
            <w:top w:val="none" w:sz="0" w:space="0" w:color="auto"/>
            <w:left w:val="none" w:sz="0" w:space="0" w:color="auto"/>
            <w:bottom w:val="none" w:sz="0" w:space="0" w:color="auto"/>
            <w:right w:val="none" w:sz="0" w:space="0" w:color="auto"/>
          </w:divBdr>
        </w:div>
        <w:div w:id="1004481176">
          <w:marLeft w:val="0"/>
          <w:marRight w:val="0"/>
          <w:marTop w:val="0"/>
          <w:marBottom w:val="0"/>
          <w:divBdr>
            <w:top w:val="none" w:sz="0" w:space="0" w:color="auto"/>
            <w:left w:val="none" w:sz="0" w:space="0" w:color="auto"/>
            <w:bottom w:val="none" w:sz="0" w:space="0" w:color="auto"/>
            <w:right w:val="none" w:sz="0" w:space="0" w:color="auto"/>
          </w:divBdr>
        </w:div>
        <w:div w:id="1135489333">
          <w:marLeft w:val="0"/>
          <w:marRight w:val="0"/>
          <w:marTop w:val="0"/>
          <w:marBottom w:val="0"/>
          <w:divBdr>
            <w:top w:val="none" w:sz="0" w:space="0" w:color="auto"/>
            <w:left w:val="none" w:sz="0" w:space="0" w:color="auto"/>
            <w:bottom w:val="none" w:sz="0" w:space="0" w:color="auto"/>
            <w:right w:val="none" w:sz="0" w:space="0" w:color="auto"/>
          </w:divBdr>
        </w:div>
        <w:div w:id="1239945426">
          <w:marLeft w:val="0"/>
          <w:marRight w:val="0"/>
          <w:marTop w:val="0"/>
          <w:marBottom w:val="0"/>
          <w:divBdr>
            <w:top w:val="none" w:sz="0" w:space="0" w:color="auto"/>
            <w:left w:val="none" w:sz="0" w:space="0" w:color="auto"/>
            <w:bottom w:val="none" w:sz="0" w:space="0" w:color="auto"/>
            <w:right w:val="none" w:sz="0" w:space="0" w:color="auto"/>
          </w:divBdr>
        </w:div>
        <w:div w:id="1291470308">
          <w:marLeft w:val="0"/>
          <w:marRight w:val="0"/>
          <w:marTop w:val="0"/>
          <w:marBottom w:val="0"/>
          <w:divBdr>
            <w:top w:val="none" w:sz="0" w:space="0" w:color="auto"/>
            <w:left w:val="none" w:sz="0" w:space="0" w:color="auto"/>
            <w:bottom w:val="none" w:sz="0" w:space="0" w:color="auto"/>
            <w:right w:val="none" w:sz="0" w:space="0" w:color="auto"/>
          </w:divBdr>
        </w:div>
        <w:div w:id="1367296047">
          <w:marLeft w:val="0"/>
          <w:marRight w:val="0"/>
          <w:marTop w:val="0"/>
          <w:marBottom w:val="0"/>
          <w:divBdr>
            <w:top w:val="none" w:sz="0" w:space="0" w:color="auto"/>
            <w:left w:val="none" w:sz="0" w:space="0" w:color="auto"/>
            <w:bottom w:val="none" w:sz="0" w:space="0" w:color="auto"/>
            <w:right w:val="none" w:sz="0" w:space="0" w:color="auto"/>
          </w:divBdr>
        </w:div>
        <w:div w:id="1465856280">
          <w:marLeft w:val="0"/>
          <w:marRight w:val="0"/>
          <w:marTop w:val="0"/>
          <w:marBottom w:val="0"/>
          <w:divBdr>
            <w:top w:val="none" w:sz="0" w:space="0" w:color="auto"/>
            <w:left w:val="none" w:sz="0" w:space="0" w:color="auto"/>
            <w:bottom w:val="none" w:sz="0" w:space="0" w:color="auto"/>
            <w:right w:val="none" w:sz="0" w:space="0" w:color="auto"/>
          </w:divBdr>
        </w:div>
        <w:div w:id="1545168357">
          <w:marLeft w:val="0"/>
          <w:marRight w:val="0"/>
          <w:marTop w:val="0"/>
          <w:marBottom w:val="0"/>
          <w:divBdr>
            <w:top w:val="none" w:sz="0" w:space="0" w:color="auto"/>
            <w:left w:val="none" w:sz="0" w:space="0" w:color="auto"/>
            <w:bottom w:val="none" w:sz="0" w:space="0" w:color="auto"/>
            <w:right w:val="none" w:sz="0" w:space="0" w:color="auto"/>
          </w:divBdr>
        </w:div>
        <w:div w:id="1603301945">
          <w:marLeft w:val="0"/>
          <w:marRight w:val="0"/>
          <w:marTop w:val="0"/>
          <w:marBottom w:val="0"/>
          <w:divBdr>
            <w:top w:val="none" w:sz="0" w:space="0" w:color="auto"/>
            <w:left w:val="none" w:sz="0" w:space="0" w:color="auto"/>
            <w:bottom w:val="none" w:sz="0" w:space="0" w:color="auto"/>
            <w:right w:val="none" w:sz="0" w:space="0" w:color="auto"/>
          </w:divBdr>
        </w:div>
        <w:div w:id="1710296803">
          <w:marLeft w:val="0"/>
          <w:marRight w:val="0"/>
          <w:marTop w:val="0"/>
          <w:marBottom w:val="0"/>
          <w:divBdr>
            <w:top w:val="none" w:sz="0" w:space="0" w:color="auto"/>
            <w:left w:val="none" w:sz="0" w:space="0" w:color="auto"/>
            <w:bottom w:val="none" w:sz="0" w:space="0" w:color="auto"/>
            <w:right w:val="none" w:sz="0" w:space="0" w:color="auto"/>
          </w:divBdr>
        </w:div>
        <w:div w:id="1746025609">
          <w:marLeft w:val="0"/>
          <w:marRight w:val="0"/>
          <w:marTop w:val="0"/>
          <w:marBottom w:val="0"/>
          <w:divBdr>
            <w:top w:val="none" w:sz="0" w:space="0" w:color="auto"/>
            <w:left w:val="none" w:sz="0" w:space="0" w:color="auto"/>
            <w:bottom w:val="none" w:sz="0" w:space="0" w:color="auto"/>
            <w:right w:val="none" w:sz="0" w:space="0" w:color="auto"/>
          </w:divBdr>
        </w:div>
        <w:div w:id="1754471953">
          <w:marLeft w:val="0"/>
          <w:marRight w:val="0"/>
          <w:marTop w:val="0"/>
          <w:marBottom w:val="0"/>
          <w:divBdr>
            <w:top w:val="none" w:sz="0" w:space="0" w:color="auto"/>
            <w:left w:val="none" w:sz="0" w:space="0" w:color="auto"/>
            <w:bottom w:val="none" w:sz="0" w:space="0" w:color="auto"/>
            <w:right w:val="none" w:sz="0" w:space="0" w:color="auto"/>
          </w:divBdr>
        </w:div>
        <w:div w:id="1957708393">
          <w:marLeft w:val="0"/>
          <w:marRight w:val="0"/>
          <w:marTop w:val="0"/>
          <w:marBottom w:val="0"/>
          <w:divBdr>
            <w:top w:val="none" w:sz="0" w:space="0" w:color="auto"/>
            <w:left w:val="none" w:sz="0" w:space="0" w:color="auto"/>
            <w:bottom w:val="none" w:sz="0" w:space="0" w:color="auto"/>
            <w:right w:val="none" w:sz="0" w:space="0" w:color="auto"/>
          </w:divBdr>
        </w:div>
      </w:divsChild>
    </w:div>
    <w:div w:id="228809489">
      <w:bodyDiv w:val="1"/>
      <w:marLeft w:val="0"/>
      <w:marRight w:val="0"/>
      <w:marTop w:val="0"/>
      <w:marBottom w:val="0"/>
      <w:divBdr>
        <w:top w:val="none" w:sz="0" w:space="0" w:color="auto"/>
        <w:left w:val="none" w:sz="0" w:space="0" w:color="auto"/>
        <w:bottom w:val="none" w:sz="0" w:space="0" w:color="auto"/>
        <w:right w:val="none" w:sz="0" w:space="0" w:color="auto"/>
      </w:divBdr>
      <w:divsChild>
        <w:div w:id="134228429">
          <w:marLeft w:val="0"/>
          <w:marRight w:val="0"/>
          <w:marTop w:val="0"/>
          <w:marBottom w:val="0"/>
          <w:divBdr>
            <w:top w:val="none" w:sz="0" w:space="0" w:color="auto"/>
            <w:left w:val="none" w:sz="0" w:space="0" w:color="auto"/>
            <w:bottom w:val="none" w:sz="0" w:space="0" w:color="auto"/>
            <w:right w:val="none" w:sz="0" w:space="0" w:color="auto"/>
          </w:divBdr>
        </w:div>
        <w:div w:id="148064041">
          <w:marLeft w:val="0"/>
          <w:marRight w:val="0"/>
          <w:marTop w:val="0"/>
          <w:marBottom w:val="0"/>
          <w:divBdr>
            <w:top w:val="none" w:sz="0" w:space="0" w:color="auto"/>
            <w:left w:val="none" w:sz="0" w:space="0" w:color="auto"/>
            <w:bottom w:val="none" w:sz="0" w:space="0" w:color="auto"/>
            <w:right w:val="none" w:sz="0" w:space="0" w:color="auto"/>
          </w:divBdr>
        </w:div>
        <w:div w:id="152181795">
          <w:marLeft w:val="0"/>
          <w:marRight w:val="0"/>
          <w:marTop w:val="0"/>
          <w:marBottom w:val="0"/>
          <w:divBdr>
            <w:top w:val="none" w:sz="0" w:space="0" w:color="auto"/>
            <w:left w:val="none" w:sz="0" w:space="0" w:color="auto"/>
            <w:bottom w:val="none" w:sz="0" w:space="0" w:color="auto"/>
            <w:right w:val="none" w:sz="0" w:space="0" w:color="auto"/>
          </w:divBdr>
        </w:div>
        <w:div w:id="412749024">
          <w:marLeft w:val="0"/>
          <w:marRight w:val="0"/>
          <w:marTop w:val="0"/>
          <w:marBottom w:val="0"/>
          <w:divBdr>
            <w:top w:val="none" w:sz="0" w:space="0" w:color="auto"/>
            <w:left w:val="none" w:sz="0" w:space="0" w:color="auto"/>
            <w:bottom w:val="none" w:sz="0" w:space="0" w:color="auto"/>
            <w:right w:val="none" w:sz="0" w:space="0" w:color="auto"/>
          </w:divBdr>
        </w:div>
        <w:div w:id="766583824">
          <w:marLeft w:val="0"/>
          <w:marRight w:val="0"/>
          <w:marTop w:val="0"/>
          <w:marBottom w:val="0"/>
          <w:divBdr>
            <w:top w:val="none" w:sz="0" w:space="0" w:color="auto"/>
            <w:left w:val="none" w:sz="0" w:space="0" w:color="auto"/>
            <w:bottom w:val="none" w:sz="0" w:space="0" w:color="auto"/>
            <w:right w:val="none" w:sz="0" w:space="0" w:color="auto"/>
          </w:divBdr>
        </w:div>
        <w:div w:id="992175918">
          <w:marLeft w:val="0"/>
          <w:marRight w:val="0"/>
          <w:marTop w:val="0"/>
          <w:marBottom w:val="0"/>
          <w:divBdr>
            <w:top w:val="none" w:sz="0" w:space="0" w:color="auto"/>
            <w:left w:val="none" w:sz="0" w:space="0" w:color="auto"/>
            <w:bottom w:val="none" w:sz="0" w:space="0" w:color="auto"/>
            <w:right w:val="none" w:sz="0" w:space="0" w:color="auto"/>
          </w:divBdr>
        </w:div>
        <w:div w:id="999583216">
          <w:marLeft w:val="0"/>
          <w:marRight w:val="0"/>
          <w:marTop w:val="0"/>
          <w:marBottom w:val="0"/>
          <w:divBdr>
            <w:top w:val="none" w:sz="0" w:space="0" w:color="auto"/>
            <w:left w:val="none" w:sz="0" w:space="0" w:color="auto"/>
            <w:bottom w:val="none" w:sz="0" w:space="0" w:color="auto"/>
            <w:right w:val="none" w:sz="0" w:space="0" w:color="auto"/>
          </w:divBdr>
        </w:div>
        <w:div w:id="1073166248">
          <w:marLeft w:val="0"/>
          <w:marRight w:val="0"/>
          <w:marTop w:val="0"/>
          <w:marBottom w:val="0"/>
          <w:divBdr>
            <w:top w:val="none" w:sz="0" w:space="0" w:color="auto"/>
            <w:left w:val="none" w:sz="0" w:space="0" w:color="auto"/>
            <w:bottom w:val="none" w:sz="0" w:space="0" w:color="auto"/>
            <w:right w:val="none" w:sz="0" w:space="0" w:color="auto"/>
          </w:divBdr>
        </w:div>
        <w:div w:id="1135023766">
          <w:marLeft w:val="0"/>
          <w:marRight w:val="0"/>
          <w:marTop w:val="0"/>
          <w:marBottom w:val="0"/>
          <w:divBdr>
            <w:top w:val="none" w:sz="0" w:space="0" w:color="auto"/>
            <w:left w:val="none" w:sz="0" w:space="0" w:color="auto"/>
            <w:bottom w:val="none" w:sz="0" w:space="0" w:color="auto"/>
            <w:right w:val="none" w:sz="0" w:space="0" w:color="auto"/>
          </w:divBdr>
        </w:div>
        <w:div w:id="1942177939">
          <w:marLeft w:val="0"/>
          <w:marRight w:val="0"/>
          <w:marTop w:val="0"/>
          <w:marBottom w:val="0"/>
          <w:divBdr>
            <w:top w:val="none" w:sz="0" w:space="0" w:color="auto"/>
            <w:left w:val="none" w:sz="0" w:space="0" w:color="auto"/>
            <w:bottom w:val="none" w:sz="0" w:space="0" w:color="auto"/>
            <w:right w:val="none" w:sz="0" w:space="0" w:color="auto"/>
          </w:divBdr>
        </w:div>
        <w:div w:id="1980332265">
          <w:marLeft w:val="0"/>
          <w:marRight w:val="0"/>
          <w:marTop w:val="0"/>
          <w:marBottom w:val="0"/>
          <w:divBdr>
            <w:top w:val="none" w:sz="0" w:space="0" w:color="auto"/>
            <w:left w:val="none" w:sz="0" w:space="0" w:color="auto"/>
            <w:bottom w:val="none" w:sz="0" w:space="0" w:color="auto"/>
            <w:right w:val="none" w:sz="0" w:space="0" w:color="auto"/>
          </w:divBdr>
        </w:div>
        <w:div w:id="2132702396">
          <w:marLeft w:val="0"/>
          <w:marRight w:val="0"/>
          <w:marTop w:val="0"/>
          <w:marBottom w:val="0"/>
          <w:divBdr>
            <w:top w:val="none" w:sz="0" w:space="0" w:color="auto"/>
            <w:left w:val="none" w:sz="0" w:space="0" w:color="auto"/>
            <w:bottom w:val="none" w:sz="0" w:space="0" w:color="auto"/>
            <w:right w:val="none" w:sz="0" w:space="0" w:color="auto"/>
          </w:divBdr>
        </w:div>
      </w:divsChild>
    </w:div>
    <w:div w:id="237062761">
      <w:bodyDiv w:val="1"/>
      <w:marLeft w:val="0"/>
      <w:marRight w:val="0"/>
      <w:marTop w:val="0"/>
      <w:marBottom w:val="0"/>
      <w:divBdr>
        <w:top w:val="none" w:sz="0" w:space="0" w:color="auto"/>
        <w:left w:val="none" w:sz="0" w:space="0" w:color="auto"/>
        <w:bottom w:val="none" w:sz="0" w:space="0" w:color="auto"/>
        <w:right w:val="none" w:sz="0" w:space="0" w:color="auto"/>
      </w:divBdr>
    </w:div>
    <w:div w:id="263925173">
      <w:bodyDiv w:val="1"/>
      <w:marLeft w:val="0"/>
      <w:marRight w:val="0"/>
      <w:marTop w:val="0"/>
      <w:marBottom w:val="0"/>
      <w:divBdr>
        <w:top w:val="none" w:sz="0" w:space="0" w:color="auto"/>
        <w:left w:val="none" w:sz="0" w:space="0" w:color="auto"/>
        <w:bottom w:val="none" w:sz="0" w:space="0" w:color="auto"/>
        <w:right w:val="none" w:sz="0" w:space="0" w:color="auto"/>
      </w:divBdr>
    </w:div>
    <w:div w:id="390807489">
      <w:bodyDiv w:val="1"/>
      <w:marLeft w:val="0"/>
      <w:marRight w:val="0"/>
      <w:marTop w:val="0"/>
      <w:marBottom w:val="0"/>
      <w:divBdr>
        <w:top w:val="none" w:sz="0" w:space="0" w:color="auto"/>
        <w:left w:val="none" w:sz="0" w:space="0" w:color="auto"/>
        <w:bottom w:val="none" w:sz="0" w:space="0" w:color="auto"/>
        <w:right w:val="none" w:sz="0" w:space="0" w:color="auto"/>
      </w:divBdr>
      <w:divsChild>
        <w:div w:id="940407413">
          <w:marLeft w:val="0"/>
          <w:marRight w:val="0"/>
          <w:marTop w:val="0"/>
          <w:marBottom w:val="0"/>
          <w:divBdr>
            <w:top w:val="none" w:sz="0" w:space="0" w:color="auto"/>
            <w:left w:val="none" w:sz="0" w:space="0" w:color="auto"/>
            <w:bottom w:val="none" w:sz="0" w:space="0" w:color="auto"/>
            <w:right w:val="none" w:sz="0" w:space="0" w:color="auto"/>
          </w:divBdr>
        </w:div>
        <w:div w:id="1028409665">
          <w:marLeft w:val="0"/>
          <w:marRight w:val="0"/>
          <w:marTop w:val="0"/>
          <w:marBottom w:val="0"/>
          <w:divBdr>
            <w:top w:val="none" w:sz="0" w:space="0" w:color="auto"/>
            <w:left w:val="none" w:sz="0" w:space="0" w:color="auto"/>
            <w:bottom w:val="none" w:sz="0" w:space="0" w:color="auto"/>
            <w:right w:val="none" w:sz="0" w:space="0" w:color="auto"/>
          </w:divBdr>
        </w:div>
        <w:div w:id="1586568646">
          <w:marLeft w:val="0"/>
          <w:marRight w:val="0"/>
          <w:marTop w:val="0"/>
          <w:marBottom w:val="0"/>
          <w:divBdr>
            <w:top w:val="none" w:sz="0" w:space="0" w:color="auto"/>
            <w:left w:val="none" w:sz="0" w:space="0" w:color="auto"/>
            <w:bottom w:val="none" w:sz="0" w:space="0" w:color="auto"/>
            <w:right w:val="none" w:sz="0" w:space="0" w:color="auto"/>
          </w:divBdr>
        </w:div>
      </w:divsChild>
    </w:div>
    <w:div w:id="515771134">
      <w:bodyDiv w:val="1"/>
      <w:marLeft w:val="0"/>
      <w:marRight w:val="0"/>
      <w:marTop w:val="0"/>
      <w:marBottom w:val="0"/>
      <w:divBdr>
        <w:top w:val="none" w:sz="0" w:space="0" w:color="auto"/>
        <w:left w:val="none" w:sz="0" w:space="0" w:color="auto"/>
        <w:bottom w:val="none" w:sz="0" w:space="0" w:color="auto"/>
        <w:right w:val="none" w:sz="0" w:space="0" w:color="auto"/>
      </w:divBdr>
    </w:div>
    <w:div w:id="543251648">
      <w:bodyDiv w:val="1"/>
      <w:marLeft w:val="0"/>
      <w:marRight w:val="0"/>
      <w:marTop w:val="0"/>
      <w:marBottom w:val="0"/>
      <w:divBdr>
        <w:top w:val="none" w:sz="0" w:space="0" w:color="auto"/>
        <w:left w:val="none" w:sz="0" w:space="0" w:color="auto"/>
        <w:bottom w:val="none" w:sz="0" w:space="0" w:color="auto"/>
        <w:right w:val="none" w:sz="0" w:space="0" w:color="auto"/>
      </w:divBdr>
      <w:divsChild>
        <w:div w:id="1648128259">
          <w:marLeft w:val="0"/>
          <w:marRight w:val="0"/>
          <w:marTop w:val="0"/>
          <w:marBottom w:val="0"/>
          <w:divBdr>
            <w:top w:val="none" w:sz="0" w:space="0" w:color="auto"/>
            <w:left w:val="none" w:sz="0" w:space="0" w:color="auto"/>
            <w:bottom w:val="none" w:sz="0" w:space="0" w:color="auto"/>
            <w:right w:val="none" w:sz="0" w:space="0" w:color="auto"/>
          </w:divBdr>
        </w:div>
      </w:divsChild>
    </w:div>
    <w:div w:id="567350029">
      <w:bodyDiv w:val="1"/>
      <w:marLeft w:val="0"/>
      <w:marRight w:val="0"/>
      <w:marTop w:val="0"/>
      <w:marBottom w:val="0"/>
      <w:divBdr>
        <w:top w:val="none" w:sz="0" w:space="0" w:color="auto"/>
        <w:left w:val="none" w:sz="0" w:space="0" w:color="auto"/>
        <w:bottom w:val="none" w:sz="0" w:space="0" w:color="auto"/>
        <w:right w:val="none" w:sz="0" w:space="0" w:color="auto"/>
      </w:divBdr>
    </w:div>
    <w:div w:id="742484677">
      <w:bodyDiv w:val="1"/>
      <w:marLeft w:val="0"/>
      <w:marRight w:val="0"/>
      <w:marTop w:val="0"/>
      <w:marBottom w:val="0"/>
      <w:divBdr>
        <w:top w:val="none" w:sz="0" w:space="0" w:color="auto"/>
        <w:left w:val="none" w:sz="0" w:space="0" w:color="auto"/>
        <w:bottom w:val="none" w:sz="0" w:space="0" w:color="auto"/>
        <w:right w:val="none" w:sz="0" w:space="0" w:color="auto"/>
      </w:divBdr>
    </w:div>
    <w:div w:id="806125341">
      <w:bodyDiv w:val="1"/>
      <w:marLeft w:val="0"/>
      <w:marRight w:val="0"/>
      <w:marTop w:val="0"/>
      <w:marBottom w:val="0"/>
      <w:divBdr>
        <w:top w:val="none" w:sz="0" w:space="0" w:color="auto"/>
        <w:left w:val="none" w:sz="0" w:space="0" w:color="auto"/>
        <w:bottom w:val="none" w:sz="0" w:space="0" w:color="auto"/>
        <w:right w:val="none" w:sz="0" w:space="0" w:color="auto"/>
      </w:divBdr>
    </w:div>
    <w:div w:id="812673630">
      <w:bodyDiv w:val="1"/>
      <w:marLeft w:val="0"/>
      <w:marRight w:val="0"/>
      <w:marTop w:val="0"/>
      <w:marBottom w:val="0"/>
      <w:divBdr>
        <w:top w:val="none" w:sz="0" w:space="0" w:color="auto"/>
        <w:left w:val="none" w:sz="0" w:space="0" w:color="auto"/>
        <w:bottom w:val="none" w:sz="0" w:space="0" w:color="auto"/>
        <w:right w:val="none" w:sz="0" w:space="0" w:color="auto"/>
      </w:divBdr>
    </w:div>
    <w:div w:id="880367136">
      <w:bodyDiv w:val="1"/>
      <w:marLeft w:val="0"/>
      <w:marRight w:val="0"/>
      <w:marTop w:val="0"/>
      <w:marBottom w:val="0"/>
      <w:divBdr>
        <w:top w:val="none" w:sz="0" w:space="0" w:color="auto"/>
        <w:left w:val="none" w:sz="0" w:space="0" w:color="auto"/>
        <w:bottom w:val="none" w:sz="0" w:space="0" w:color="auto"/>
        <w:right w:val="none" w:sz="0" w:space="0" w:color="auto"/>
      </w:divBdr>
    </w:div>
    <w:div w:id="911307744">
      <w:bodyDiv w:val="1"/>
      <w:marLeft w:val="0"/>
      <w:marRight w:val="0"/>
      <w:marTop w:val="0"/>
      <w:marBottom w:val="0"/>
      <w:divBdr>
        <w:top w:val="none" w:sz="0" w:space="0" w:color="auto"/>
        <w:left w:val="none" w:sz="0" w:space="0" w:color="auto"/>
        <w:bottom w:val="none" w:sz="0" w:space="0" w:color="auto"/>
        <w:right w:val="none" w:sz="0" w:space="0" w:color="auto"/>
      </w:divBdr>
    </w:div>
    <w:div w:id="957567539">
      <w:bodyDiv w:val="1"/>
      <w:marLeft w:val="0"/>
      <w:marRight w:val="0"/>
      <w:marTop w:val="0"/>
      <w:marBottom w:val="0"/>
      <w:divBdr>
        <w:top w:val="none" w:sz="0" w:space="0" w:color="auto"/>
        <w:left w:val="none" w:sz="0" w:space="0" w:color="auto"/>
        <w:bottom w:val="none" w:sz="0" w:space="0" w:color="auto"/>
        <w:right w:val="none" w:sz="0" w:space="0" w:color="auto"/>
      </w:divBdr>
    </w:div>
    <w:div w:id="1030909662">
      <w:bodyDiv w:val="1"/>
      <w:marLeft w:val="0"/>
      <w:marRight w:val="0"/>
      <w:marTop w:val="0"/>
      <w:marBottom w:val="0"/>
      <w:divBdr>
        <w:top w:val="none" w:sz="0" w:space="0" w:color="auto"/>
        <w:left w:val="none" w:sz="0" w:space="0" w:color="auto"/>
        <w:bottom w:val="none" w:sz="0" w:space="0" w:color="auto"/>
        <w:right w:val="none" w:sz="0" w:space="0" w:color="auto"/>
      </w:divBdr>
    </w:div>
    <w:div w:id="1052118727">
      <w:bodyDiv w:val="1"/>
      <w:marLeft w:val="0"/>
      <w:marRight w:val="0"/>
      <w:marTop w:val="0"/>
      <w:marBottom w:val="0"/>
      <w:divBdr>
        <w:top w:val="none" w:sz="0" w:space="0" w:color="auto"/>
        <w:left w:val="none" w:sz="0" w:space="0" w:color="auto"/>
        <w:bottom w:val="none" w:sz="0" w:space="0" w:color="auto"/>
        <w:right w:val="none" w:sz="0" w:space="0" w:color="auto"/>
      </w:divBdr>
    </w:div>
    <w:div w:id="1084372590">
      <w:bodyDiv w:val="1"/>
      <w:marLeft w:val="0"/>
      <w:marRight w:val="0"/>
      <w:marTop w:val="0"/>
      <w:marBottom w:val="0"/>
      <w:divBdr>
        <w:top w:val="none" w:sz="0" w:space="0" w:color="auto"/>
        <w:left w:val="none" w:sz="0" w:space="0" w:color="auto"/>
        <w:bottom w:val="none" w:sz="0" w:space="0" w:color="auto"/>
        <w:right w:val="none" w:sz="0" w:space="0" w:color="auto"/>
      </w:divBdr>
      <w:divsChild>
        <w:div w:id="260840293">
          <w:marLeft w:val="0"/>
          <w:marRight w:val="0"/>
          <w:marTop w:val="0"/>
          <w:marBottom w:val="0"/>
          <w:divBdr>
            <w:top w:val="none" w:sz="0" w:space="0" w:color="auto"/>
            <w:left w:val="none" w:sz="0" w:space="0" w:color="auto"/>
            <w:bottom w:val="none" w:sz="0" w:space="0" w:color="auto"/>
            <w:right w:val="none" w:sz="0" w:space="0" w:color="auto"/>
          </w:divBdr>
        </w:div>
        <w:div w:id="323320569">
          <w:marLeft w:val="0"/>
          <w:marRight w:val="0"/>
          <w:marTop w:val="0"/>
          <w:marBottom w:val="0"/>
          <w:divBdr>
            <w:top w:val="none" w:sz="0" w:space="0" w:color="auto"/>
            <w:left w:val="none" w:sz="0" w:space="0" w:color="auto"/>
            <w:bottom w:val="none" w:sz="0" w:space="0" w:color="auto"/>
            <w:right w:val="none" w:sz="0" w:space="0" w:color="auto"/>
          </w:divBdr>
        </w:div>
        <w:div w:id="372274227">
          <w:marLeft w:val="0"/>
          <w:marRight w:val="0"/>
          <w:marTop w:val="0"/>
          <w:marBottom w:val="0"/>
          <w:divBdr>
            <w:top w:val="none" w:sz="0" w:space="0" w:color="auto"/>
            <w:left w:val="none" w:sz="0" w:space="0" w:color="auto"/>
            <w:bottom w:val="none" w:sz="0" w:space="0" w:color="auto"/>
            <w:right w:val="none" w:sz="0" w:space="0" w:color="auto"/>
          </w:divBdr>
        </w:div>
        <w:div w:id="580716981">
          <w:marLeft w:val="0"/>
          <w:marRight w:val="0"/>
          <w:marTop w:val="0"/>
          <w:marBottom w:val="0"/>
          <w:divBdr>
            <w:top w:val="none" w:sz="0" w:space="0" w:color="auto"/>
            <w:left w:val="none" w:sz="0" w:space="0" w:color="auto"/>
            <w:bottom w:val="none" w:sz="0" w:space="0" w:color="auto"/>
            <w:right w:val="none" w:sz="0" w:space="0" w:color="auto"/>
          </w:divBdr>
          <w:divsChild>
            <w:div w:id="1549681973">
              <w:marLeft w:val="0"/>
              <w:marRight w:val="0"/>
              <w:marTop w:val="0"/>
              <w:marBottom w:val="0"/>
              <w:divBdr>
                <w:top w:val="none" w:sz="0" w:space="0" w:color="auto"/>
                <w:left w:val="none" w:sz="0" w:space="0" w:color="auto"/>
                <w:bottom w:val="none" w:sz="0" w:space="0" w:color="auto"/>
                <w:right w:val="none" w:sz="0" w:space="0" w:color="auto"/>
              </w:divBdr>
            </w:div>
            <w:div w:id="1855874394">
              <w:marLeft w:val="0"/>
              <w:marRight w:val="0"/>
              <w:marTop w:val="0"/>
              <w:marBottom w:val="0"/>
              <w:divBdr>
                <w:top w:val="none" w:sz="0" w:space="0" w:color="auto"/>
                <w:left w:val="none" w:sz="0" w:space="0" w:color="auto"/>
                <w:bottom w:val="none" w:sz="0" w:space="0" w:color="auto"/>
                <w:right w:val="none" w:sz="0" w:space="0" w:color="auto"/>
              </w:divBdr>
            </w:div>
          </w:divsChild>
        </w:div>
        <w:div w:id="612788499">
          <w:marLeft w:val="0"/>
          <w:marRight w:val="0"/>
          <w:marTop w:val="0"/>
          <w:marBottom w:val="0"/>
          <w:divBdr>
            <w:top w:val="none" w:sz="0" w:space="0" w:color="auto"/>
            <w:left w:val="none" w:sz="0" w:space="0" w:color="auto"/>
            <w:bottom w:val="none" w:sz="0" w:space="0" w:color="auto"/>
            <w:right w:val="none" w:sz="0" w:space="0" w:color="auto"/>
          </w:divBdr>
        </w:div>
        <w:div w:id="637539485">
          <w:marLeft w:val="0"/>
          <w:marRight w:val="0"/>
          <w:marTop w:val="0"/>
          <w:marBottom w:val="0"/>
          <w:divBdr>
            <w:top w:val="none" w:sz="0" w:space="0" w:color="auto"/>
            <w:left w:val="none" w:sz="0" w:space="0" w:color="auto"/>
            <w:bottom w:val="none" w:sz="0" w:space="0" w:color="auto"/>
            <w:right w:val="none" w:sz="0" w:space="0" w:color="auto"/>
          </w:divBdr>
        </w:div>
        <w:div w:id="713777328">
          <w:marLeft w:val="0"/>
          <w:marRight w:val="0"/>
          <w:marTop w:val="0"/>
          <w:marBottom w:val="0"/>
          <w:divBdr>
            <w:top w:val="none" w:sz="0" w:space="0" w:color="auto"/>
            <w:left w:val="none" w:sz="0" w:space="0" w:color="auto"/>
            <w:bottom w:val="none" w:sz="0" w:space="0" w:color="auto"/>
            <w:right w:val="none" w:sz="0" w:space="0" w:color="auto"/>
          </w:divBdr>
        </w:div>
        <w:div w:id="719792109">
          <w:marLeft w:val="0"/>
          <w:marRight w:val="0"/>
          <w:marTop w:val="0"/>
          <w:marBottom w:val="0"/>
          <w:divBdr>
            <w:top w:val="none" w:sz="0" w:space="0" w:color="auto"/>
            <w:left w:val="none" w:sz="0" w:space="0" w:color="auto"/>
            <w:bottom w:val="none" w:sz="0" w:space="0" w:color="auto"/>
            <w:right w:val="none" w:sz="0" w:space="0" w:color="auto"/>
          </w:divBdr>
          <w:divsChild>
            <w:div w:id="269161955">
              <w:marLeft w:val="0"/>
              <w:marRight w:val="0"/>
              <w:marTop w:val="0"/>
              <w:marBottom w:val="0"/>
              <w:divBdr>
                <w:top w:val="none" w:sz="0" w:space="0" w:color="auto"/>
                <w:left w:val="none" w:sz="0" w:space="0" w:color="auto"/>
                <w:bottom w:val="none" w:sz="0" w:space="0" w:color="auto"/>
                <w:right w:val="none" w:sz="0" w:space="0" w:color="auto"/>
              </w:divBdr>
            </w:div>
            <w:div w:id="611329898">
              <w:marLeft w:val="0"/>
              <w:marRight w:val="0"/>
              <w:marTop w:val="0"/>
              <w:marBottom w:val="0"/>
              <w:divBdr>
                <w:top w:val="none" w:sz="0" w:space="0" w:color="auto"/>
                <w:left w:val="none" w:sz="0" w:space="0" w:color="auto"/>
                <w:bottom w:val="none" w:sz="0" w:space="0" w:color="auto"/>
                <w:right w:val="none" w:sz="0" w:space="0" w:color="auto"/>
              </w:divBdr>
            </w:div>
            <w:div w:id="1921481377">
              <w:marLeft w:val="0"/>
              <w:marRight w:val="0"/>
              <w:marTop w:val="0"/>
              <w:marBottom w:val="0"/>
              <w:divBdr>
                <w:top w:val="none" w:sz="0" w:space="0" w:color="auto"/>
                <w:left w:val="none" w:sz="0" w:space="0" w:color="auto"/>
                <w:bottom w:val="none" w:sz="0" w:space="0" w:color="auto"/>
                <w:right w:val="none" w:sz="0" w:space="0" w:color="auto"/>
              </w:divBdr>
            </w:div>
          </w:divsChild>
        </w:div>
        <w:div w:id="1101993038">
          <w:marLeft w:val="0"/>
          <w:marRight w:val="0"/>
          <w:marTop w:val="0"/>
          <w:marBottom w:val="0"/>
          <w:divBdr>
            <w:top w:val="none" w:sz="0" w:space="0" w:color="auto"/>
            <w:left w:val="none" w:sz="0" w:space="0" w:color="auto"/>
            <w:bottom w:val="none" w:sz="0" w:space="0" w:color="auto"/>
            <w:right w:val="none" w:sz="0" w:space="0" w:color="auto"/>
          </w:divBdr>
        </w:div>
        <w:div w:id="1110513955">
          <w:marLeft w:val="0"/>
          <w:marRight w:val="0"/>
          <w:marTop w:val="0"/>
          <w:marBottom w:val="0"/>
          <w:divBdr>
            <w:top w:val="none" w:sz="0" w:space="0" w:color="auto"/>
            <w:left w:val="none" w:sz="0" w:space="0" w:color="auto"/>
            <w:bottom w:val="none" w:sz="0" w:space="0" w:color="auto"/>
            <w:right w:val="none" w:sz="0" w:space="0" w:color="auto"/>
          </w:divBdr>
        </w:div>
        <w:div w:id="1134637093">
          <w:marLeft w:val="0"/>
          <w:marRight w:val="0"/>
          <w:marTop w:val="0"/>
          <w:marBottom w:val="0"/>
          <w:divBdr>
            <w:top w:val="none" w:sz="0" w:space="0" w:color="auto"/>
            <w:left w:val="none" w:sz="0" w:space="0" w:color="auto"/>
            <w:bottom w:val="none" w:sz="0" w:space="0" w:color="auto"/>
            <w:right w:val="none" w:sz="0" w:space="0" w:color="auto"/>
          </w:divBdr>
        </w:div>
        <w:div w:id="1141193679">
          <w:marLeft w:val="0"/>
          <w:marRight w:val="0"/>
          <w:marTop w:val="0"/>
          <w:marBottom w:val="0"/>
          <w:divBdr>
            <w:top w:val="none" w:sz="0" w:space="0" w:color="auto"/>
            <w:left w:val="none" w:sz="0" w:space="0" w:color="auto"/>
            <w:bottom w:val="none" w:sz="0" w:space="0" w:color="auto"/>
            <w:right w:val="none" w:sz="0" w:space="0" w:color="auto"/>
          </w:divBdr>
        </w:div>
        <w:div w:id="1165897402">
          <w:marLeft w:val="0"/>
          <w:marRight w:val="0"/>
          <w:marTop w:val="0"/>
          <w:marBottom w:val="0"/>
          <w:divBdr>
            <w:top w:val="none" w:sz="0" w:space="0" w:color="auto"/>
            <w:left w:val="none" w:sz="0" w:space="0" w:color="auto"/>
            <w:bottom w:val="none" w:sz="0" w:space="0" w:color="auto"/>
            <w:right w:val="none" w:sz="0" w:space="0" w:color="auto"/>
          </w:divBdr>
        </w:div>
        <w:div w:id="1333724482">
          <w:marLeft w:val="0"/>
          <w:marRight w:val="0"/>
          <w:marTop w:val="0"/>
          <w:marBottom w:val="0"/>
          <w:divBdr>
            <w:top w:val="none" w:sz="0" w:space="0" w:color="auto"/>
            <w:left w:val="none" w:sz="0" w:space="0" w:color="auto"/>
            <w:bottom w:val="none" w:sz="0" w:space="0" w:color="auto"/>
            <w:right w:val="none" w:sz="0" w:space="0" w:color="auto"/>
          </w:divBdr>
        </w:div>
        <w:div w:id="1360472314">
          <w:marLeft w:val="0"/>
          <w:marRight w:val="0"/>
          <w:marTop w:val="0"/>
          <w:marBottom w:val="0"/>
          <w:divBdr>
            <w:top w:val="none" w:sz="0" w:space="0" w:color="auto"/>
            <w:left w:val="none" w:sz="0" w:space="0" w:color="auto"/>
            <w:bottom w:val="none" w:sz="0" w:space="0" w:color="auto"/>
            <w:right w:val="none" w:sz="0" w:space="0" w:color="auto"/>
          </w:divBdr>
        </w:div>
        <w:div w:id="1366373062">
          <w:marLeft w:val="0"/>
          <w:marRight w:val="0"/>
          <w:marTop w:val="0"/>
          <w:marBottom w:val="0"/>
          <w:divBdr>
            <w:top w:val="none" w:sz="0" w:space="0" w:color="auto"/>
            <w:left w:val="none" w:sz="0" w:space="0" w:color="auto"/>
            <w:bottom w:val="none" w:sz="0" w:space="0" w:color="auto"/>
            <w:right w:val="none" w:sz="0" w:space="0" w:color="auto"/>
          </w:divBdr>
        </w:div>
        <w:div w:id="1375696520">
          <w:marLeft w:val="0"/>
          <w:marRight w:val="0"/>
          <w:marTop w:val="0"/>
          <w:marBottom w:val="0"/>
          <w:divBdr>
            <w:top w:val="none" w:sz="0" w:space="0" w:color="auto"/>
            <w:left w:val="none" w:sz="0" w:space="0" w:color="auto"/>
            <w:bottom w:val="none" w:sz="0" w:space="0" w:color="auto"/>
            <w:right w:val="none" w:sz="0" w:space="0" w:color="auto"/>
          </w:divBdr>
        </w:div>
        <w:div w:id="1441491383">
          <w:marLeft w:val="0"/>
          <w:marRight w:val="0"/>
          <w:marTop w:val="0"/>
          <w:marBottom w:val="0"/>
          <w:divBdr>
            <w:top w:val="none" w:sz="0" w:space="0" w:color="auto"/>
            <w:left w:val="none" w:sz="0" w:space="0" w:color="auto"/>
            <w:bottom w:val="none" w:sz="0" w:space="0" w:color="auto"/>
            <w:right w:val="none" w:sz="0" w:space="0" w:color="auto"/>
          </w:divBdr>
        </w:div>
        <w:div w:id="1572495475">
          <w:marLeft w:val="0"/>
          <w:marRight w:val="0"/>
          <w:marTop w:val="0"/>
          <w:marBottom w:val="0"/>
          <w:divBdr>
            <w:top w:val="none" w:sz="0" w:space="0" w:color="auto"/>
            <w:left w:val="none" w:sz="0" w:space="0" w:color="auto"/>
            <w:bottom w:val="none" w:sz="0" w:space="0" w:color="auto"/>
            <w:right w:val="none" w:sz="0" w:space="0" w:color="auto"/>
          </w:divBdr>
        </w:div>
        <w:div w:id="1579436756">
          <w:marLeft w:val="0"/>
          <w:marRight w:val="0"/>
          <w:marTop w:val="0"/>
          <w:marBottom w:val="0"/>
          <w:divBdr>
            <w:top w:val="none" w:sz="0" w:space="0" w:color="auto"/>
            <w:left w:val="none" w:sz="0" w:space="0" w:color="auto"/>
            <w:bottom w:val="none" w:sz="0" w:space="0" w:color="auto"/>
            <w:right w:val="none" w:sz="0" w:space="0" w:color="auto"/>
          </w:divBdr>
        </w:div>
        <w:div w:id="1734816843">
          <w:marLeft w:val="0"/>
          <w:marRight w:val="0"/>
          <w:marTop w:val="0"/>
          <w:marBottom w:val="0"/>
          <w:divBdr>
            <w:top w:val="none" w:sz="0" w:space="0" w:color="auto"/>
            <w:left w:val="none" w:sz="0" w:space="0" w:color="auto"/>
            <w:bottom w:val="none" w:sz="0" w:space="0" w:color="auto"/>
            <w:right w:val="none" w:sz="0" w:space="0" w:color="auto"/>
          </w:divBdr>
        </w:div>
        <w:div w:id="1890875163">
          <w:marLeft w:val="0"/>
          <w:marRight w:val="0"/>
          <w:marTop w:val="0"/>
          <w:marBottom w:val="0"/>
          <w:divBdr>
            <w:top w:val="none" w:sz="0" w:space="0" w:color="auto"/>
            <w:left w:val="none" w:sz="0" w:space="0" w:color="auto"/>
            <w:bottom w:val="none" w:sz="0" w:space="0" w:color="auto"/>
            <w:right w:val="none" w:sz="0" w:space="0" w:color="auto"/>
          </w:divBdr>
        </w:div>
        <w:div w:id="1928346982">
          <w:marLeft w:val="0"/>
          <w:marRight w:val="0"/>
          <w:marTop w:val="0"/>
          <w:marBottom w:val="0"/>
          <w:divBdr>
            <w:top w:val="none" w:sz="0" w:space="0" w:color="auto"/>
            <w:left w:val="none" w:sz="0" w:space="0" w:color="auto"/>
            <w:bottom w:val="none" w:sz="0" w:space="0" w:color="auto"/>
            <w:right w:val="none" w:sz="0" w:space="0" w:color="auto"/>
          </w:divBdr>
        </w:div>
        <w:div w:id="1930389876">
          <w:marLeft w:val="0"/>
          <w:marRight w:val="0"/>
          <w:marTop w:val="0"/>
          <w:marBottom w:val="0"/>
          <w:divBdr>
            <w:top w:val="none" w:sz="0" w:space="0" w:color="auto"/>
            <w:left w:val="none" w:sz="0" w:space="0" w:color="auto"/>
            <w:bottom w:val="none" w:sz="0" w:space="0" w:color="auto"/>
            <w:right w:val="none" w:sz="0" w:space="0" w:color="auto"/>
          </w:divBdr>
        </w:div>
        <w:div w:id="1966155527">
          <w:marLeft w:val="0"/>
          <w:marRight w:val="0"/>
          <w:marTop w:val="0"/>
          <w:marBottom w:val="0"/>
          <w:divBdr>
            <w:top w:val="none" w:sz="0" w:space="0" w:color="auto"/>
            <w:left w:val="none" w:sz="0" w:space="0" w:color="auto"/>
            <w:bottom w:val="none" w:sz="0" w:space="0" w:color="auto"/>
            <w:right w:val="none" w:sz="0" w:space="0" w:color="auto"/>
          </w:divBdr>
        </w:div>
        <w:div w:id="1978753478">
          <w:marLeft w:val="0"/>
          <w:marRight w:val="0"/>
          <w:marTop w:val="0"/>
          <w:marBottom w:val="0"/>
          <w:divBdr>
            <w:top w:val="none" w:sz="0" w:space="0" w:color="auto"/>
            <w:left w:val="none" w:sz="0" w:space="0" w:color="auto"/>
            <w:bottom w:val="none" w:sz="0" w:space="0" w:color="auto"/>
            <w:right w:val="none" w:sz="0" w:space="0" w:color="auto"/>
          </w:divBdr>
        </w:div>
        <w:div w:id="2099792193">
          <w:marLeft w:val="0"/>
          <w:marRight w:val="0"/>
          <w:marTop w:val="0"/>
          <w:marBottom w:val="0"/>
          <w:divBdr>
            <w:top w:val="none" w:sz="0" w:space="0" w:color="auto"/>
            <w:left w:val="none" w:sz="0" w:space="0" w:color="auto"/>
            <w:bottom w:val="none" w:sz="0" w:space="0" w:color="auto"/>
            <w:right w:val="none" w:sz="0" w:space="0" w:color="auto"/>
          </w:divBdr>
          <w:divsChild>
            <w:div w:id="214589530">
              <w:marLeft w:val="0"/>
              <w:marRight w:val="0"/>
              <w:marTop w:val="0"/>
              <w:marBottom w:val="0"/>
              <w:divBdr>
                <w:top w:val="none" w:sz="0" w:space="0" w:color="auto"/>
                <w:left w:val="none" w:sz="0" w:space="0" w:color="auto"/>
                <w:bottom w:val="none" w:sz="0" w:space="0" w:color="auto"/>
                <w:right w:val="none" w:sz="0" w:space="0" w:color="auto"/>
              </w:divBdr>
            </w:div>
            <w:div w:id="441219804">
              <w:marLeft w:val="0"/>
              <w:marRight w:val="0"/>
              <w:marTop w:val="0"/>
              <w:marBottom w:val="0"/>
              <w:divBdr>
                <w:top w:val="none" w:sz="0" w:space="0" w:color="auto"/>
                <w:left w:val="none" w:sz="0" w:space="0" w:color="auto"/>
                <w:bottom w:val="none" w:sz="0" w:space="0" w:color="auto"/>
                <w:right w:val="none" w:sz="0" w:space="0" w:color="auto"/>
              </w:divBdr>
            </w:div>
            <w:div w:id="1224371703">
              <w:marLeft w:val="0"/>
              <w:marRight w:val="0"/>
              <w:marTop w:val="0"/>
              <w:marBottom w:val="0"/>
              <w:divBdr>
                <w:top w:val="none" w:sz="0" w:space="0" w:color="auto"/>
                <w:left w:val="none" w:sz="0" w:space="0" w:color="auto"/>
                <w:bottom w:val="none" w:sz="0" w:space="0" w:color="auto"/>
                <w:right w:val="none" w:sz="0" w:space="0" w:color="auto"/>
              </w:divBdr>
            </w:div>
            <w:div w:id="1244338202">
              <w:marLeft w:val="0"/>
              <w:marRight w:val="0"/>
              <w:marTop w:val="0"/>
              <w:marBottom w:val="0"/>
              <w:divBdr>
                <w:top w:val="none" w:sz="0" w:space="0" w:color="auto"/>
                <w:left w:val="none" w:sz="0" w:space="0" w:color="auto"/>
                <w:bottom w:val="none" w:sz="0" w:space="0" w:color="auto"/>
                <w:right w:val="none" w:sz="0" w:space="0" w:color="auto"/>
              </w:divBdr>
            </w:div>
            <w:div w:id="1518616091">
              <w:marLeft w:val="0"/>
              <w:marRight w:val="0"/>
              <w:marTop w:val="0"/>
              <w:marBottom w:val="0"/>
              <w:divBdr>
                <w:top w:val="none" w:sz="0" w:space="0" w:color="auto"/>
                <w:left w:val="none" w:sz="0" w:space="0" w:color="auto"/>
                <w:bottom w:val="none" w:sz="0" w:space="0" w:color="auto"/>
                <w:right w:val="none" w:sz="0" w:space="0" w:color="auto"/>
              </w:divBdr>
            </w:div>
          </w:divsChild>
        </w:div>
        <w:div w:id="2103529817">
          <w:marLeft w:val="0"/>
          <w:marRight w:val="0"/>
          <w:marTop w:val="0"/>
          <w:marBottom w:val="0"/>
          <w:divBdr>
            <w:top w:val="none" w:sz="0" w:space="0" w:color="auto"/>
            <w:left w:val="none" w:sz="0" w:space="0" w:color="auto"/>
            <w:bottom w:val="none" w:sz="0" w:space="0" w:color="auto"/>
            <w:right w:val="none" w:sz="0" w:space="0" w:color="auto"/>
          </w:divBdr>
        </w:div>
        <w:div w:id="2104375859">
          <w:marLeft w:val="0"/>
          <w:marRight w:val="0"/>
          <w:marTop w:val="0"/>
          <w:marBottom w:val="0"/>
          <w:divBdr>
            <w:top w:val="none" w:sz="0" w:space="0" w:color="auto"/>
            <w:left w:val="none" w:sz="0" w:space="0" w:color="auto"/>
            <w:bottom w:val="none" w:sz="0" w:space="0" w:color="auto"/>
            <w:right w:val="none" w:sz="0" w:space="0" w:color="auto"/>
          </w:divBdr>
        </w:div>
      </w:divsChild>
    </w:div>
    <w:div w:id="1108161189">
      <w:bodyDiv w:val="1"/>
      <w:marLeft w:val="0"/>
      <w:marRight w:val="0"/>
      <w:marTop w:val="0"/>
      <w:marBottom w:val="0"/>
      <w:divBdr>
        <w:top w:val="none" w:sz="0" w:space="0" w:color="auto"/>
        <w:left w:val="none" w:sz="0" w:space="0" w:color="auto"/>
        <w:bottom w:val="none" w:sz="0" w:space="0" w:color="auto"/>
        <w:right w:val="none" w:sz="0" w:space="0" w:color="auto"/>
      </w:divBdr>
      <w:divsChild>
        <w:div w:id="136142385">
          <w:marLeft w:val="0"/>
          <w:marRight w:val="0"/>
          <w:marTop w:val="0"/>
          <w:marBottom w:val="0"/>
          <w:divBdr>
            <w:top w:val="none" w:sz="0" w:space="0" w:color="auto"/>
            <w:left w:val="none" w:sz="0" w:space="0" w:color="auto"/>
            <w:bottom w:val="none" w:sz="0" w:space="0" w:color="auto"/>
            <w:right w:val="none" w:sz="0" w:space="0" w:color="auto"/>
          </w:divBdr>
        </w:div>
        <w:div w:id="183904638">
          <w:marLeft w:val="0"/>
          <w:marRight w:val="0"/>
          <w:marTop w:val="0"/>
          <w:marBottom w:val="0"/>
          <w:divBdr>
            <w:top w:val="none" w:sz="0" w:space="0" w:color="auto"/>
            <w:left w:val="none" w:sz="0" w:space="0" w:color="auto"/>
            <w:bottom w:val="none" w:sz="0" w:space="0" w:color="auto"/>
            <w:right w:val="none" w:sz="0" w:space="0" w:color="auto"/>
          </w:divBdr>
        </w:div>
        <w:div w:id="218787613">
          <w:marLeft w:val="0"/>
          <w:marRight w:val="0"/>
          <w:marTop w:val="0"/>
          <w:marBottom w:val="0"/>
          <w:divBdr>
            <w:top w:val="none" w:sz="0" w:space="0" w:color="auto"/>
            <w:left w:val="none" w:sz="0" w:space="0" w:color="auto"/>
            <w:bottom w:val="none" w:sz="0" w:space="0" w:color="auto"/>
            <w:right w:val="none" w:sz="0" w:space="0" w:color="auto"/>
          </w:divBdr>
        </w:div>
        <w:div w:id="311179146">
          <w:marLeft w:val="0"/>
          <w:marRight w:val="0"/>
          <w:marTop w:val="0"/>
          <w:marBottom w:val="0"/>
          <w:divBdr>
            <w:top w:val="none" w:sz="0" w:space="0" w:color="auto"/>
            <w:left w:val="none" w:sz="0" w:space="0" w:color="auto"/>
            <w:bottom w:val="none" w:sz="0" w:space="0" w:color="auto"/>
            <w:right w:val="none" w:sz="0" w:space="0" w:color="auto"/>
          </w:divBdr>
          <w:divsChild>
            <w:div w:id="665861923">
              <w:marLeft w:val="0"/>
              <w:marRight w:val="0"/>
              <w:marTop w:val="0"/>
              <w:marBottom w:val="0"/>
              <w:divBdr>
                <w:top w:val="none" w:sz="0" w:space="0" w:color="auto"/>
                <w:left w:val="none" w:sz="0" w:space="0" w:color="auto"/>
                <w:bottom w:val="none" w:sz="0" w:space="0" w:color="auto"/>
                <w:right w:val="none" w:sz="0" w:space="0" w:color="auto"/>
              </w:divBdr>
            </w:div>
            <w:div w:id="862328564">
              <w:marLeft w:val="0"/>
              <w:marRight w:val="0"/>
              <w:marTop w:val="0"/>
              <w:marBottom w:val="0"/>
              <w:divBdr>
                <w:top w:val="none" w:sz="0" w:space="0" w:color="auto"/>
                <w:left w:val="none" w:sz="0" w:space="0" w:color="auto"/>
                <w:bottom w:val="none" w:sz="0" w:space="0" w:color="auto"/>
                <w:right w:val="none" w:sz="0" w:space="0" w:color="auto"/>
              </w:divBdr>
            </w:div>
            <w:div w:id="1671592856">
              <w:marLeft w:val="0"/>
              <w:marRight w:val="0"/>
              <w:marTop w:val="0"/>
              <w:marBottom w:val="0"/>
              <w:divBdr>
                <w:top w:val="none" w:sz="0" w:space="0" w:color="auto"/>
                <w:left w:val="none" w:sz="0" w:space="0" w:color="auto"/>
                <w:bottom w:val="none" w:sz="0" w:space="0" w:color="auto"/>
                <w:right w:val="none" w:sz="0" w:space="0" w:color="auto"/>
              </w:divBdr>
            </w:div>
          </w:divsChild>
        </w:div>
        <w:div w:id="437146590">
          <w:marLeft w:val="0"/>
          <w:marRight w:val="0"/>
          <w:marTop w:val="0"/>
          <w:marBottom w:val="0"/>
          <w:divBdr>
            <w:top w:val="none" w:sz="0" w:space="0" w:color="auto"/>
            <w:left w:val="none" w:sz="0" w:space="0" w:color="auto"/>
            <w:bottom w:val="none" w:sz="0" w:space="0" w:color="auto"/>
            <w:right w:val="none" w:sz="0" w:space="0" w:color="auto"/>
          </w:divBdr>
          <w:divsChild>
            <w:div w:id="571892822">
              <w:marLeft w:val="0"/>
              <w:marRight w:val="0"/>
              <w:marTop w:val="0"/>
              <w:marBottom w:val="0"/>
              <w:divBdr>
                <w:top w:val="none" w:sz="0" w:space="0" w:color="auto"/>
                <w:left w:val="none" w:sz="0" w:space="0" w:color="auto"/>
                <w:bottom w:val="none" w:sz="0" w:space="0" w:color="auto"/>
                <w:right w:val="none" w:sz="0" w:space="0" w:color="auto"/>
              </w:divBdr>
            </w:div>
            <w:div w:id="629633692">
              <w:marLeft w:val="0"/>
              <w:marRight w:val="0"/>
              <w:marTop w:val="0"/>
              <w:marBottom w:val="0"/>
              <w:divBdr>
                <w:top w:val="none" w:sz="0" w:space="0" w:color="auto"/>
                <w:left w:val="none" w:sz="0" w:space="0" w:color="auto"/>
                <w:bottom w:val="none" w:sz="0" w:space="0" w:color="auto"/>
                <w:right w:val="none" w:sz="0" w:space="0" w:color="auto"/>
              </w:divBdr>
            </w:div>
            <w:div w:id="731389822">
              <w:marLeft w:val="0"/>
              <w:marRight w:val="0"/>
              <w:marTop w:val="0"/>
              <w:marBottom w:val="0"/>
              <w:divBdr>
                <w:top w:val="none" w:sz="0" w:space="0" w:color="auto"/>
                <w:left w:val="none" w:sz="0" w:space="0" w:color="auto"/>
                <w:bottom w:val="none" w:sz="0" w:space="0" w:color="auto"/>
                <w:right w:val="none" w:sz="0" w:space="0" w:color="auto"/>
              </w:divBdr>
            </w:div>
            <w:div w:id="1253049642">
              <w:marLeft w:val="0"/>
              <w:marRight w:val="0"/>
              <w:marTop w:val="0"/>
              <w:marBottom w:val="0"/>
              <w:divBdr>
                <w:top w:val="none" w:sz="0" w:space="0" w:color="auto"/>
                <w:left w:val="none" w:sz="0" w:space="0" w:color="auto"/>
                <w:bottom w:val="none" w:sz="0" w:space="0" w:color="auto"/>
                <w:right w:val="none" w:sz="0" w:space="0" w:color="auto"/>
              </w:divBdr>
            </w:div>
            <w:div w:id="1939558216">
              <w:marLeft w:val="0"/>
              <w:marRight w:val="0"/>
              <w:marTop w:val="0"/>
              <w:marBottom w:val="0"/>
              <w:divBdr>
                <w:top w:val="none" w:sz="0" w:space="0" w:color="auto"/>
                <w:left w:val="none" w:sz="0" w:space="0" w:color="auto"/>
                <w:bottom w:val="none" w:sz="0" w:space="0" w:color="auto"/>
                <w:right w:val="none" w:sz="0" w:space="0" w:color="auto"/>
              </w:divBdr>
            </w:div>
          </w:divsChild>
        </w:div>
        <w:div w:id="486092637">
          <w:marLeft w:val="0"/>
          <w:marRight w:val="0"/>
          <w:marTop w:val="0"/>
          <w:marBottom w:val="0"/>
          <w:divBdr>
            <w:top w:val="none" w:sz="0" w:space="0" w:color="auto"/>
            <w:left w:val="none" w:sz="0" w:space="0" w:color="auto"/>
            <w:bottom w:val="none" w:sz="0" w:space="0" w:color="auto"/>
            <w:right w:val="none" w:sz="0" w:space="0" w:color="auto"/>
          </w:divBdr>
        </w:div>
        <w:div w:id="531529065">
          <w:marLeft w:val="0"/>
          <w:marRight w:val="0"/>
          <w:marTop w:val="0"/>
          <w:marBottom w:val="0"/>
          <w:divBdr>
            <w:top w:val="none" w:sz="0" w:space="0" w:color="auto"/>
            <w:left w:val="none" w:sz="0" w:space="0" w:color="auto"/>
            <w:bottom w:val="none" w:sz="0" w:space="0" w:color="auto"/>
            <w:right w:val="none" w:sz="0" w:space="0" w:color="auto"/>
          </w:divBdr>
        </w:div>
        <w:div w:id="560679438">
          <w:marLeft w:val="0"/>
          <w:marRight w:val="0"/>
          <w:marTop w:val="0"/>
          <w:marBottom w:val="0"/>
          <w:divBdr>
            <w:top w:val="none" w:sz="0" w:space="0" w:color="auto"/>
            <w:left w:val="none" w:sz="0" w:space="0" w:color="auto"/>
            <w:bottom w:val="none" w:sz="0" w:space="0" w:color="auto"/>
            <w:right w:val="none" w:sz="0" w:space="0" w:color="auto"/>
          </w:divBdr>
        </w:div>
        <w:div w:id="636640522">
          <w:marLeft w:val="0"/>
          <w:marRight w:val="0"/>
          <w:marTop w:val="0"/>
          <w:marBottom w:val="0"/>
          <w:divBdr>
            <w:top w:val="none" w:sz="0" w:space="0" w:color="auto"/>
            <w:left w:val="none" w:sz="0" w:space="0" w:color="auto"/>
            <w:bottom w:val="none" w:sz="0" w:space="0" w:color="auto"/>
            <w:right w:val="none" w:sz="0" w:space="0" w:color="auto"/>
          </w:divBdr>
        </w:div>
        <w:div w:id="966088543">
          <w:marLeft w:val="0"/>
          <w:marRight w:val="0"/>
          <w:marTop w:val="0"/>
          <w:marBottom w:val="0"/>
          <w:divBdr>
            <w:top w:val="none" w:sz="0" w:space="0" w:color="auto"/>
            <w:left w:val="none" w:sz="0" w:space="0" w:color="auto"/>
            <w:bottom w:val="none" w:sz="0" w:space="0" w:color="auto"/>
            <w:right w:val="none" w:sz="0" w:space="0" w:color="auto"/>
          </w:divBdr>
        </w:div>
        <w:div w:id="967859552">
          <w:marLeft w:val="0"/>
          <w:marRight w:val="0"/>
          <w:marTop w:val="0"/>
          <w:marBottom w:val="0"/>
          <w:divBdr>
            <w:top w:val="none" w:sz="0" w:space="0" w:color="auto"/>
            <w:left w:val="none" w:sz="0" w:space="0" w:color="auto"/>
            <w:bottom w:val="none" w:sz="0" w:space="0" w:color="auto"/>
            <w:right w:val="none" w:sz="0" w:space="0" w:color="auto"/>
          </w:divBdr>
        </w:div>
        <w:div w:id="1071461835">
          <w:marLeft w:val="0"/>
          <w:marRight w:val="0"/>
          <w:marTop w:val="0"/>
          <w:marBottom w:val="0"/>
          <w:divBdr>
            <w:top w:val="none" w:sz="0" w:space="0" w:color="auto"/>
            <w:left w:val="none" w:sz="0" w:space="0" w:color="auto"/>
            <w:bottom w:val="none" w:sz="0" w:space="0" w:color="auto"/>
            <w:right w:val="none" w:sz="0" w:space="0" w:color="auto"/>
          </w:divBdr>
        </w:div>
        <w:div w:id="1138449092">
          <w:marLeft w:val="0"/>
          <w:marRight w:val="0"/>
          <w:marTop w:val="0"/>
          <w:marBottom w:val="0"/>
          <w:divBdr>
            <w:top w:val="none" w:sz="0" w:space="0" w:color="auto"/>
            <w:left w:val="none" w:sz="0" w:space="0" w:color="auto"/>
            <w:bottom w:val="none" w:sz="0" w:space="0" w:color="auto"/>
            <w:right w:val="none" w:sz="0" w:space="0" w:color="auto"/>
          </w:divBdr>
        </w:div>
        <w:div w:id="1195070600">
          <w:marLeft w:val="0"/>
          <w:marRight w:val="0"/>
          <w:marTop w:val="0"/>
          <w:marBottom w:val="0"/>
          <w:divBdr>
            <w:top w:val="none" w:sz="0" w:space="0" w:color="auto"/>
            <w:left w:val="none" w:sz="0" w:space="0" w:color="auto"/>
            <w:bottom w:val="none" w:sz="0" w:space="0" w:color="auto"/>
            <w:right w:val="none" w:sz="0" w:space="0" w:color="auto"/>
          </w:divBdr>
        </w:div>
        <w:div w:id="1197961420">
          <w:marLeft w:val="0"/>
          <w:marRight w:val="0"/>
          <w:marTop w:val="0"/>
          <w:marBottom w:val="0"/>
          <w:divBdr>
            <w:top w:val="none" w:sz="0" w:space="0" w:color="auto"/>
            <w:left w:val="none" w:sz="0" w:space="0" w:color="auto"/>
            <w:bottom w:val="none" w:sz="0" w:space="0" w:color="auto"/>
            <w:right w:val="none" w:sz="0" w:space="0" w:color="auto"/>
          </w:divBdr>
        </w:div>
        <w:div w:id="1205173971">
          <w:marLeft w:val="0"/>
          <w:marRight w:val="0"/>
          <w:marTop w:val="0"/>
          <w:marBottom w:val="0"/>
          <w:divBdr>
            <w:top w:val="none" w:sz="0" w:space="0" w:color="auto"/>
            <w:left w:val="none" w:sz="0" w:space="0" w:color="auto"/>
            <w:bottom w:val="none" w:sz="0" w:space="0" w:color="auto"/>
            <w:right w:val="none" w:sz="0" w:space="0" w:color="auto"/>
          </w:divBdr>
        </w:div>
        <w:div w:id="1286303471">
          <w:marLeft w:val="0"/>
          <w:marRight w:val="0"/>
          <w:marTop w:val="0"/>
          <w:marBottom w:val="0"/>
          <w:divBdr>
            <w:top w:val="none" w:sz="0" w:space="0" w:color="auto"/>
            <w:left w:val="none" w:sz="0" w:space="0" w:color="auto"/>
            <w:bottom w:val="none" w:sz="0" w:space="0" w:color="auto"/>
            <w:right w:val="none" w:sz="0" w:space="0" w:color="auto"/>
          </w:divBdr>
        </w:div>
        <w:div w:id="1301500768">
          <w:marLeft w:val="0"/>
          <w:marRight w:val="0"/>
          <w:marTop w:val="0"/>
          <w:marBottom w:val="0"/>
          <w:divBdr>
            <w:top w:val="none" w:sz="0" w:space="0" w:color="auto"/>
            <w:left w:val="none" w:sz="0" w:space="0" w:color="auto"/>
            <w:bottom w:val="none" w:sz="0" w:space="0" w:color="auto"/>
            <w:right w:val="none" w:sz="0" w:space="0" w:color="auto"/>
          </w:divBdr>
          <w:divsChild>
            <w:div w:id="64185530">
              <w:marLeft w:val="0"/>
              <w:marRight w:val="0"/>
              <w:marTop w:val="0"/>
              <w:marBottom w:val="0"/>
              <w:divBdr>
                <w:top w:val="none" w:sz="0" w:space="0" w:color="auto"/>
                <w:left w:val="none" w:sz="0" w:space="0" w:color="auto"/>
                <w:bottom w:val="none" w:sz="0" w:space="0" w:color="auto"/>
                <w:right w:val="none" w:sz="0" w:space="0" w:color="auto"/>
              </w:divBdr>
            </w:div>
            <w:div w:id="1052273138">
              <w:marLeft w:val="0"/>
              <w:marRight w:val="0"/>
              <w:marTop w:val="0"/>
              <w:marBottom w:val="0"/>
              <w:divBdr>
                <w:top w:val="none" w:sz="0" w:space="0" w:color="auto"/>
                <w:left w:val="none" w:sz="0" w:space="0" w:color="auto"/>
                <w:bottom w:val="none" w:sz="0" w:space="0" w:color="auto"/>
                <w:right w:val="none" w:sz="0" w:space="0" w:color="auto"/>
              </w:divBdr>
            </w:div>
          </w:divsChild>
        </w:div>
        <w:div w:id="1308631432">
          <w:marLeft w:val="0"/>
          <w:marRight w:val="0"/>
          <w:marTop w:val="0"/>
          <w:marBottom w:val="0"/>
          <w:divBdr>
            <w:top w:val="none" w:sz="0" w:space="0" w:color="auto"/>
            <w:left w:val="none" w:sz="0" w:space="0" w:color="auto"/>
            <w:bottom w:val="none" w:sz="0" w:space="0" w:color="auto"/>
            <w:right w:val="none" w:sz="0" w:space="0" w:color="auto"/>
          </w:divBdr>
        </w:div>
        <w:div w:id="1514224828">
          <w:marLeft w:val="0"/>
          <w:marRight w:val="0"/>
          <w:marTop w:val="0"/>
          <w:marBottom w:val="0"/>
          <w:divBdr>
            <w:top w:val="none" w:sz="0" w:space="0" w:color="auto"/>
            <w:left w:val="none" w:sz="0" w:space="0" w:color="auto"/>
            <w:bottom w:val="none" w:sz="0" w:space="0" w:color="auto"/>
            <w:right w:val="none" w:sz="0" w:space="0" w:color="auto"/>
          </w:divBdr>
        </w:div>
        <w:div w:id="1624462320">
          <w:marLeft w:val="0"/>
          <w:marRight w:val="0"/>
          <w:marTop w:val="0"/>
          <w:marBottom w:val="0"/>
          <w:divBdr>
            <w:top w:val="none" w:sz="0" w:space="0" w:color="auto"/>
            <w:left w:val="none" w:sz="0" w:space="0" w:color="auto"/>
            <w:bottom w:val="none" w:sz="0" w:space="0" w:color="auto"/>
            <w:right w:val="none" w:sz="0" w:space="0" w:color="auto"/>
          </w:divBdr>
        </w:div>
        <w:div w:id="1657104666">
          <w:marLeft w:val="0"/>
          <w:marRight w:val="0"/>
          <w:marTop w:val="0"/>
          <w:marBottom w:val="0"/>
          <w:divBdr>
            <w:top w:val="none" w:sz="0" w:space="0" w:color="auto"/>
            <w:left w:val="none" w:sz="0" w:space="0" w:color="auto"/>
            <w:bottom w:val="none" w:sz="0" w:space="0" w:color="auto"/>
            <w:right w:val="none" w:sz="0" w:space="0" w:color="auto"/>
          </w:divBdr>
        </w:div>
        <w:div w:id="1688480699">
          <w:marLeft w:val="0"/>
          <w:marRight w:val="0"/>
          <w:marTop w:val="0"/>
          <w:marBottom w:val="0"/>
          <w:divBdr>
            <w:top w:val="none" w:sz="0" w:space="0" w:color="auto"/>
            <w:left w:val="none" w:sz="0" w:space="0" w:color="auto"/>
            <w:bottom w:val="none" w:sz="0" w:space="0" w:color="auto"/>
            <w:right w:val="none" w:sz="0" w:space="0" w:color="auto"/>
          </w:divBdr>
        </w:div>
        <w:div w:id="1839270621">
          <w:marLeft w:val="0"/>
          <w:marRight w:val="0"/>
          <w:marTop w:val="0"/>
          <w:marBottom w:val="0"/>
          <w:divBdr>
            <w:top w:val="none" w:sz="0" w:space="0" w:color="auto"/>
            <w:left w:val="none" w:sz="0" w:space="0" w:color="auto"/>
            <w:bottom w:val="none" w:sz="0" w:space="0" w:color="auto"/>
            <w:right w:val="none" w:sz="0" w:space="0" w:color="auto"/>
          </w:divBdr>
        </w:div>
        <w:div w:id="1846477094">
          <w:marLeft w:val="0"/>
          <w:marRight w:val="0"/>
          <w:marTop w:val="0"/>
          <w:marBottom w:val="0"/>
          <w:divBdr>
            <w:top w:val="none" w:sz="0" w:space="0" w:color="auto"/>
            <w:left w:val="none" w:sz="0" w:space="0" w:color="auto"/>
            <w:bottom w:val="none" w:sz="0" w:space="0" w:color="auto"/>
            <w:right w:val="none" w:sz="0" w:space="0" w:color="auto"/>
          </w:divBdr>
        </w:div>
        <w:div w:id="1874995001">
          <w:marLeft w:val="0"/>
          <w:marRight w:val="0"/>
          <w:marTop w:val="0"/>
          <w:marBottom w:val="0"/>
          <w:divBdr>
            <w:top w:val="none" w:sz="0" w:space="0" w:color="auto"/>
            <w:left w:val="none" w:sz="0" w:space="0" w:color="auto"/>
            <w:bottom w:val="none" w:sz="0" w:space="0" w:color="auto"/>
            <w:right w:val="none" w:sz="0" w:space="0" w:color="auto"/>
          </w:divBdr>
        </w:div>
        <w:div w:id="1983997557">
          <w:marLeft w:val="0"/>
          <w:marRight w:val="0"/>
          <w:marTop w:val="0"/>
          <w:marBottom w:val="0"/>
          <w:divBdr>
            <w:top w:val="none" w:sz="0" w:space="0" w:color="auto"/>
            <w:left w:val="none" w:sz="0" w:space="0" w:color="auto"/>
            <w:bottom w:val="none" w:sz="0" w:space="0" w:color="auto"/>
            <w:right w:val="none" w:sz="0" w:space="0" w:color="auto"/>
          </w:divBdr>
        </w:div>
        <w:div w:id="2080327781">
          <w:marLeft w:val="0"/>
          <w:marRight w:val="0"/>
          <w:marTop w:val="0"/>
          <w:marBottom w:val="0"/>
          <w:divBdr>
            <w:top w:val="none" w:sz="0" w:space="0" w:color="auto"/>
            <w:left w:val="none" w:sz="0" w:space="0" w:color="auto"/>
            <w:bottom w:val="none" w:sz="0" w:space="0" w:color="auto"/>
            <w:right w:val="none" w:sz="0" w:space="0" w:color="auto"/>
          </w:divBdr>
        </w:div>
        <w:div w:id="2121027309">
          <w:marLeft w:val="0"/>
          <w:marRight w:val="0"/>
          <w:marTop w:val="0"/>
          <w:marBottom w:val="0"/>
          <w:divBdr>
            <w:top w:val="none" w:sz="0" w:space="0" w:color="auto"/>
            <w:left w:val="none" w:sz="0" w:space="0" w:color="auto"/>
            <w:bottom w:val="none" w:sz="0" w:space="0" w:color="auto"/>
            <w:right w:val="none" w:sz="0" w:space="0" w:color="auto"/>
          </w:divBdr>
        </w:div>
      </w:divsChild>
    </w:div>
    <w:div w:id="1189485735">
      <w:bodyDiv w:val="1"/>
      <w:marLeft w:val="0"/>
      <w:marRight w:val="0"/>
      <w:marTop w:val="0"/>
      <w:marBottom w:val="0"/>
      <w:divBdr>
        <w:top w:val="none" w:sz="0" w:space="0" w:color="auto"/>
        <w:left w:val="none" w:sz="0" w:space="0" w:color="auto"/>
        <w:bottom w:val="none" w:sz="0" w:space="0" w:color="auto"/>
        <w:right w:val="none" w:sz="0" w:space="0" w:color="auto"/>
      </w:divBdr>
      <w:divsChild>
        <w:div w:id="5133640">
          <w:marLeft w:val="0"/>
          <w:marRight w:val="0"/>
          <w:marTop w:val="0"/>
          <w:marBottom w:val="0"/>
          <w:divBdr>
            <w:top w:val="none" w:sz="0" w:space="0" w:color="auto"/>
            <w:left w:val="none" w:sz="0" w:space="0" w:color="auto"/>
            <w:bottom w:val="none" w:sz="0" w:space="0" w:color="auto"/>
            <w:right w:val="none" w:sz="0" w:space="0" w:color="auto"/>
          </w:divBdr>
        </w:div>
        <w:div w:id="6716321">
          <w:marLeft w:val="0"/>
          <w:marRight w:val="0"/>
          <w:marTop w:val="0"/>
          <w:marBottom w:val="0"/>
          <w:divBdr>
            <w:top w:val="none" w:sz="0" w:space="0" w:color="auto"/>
            <w:left w:val="none" w:sz="0" w:space="0" w:color="auto"/>
            <w:bottom w:val="none" w:sz="0" w:space="0" w:color="auto"/>
            <w:right w:val="none" w:sz="0" w:space="0" w:color="auto"/>
          </w:divBdr>
        </w:div>
        <w:div w:id="16389872">
          <w:marLeft w:val="0"/>
          <w:marRight w:val="0"/>
          <w:marTop w:val="0"/>
          <w:marBottom w:val="0"/>
          <w:divBdr>
            <w:top w:val="none" w:sz="0" w:space="0" w:color="auto"/>
            <w:left w:val="none" w:sz="0" w:space="0" w:color="auto"/>
            <w:bottom w:val="none" w:sz="0" w:space="0" w:color="auto"/>
            <w:right w:val="none" w:sz="0" w:space="0" w:color="auto"/>
          </w:divBdr>
        </w:div>
        <w:div w:id="35281727">
          <w:marLeft w:val="0"/>
          <w:marRight w:val="0"/>
          <w:marTop w:val="0"/>
          <w:marBottom w:val="0"/>
          <w:divBdr>
            <w:top w:val="none" w:sz="0" w:space="0" w:color="auto"/>
            <w:left w:val="none" w:sz="0" w:space="0" w:color="auto"/>
            <w:bottom w:val="none" w:sz="0" w:space="0" w:color="auto"/>
            <w:right w:val="none" w:sz="0" w:space="0" w:color="auto"/>
          </w:divBdr>
        </w:div>
        <w:div w:id="54163527">
          <w:marLeft w:val="0"/>
          <w:marRight w:val="0"/>
          <w:marTop w:val="0"/>
          <w:marBottom w:val="0"/>
          <w:divBdr>
            <w:top w:val="none" w:sz="0" w:space="0" w:color="auto"/>
            <w:left w:val="none" w:sz="0" w:space="0" w:color="auto"/>
            <w:bottom w:val="none" w:sz="0" w:space="0" w:color="auto"/>
            <w:right w:val="none" w:sz="0" w:space="0" w:color="auto"/>
          </w:divBdr>
        </w:div>
        <w:div w:id="113643124">
          <w:marLeft w:val="0"/>
          <w:marRight w:val="0"/>
          <w:marTop w:val="0"/>
          <w:marBottom w:val="0"/>
          <w:divBdr>
            <w:top w:val="none" w:sz="0" w:space="0" w:color="auto"/>
            <w:left w:val="none" w:sz="0" w:space="0" w:color="auto"/>
            <w:bottom w:val="none" w:sz="0" w:space="0" w:color="auto"/>
            <w:right w:val="none" w:sz="0" w:space="0" w:color="auto"/>
          </w:divBdr>
        </w:div>
        <w:div w:id="119422270">
          <w:marLeft w:val="0"/>
          <w:marRight w:val="0"/>
          <w:marTop w:val="0"/>
          <w:marBottom w:val="0"/>
          <w:divBdr>
            <w:top w:val="none" w:sz="0" w:space="0" w:color="auto"/>
            <w:left w:val="none" w:sz="0" w:space="0" w:color="auto"/>
            <w:bottom w:val="none" w:sz="0" w:space="0" w:color="auto"/>
            <w:right w:val="none" w:sz="0" w:space="0" w:color="auto"/>
          </w:divBdr>
        </w:div>
        <w:div w:id="161050405">
          <w:marLeft w:val="0"/>
          <w:marRight w:val="0"/>
          <w:marTop w:val="0"/>
          <w:marBottom w:val="0"/>
          <w:divBdr>
            <w:top w:val="none" w:sz="0" w:space="0" w:color="auto"/>
            <w:left w:val="none" w:sz="0" w:space="0" w:color="auto"/>
            <w:bottom w:val="none" w:sz="0" w:space="0" w:color="auto"/>
            <w:right w:val="none" w:sz="0" w:space="0" w:color="auto"/>
          </w:divBdr>
        </w:div>
        <w:div w:id="289167901">
          <w:marLeft w:val="0"/>
          <w:marRight w:val="0"/>
          <w:marTop w:val="0"/>
          <w:marBottom w:val="0"/>
          <w:divBdr>
            <w:top w:val="none" w:sz="0" w:space="0" w:color="auto"/>
            <w:left w:val="none" w:sz="0" w:space="0" w:color="auto"/>
            <w:bottom w:val="none" w:sz="0" w:space="0" w:color="auto"/>
            <w:right w:val="none" w:sz="0" w:space="0" w:color="auto"/>
          </w:divBdr>
        </w:div>
        <w:div w:id="306513634">
          <w:marLeft w:val="0"/>
          <w:marRight w:val="0"/>
          <w:marTop w:val="0"/>
          <w:marBottom w:val="0"/>
          <w:divBdr>
            <w:top w:val="none" w:sz="0" w:space="0" w:color="auto"/>
            <w:left w:val="none" w:sz="0" w:space="0" w:color="auto"/>
            <w:bottom w:val="none" w:sz="0" w:space="0" w:color="auto"/>
            <w:right w:val="none" w:sz="0" w:space="0" w:color="auto"/>
          </w:divBdr>
        </w:div>
        <w:div w:id="326248398">
          <w:marLeft w:val="0"/>
          <w:marRight w:val="0"/>
          <w:marTop w:val="0"/>
          <w:marBottom w:val="0"/>
          <w:divBdr>
            <w:top w:val="none" w:sz="0" w:space="0" w:color="auto"/>
            <w:left w:val="none" w:sz="0" w:space="0" w:color="auto"/>
            <w:bottom w:val="none" w:sz="0" w:space="0" w:color="auto"/>
            <w:right w:val="none" w:sz="0" w:space="0" w:color="auto"/>
          </w:divBdr>
        </w:div>
        <w:div w:id="407774933">
          <w:marLeft w:val="0"/>
          <w:marRight w:val="0"/>
          <w:marTop w:val="0"/>
          <w:marBottom w:val="0"/>
          <w:divBdr>
            <w:top w:val="none" w:sz="0" w:space="0" w:color="auto"/>
            <w:left w:val="none" w:sz="0" w:space="0" w:color="auto"/>
            <w:bottom w:val="none" w:sz="0" w:space="0" w:color="auto"/>
            <w:right w:val="none" w:sz="0" w:space="0" w:color="auto"/>
          </w:divBdr>
        </w:div>
        <w:div w:id="412550148">
          <w:marLeft w:val="0"/>
          <w:marRight w:val="0"/>
          <w:marTop w:val="0"/>
          <w:marBottom w:val="0"/>
          <w:divBdr>
            <w:top w:val="none" w:sz="0" w:space="0" w:color="auto"/>
            <w:left w:val="none" w:sz="0" w:space="0" w:color="auto"/>
            <w:bottom w:val="none" w:sz="0" w:space="0" w:color="auto"/>
            <w:right w:val="none" w:sz="0" w:space="0" w:color="auto"/>
          </w:divBdr>
        </w:div>
        <w:div w:id="504975637">
          <w:marLeft w:val="0"/>
          <w:marRight w:val="0"/>
          <w:marTop w:val="0"/>
          <w:marBottom w:val="0"/>
          <w:divBdr>
            <w:top w:val="none" w:sz="0" w:space="0" w:color="auto"/>
            <w:left w:val="none" w:sz="0" w:space="0" w:color="auto"/>
            <w:bottom w:val="none" w:sz="0" w:space="0" w:color="auto"/>
            <w:right w:val="none" w:sz="0" w:space="0" w:color="auto"/>
          </w:divBdr>
        </w:div>
        <w:div w:id="581185588">
          <w:marLeft w:val="0"/>
          <w:marRight w:val="0"/>
          <w:marTop w:val="0"/>
          <w:marBottom w:val="0"/>
          <w:divBdr>
            <w:top w:val="none" w:sz="0" w:space="0" w:color="auto"/>
            <w:left w:val="none" w:sz="0" w:space="0" w:color="auto"/>
            <w:bottom w:val="none" w:sz="0" w:space="0" w:color="auto"/>
            <w:right w:val="none" w:sz="0" w:space="0" w:color="auto"/>
          </w:divBdr>
        </w:div>
        <w:div w:id="613249882">
          <w:marLeft w:val="0"/>
          <w:marRight w:val="0"/>
          <w:marTop w:val="0"/>
          <w:marBottom w:val="0"/>
          <w:divBdr>
            <w:top w:val="none" w:sz="0" w:space="0" w:color="auto"/>
            <w:left w:val="none" w:sz="0" w:space="0" w:color="auto"/>
            <w:bottom w:val="none" w:sz="0" w:space="0" w:color="auto"/>
            <w:right w:val="none" w:sz="0" w:space="0" w:color="auto"/>
          </w:divBdr>
        </w:div>
        <w:div w:id="665060786">
          <w:marLeft w:val="0"/>
          <w:marRight w:val="0"/>
          <w:marTop w:val="0"/>
          <w:marBottom w:val="0"/>
          <w:divBdr>
            <w:top w:val="none" w:sz="0" w:space="0" w:color="auto"/>
            <w:left w:val="none" w:sz="0" w:space="0" w:color="auto"/>
            <w:bottom w:val="none" w:sz="0" w:space="0" w:color="auto"/>
            <w:right w:val="none" w:sz="0" w:space="0" w:color="auto"/>
          </w:divBdr>
        </w:div>
        <w:div w:id="667245445">
          <w:marLeft w:val="0"/>
          <w:marRight w:val="0"/>
          <w:marTop w:val="0"/>
          <w:marBottom w:val="0"/>
          <w:divBdr>
            <w:top w:val="none" w:sz="0" w:space="0" w:color="auto"/>
            <w:left w:val="none" w:sz="0" w:space="0" w:color="auto"/>
            <w:bottom w:val="none" w:sz="0" w:space="0" w:color="auto"/>
            <w:right w:val="none" w:sz="0" w:space="0" w:color="auto"/>
          </w:divBdr>
        </w:div>
        <w:div w:id="791636288">
          <w:marLeft w:val="0"/>
          <w:marRight w:val="0"/>
          <w:marTop w:val="0"/>
          <w:marBottom w:val="0"/>
          <w:divBdr>
            <w:top w:val="none" w:sz="0" w:space="0" w:color="auto"/>
            <w:left w:val="none" w:sz="0" w:space="0" w:color="auto"/>
            <w:bottom w:val="none" w:sz="0" w:space="0" w:color="auto"/>
            <w:right w:val="none" w:sz="0" w:space="0" w:color="auto"/>
          </w:divBdr>
        </w:div>
        <w:div w:id="816336982">
          <w:marLeft w:val="0"/>
          <w:marRight w:val="0"/>
          <w:marTop w:val="0"/>
          <w:marBottom w:val="0"/>
          <w:divBdr>
            <w:top w:val="none" w:sz="0" w:space="0" w:color="auto"/>
            <w:left w:val="none" w:sz="0" w:space="0" w:color="auto"/>
            <w:bottom w:val="none" w:sz="0" w:space="0" w:color="auto"/>
            <w:right w:val="none" w:sz="0" w:space="0" w:color="auto"/>
          </w:divBdr>
        </w:div>
        <w:div w:id="937952217">
          <w:marLeft w:val="0"/>
          <w:marRight w:val="0"/>
          <w:marTop w:val="0"/>
          <w:marBottom w:val="0"/>
          <w:divBdr>
            <w:top w:val="none" w:sz="0" w:space="0" w:color="auto"/>
            <w:left w:val="none" w:sz="0" w:space="0" w:color="auto"/>
            <w:bottom w:val="none" w:sz="0" w:space="0" w:color="auto"/>
            <w:right w:val="none" w:sz="0" w:space="0" w:color="auto"/>
          </w:divBdr>
        </w:div>
        <w:div w:id="1085959167">
          <w:marLeft w:val="0"/>
          <w:marRight w:val="0"/>
          <w:marTop w:val="0"/>
          <w:marBottom w:val="0"/>
          <w:divBdr>
            <w:top w:val="none" w:sz="0" w:space="0" w:color="auto"/>
            <w:left w:val="none" w:sz="0" w:space="0" w:color="auto"/>
            <w:bottom w:val="none" w:sz="0" w:space="0" w:color="auto"/>
            <w:right w:val="none" w:sz="0" w:space="0" w:color="auto"/>
          </w:divBdr>
        </w:div>
        <w:div w:id="1201936978">
          <w:marLeft w:val="0"/>
          <w:marRight w:val="0"/>
          <w:marTop w:val="0"/>
          <w:marBottom w:val="0"/>
          <w:divBdr>
            <w:top w:val="none" w:sz="0" w:space="0" w:color="auto"/>
            <w:left w:val="none" w:sz="0" w:space="0" w:color="auto"/>
            <w:bottom w:val="none" w:sz="0" w:space="0" w:color="auto"/>
            <w:right w:val="none" w:sz="0" w:space="0" w:color="auto"/>
          </w:divBdr>
        </w:div>
        <w:div w:id="1220676328">
          <w:marLeft w:val="0"/>
          <w:marRight w:val="0"/>
          <w:marTop w:val="0"/>
          <w:marBottom w:val="0"/>
          <w:divBdr>
            <w:top w:val="none" w:sz="0" w:space="0" w:color="auto"/>
            <w:left w:val="none" w:sz="0" w:space="0" w:color="auto"/>
            <w:bottom w:val="none" w:sz="0" w:space="0" w:color="auto"/>
            <w:right w:val="none" w:sz="0" w:space="0" w:color="auto"/>
          </w:divBdr>
        </w:div>
        <w:div w:id="1421414105">
          <w:marLeft w:val="0"/>
          <w:marRight w:val="0"/>
          <w:marTop w:val="0"/>
          <w:marBottom w:val="0"/>
          <w:divBdr>
            <w:top w:val="none" w:sz="0" w:space="0" w:color="auto"/>
            <w:left w:val="none" w:sz="0" w:space="0" w:color="auto"/>
            <w:bottom w:val="none" w:sz="0" w:space="0" w:color="auto"/>
            <w:right w:val="none" w:sz="0" w:space="0" w:color="auto"/>
          </w:divBdr>
        </w:div>
        <w:div w:id="1441681476">
          <w:marLeft w:val="0"/>
          <w:marRight w:val="0"/>
          <w:marTop w:val="0"/>
          <w:marBottom w:val="0"/>
          <w:divBdr>
            <w:top w:val="none" w:sz="0" w:space="0" w:color="auto"/>
            <w:left w:val="none" w:sz="0" w:space="0" w:color="auto"/>
            <w:bottom w:val="none" w:sz="0" w:space="0" w:color="auto"/>
            <w:right w:val="none" w:sz="0" w:space="0" w:color="auto"/>
          </w:divBdr>
        </w:div>
        <w:div w:id="1571690857">
          <w:marLeft w:val="0"/>
          <w:marRight w:val="0"/>
          <w:marTop w:val="0"/>
          <w:marBottom w:val="0"/>
          <w:divBdr>
            <w:top w:val="none" w:sz="0" w:space="0" w:color="auto"/>
            <w:left w:val="none" w:sz="0" w:space="0" w:color="auto"/>
            <w:bottom w:val="none" w:sz="0" w:space="0" w:color="auto"/>
            <w:right w:val="none" w:sz="0" w:space="0" w:color="auto"/>
          </w:divBdr>
        </w:div>
        <w:div w:id="1640764036">
          <w:marLeft w:val="0"/>
          <w:marRight w:val="0"/>
          <w:marTop w:val="0"/>
          <w:marBottom w:val="0"/>
          <w:divBdr>
            <w:top w:val="none" w:sz="0" w:space="0" w:color="auto"/>
            <w:left w:val="none" w:sz="0" w:space="0" w:color="auto"/>
            <w:bottom w:val="none" w:sz="0" w:space="0" w:color="auto"/>
            <w:right w:val="none" w:sz="0" w:space="0" w:color="auto"/>
          </w:divBdr>
        </w:div>
        <w:div w:id="1720127419">
          <w:marLeft w:val="0"/>
          <w:marRight w:val="0"/>
          <w:marTop w:val="0"/>
          <w:marBottom w:val="0"/>
          <w:divBdr>
            <w:top w:val="none" w:sz="0" w:space="0" w:color="auto"/>
            <w:left w:val="none" w:sz="0" w:space="0" w:color="auto"/>
            <w:bottom w:val="none" w:sz="0" w:space="0" w:color="auto"/>
            <w:right w:val="none" w:sz="0" w:space="0" w:color="auto"/>
          </w:divBdr>
        </w:div>
        <w:div w:id="1955407109">
          <w:marLeft w:val="0"/>
          <w:marRight w:val="0"/>
          <w:marTop w:val="0"/>
          <w:marBottom w:val="0"/>
          <w:divBdr>
            <w:top w:val="none" w:sz="0" w:space="0" w:color="auto"/>
            <w:left w:val="none" w:sz="0" w:space="0" w:color="auto"/>
            <w:bottom w:val="none" w:sz="0" w:space="0" w:color="auto"/>
            <w:right w:val="none" w:sz="0" w:space="0" w:color="auto"/>
          </w:divBdr>
        </w:div>
        <w:div w:id="1966278837">
          <w:marLeft w:val="0"/>
          <w:marRight w:val="0"/>
          <w:marTop w:val="0"/>
          <w:marBottom w:val="0"/>
          <w:divBdr>
            <w:top w:val="none" w:sz="0" w:space="0" w:color="auto"/>
            <w:left w:val="none" w:sz="0" w:space="0" w:color="auto"/>
            <w:bottom w:val="none" w:sz="0" w:space="0" w:color="auto"/>
            <w:right w:val="none" w:sz="0" w:space="0" w:color="auto"/>
          </w:divBdr>
        </w:div>
        <w:div w:id="1985769890">
          <w:marLeft w:val="0"/>
          <w:marRight w:val="0"/>
          <w:marTop w:val="0"/>
          <w:marBottom w:val="0"/>
          <w:divBdr>
            <w:top w:val="none" w:sz="0" w:space="0" w:color="auto"/>
            <w:left w:val="none" w:sz="0" w:space="0" w:color="auto"/>
            <w:bottom w:val="none" w:sz="0" w:space="0" w:color="auto"/>
            <w:right w:val="none" w:sz="0" w:space="0" w:color="auto"/>
          </w:divBdr>
        </w:div>
        <w:div w:id="2016759154">
          <w:marLeft w:val="0"/>
          <w:marRight w:val="0"/>
          <w:marTop w:val="0"/>
          <w:marBottom w:val="0"/>
          <w:divBdr>
            <w:top w:val="none" w:sz="0" w:space="0" w:color="auto"/>
            <w:left w:val="none" w:sz="0" w:space="0" w:color="auto"/>
            <w:bottom w:val="none" w:sz="0" w:space="0" w:color="auto"/>
            <w:right w:val="none" w:sz="0" w:space="0" w:color="auto"/>
          </w:divBdr>
        </w:div>
        <w:div w:id="2036614182">
          <w:marLeft w:val="0"/>
          <w:marRight w:val="0"/>
          <w:marTop w:val="0"/>
          <w:marBottom w:val="0"/>
          <w:divBdr>
            <w:top w:val="none" w:sz="0" w:space="0" w:color="auto"/>
            <w:left w:val="none" w:sz="0" w:space="0" w:color="auto"/>
            <w:bottom w:val="none" w:sz="0" w:space="0" w:color="auto"/>
            <w:right w:val="none" w:sz="0" w:space="0" w:color="auto"/>
          </w:divBdr>
        </w:div>
        <w:div w:id="2052999301">
          <w:marLeft w:val="0"/>
          <w:marRight w:val="0"/>
          <w:marTop w:val="0"/>
          <w:marBottom w:val="0"/>
          <w:divBdr>
            <w:top w:val="none" w:sz="0" w:space="0" w:color="auto"/>
            <w:left w:val="none" w:sz="0" w:space="0" w:color="auto"/>
            <w:bottom w:val="none" w:sz="0" w:space="0" w:color="auto"/>
            <w:right w:val="none" w:sz="0" w:space="0" w:color="auto"/>
          </w:divBdr>
        </w:div>
        <w:div w:id="2054307018">
          <w:marLeft w:val="0"/>
          <w:marRight w:val="0"/>
          <w:marTop w:val="0"/>
          <w:marBottom w:val="0"/>
          <w:divBdr>
            <w:top w:val="none" w:sz="0" w:space="0" w:color="auto"/>
            <w:left w:val="none" w:sz="0" w:space="0" w:color="auto"/>
            <w:bottom w:val="none" w:sz="0" w:space="0" w:color="auto"/>
            <w:right w:val="none" w:sz="0" w:space="0" w:color="auto"/>
          </w:divBdr>
        </w:div>
        <w:div w:id="2085637555">
          <w:marLeft w:val="0"/>
          <w:marRight w:val="0"/>
          <w:marTop w:val="0"/>
          <w:marBottom w:val="0"/>
          <w:divBdr>
            <w:top w:val="none" w:sz="0" w:space="0" w:color="auto"/>
            <w:left w:val="none" w:sz="0" w:space="0" w:color="auto"/>
            <w:bottom w:val="none" w:sz="0" w:space="0" w:color="auto"/>
            <w:right w:val="none" w:sz="0" w:space="0" w:color="auto"/>
          </w:divBdr>
        </w:div>
        <w:div w:id="2135128396">
          <w:marLeft w:val="0"/>
          <w:marRight w:val="0"/>
          <w:marTop w:val="0"/>
          <w:marBottom w:val="0"/>
          <w:divBdr>
            <w:top w:val="none" w:sz="0" w:space="0" w:color="auto"/>
            <w:left w:val="none" w:sz="0" w:space="0" w:color="auto"/>
            <w:bottom w:val="none" w:sz="0" w:space="0" w:color="auto"/>
            <w:right w:val="none" w:sz="0" w:space="0" w:color="auto"/>
          </w:divBdr>
        </w:div>
      </w:divsChild>
    </w:div>
    <w:div w:id="1233002872">
      <w:bodyDiv w:val="1"/>
      <w:marLeft w:val="0"/>
      <w:marRight w:val="0"/>
      <w:marTop w:val="0"/>
      <w:marBottom w:val="0"/>
      <w:divBdr>
        <w:top w:val="none" w:sz="0" w:space="0" w:color="auto"/>
        <w:left w:val="none" w:sz="0" w:space="0" w:color="auto"/>
        <w:bottom w:val="none" w:sz="0" w:space="0" w:color="auto"/>
        <w:right w:val="none" w:sz="0" w:space="0" w:color="auto"/>
      </w:divBdr>
      <w:divsChild>
        <w:div w:id="570388310">
          <w:marLeft w:val="0"/>
          <w:marRight w:val="0"/>
          <w:marTop w:val="0"/>
          <w:marBottom w:val="0"/>
          <w:divBdr>
            <w:top w:val="none" w:sz="0" w:space="0" w:color="auto"/>
            <w:left w:val="none" w:sz="0" w:space="0" w:color="auto"/>
            <w:bottom w:val="none" w:sz="0" w:space="0" w:color="auto"/>
            <w:right w:val="none" w:sz="0" w:space="0" w:color="auto"/>
          </w:divBdr>
        </w:div>
        <w:div w:id="1494369507">
          <w:marLeft w:val="0"/>
          <w:marRight w:val="0"/>
          <w:marTop w:val="0"/>
          <w:marBottom w:val="0"/>
          <w:divBdr>
            <w:top w:val="none" w:sz="0" w:space="0" w:color="auto"/>
            <w:left w:val="none" w:sz="0" w:space="0" w:color="auto"/>
            <w:bottom w:val="none" w:sz="0" w:space="0" w:color="auto"/>
            <w:right w:val="none" w:sz="0" w:space="0" w:color="auto"/>
          </w:divBdr>
        </w:div>
        <w:div w:id="1643270781">
          <w:marLeft w:val="0"/>
          <w:marRight w:val="0"/>
          <w:marTop w:val="0"/>
          <w:marBottom w:val="0"/>
          <w:divBdr>
            <w:top w:val="none" w:sz="0" w:space="0" w:color="auto"/>
            <w:left w:val="none" w:sz="0" w:space="0" w:color="auto"/>
            <w:bottom w:val="none" w:sz="0" w:space="0" w:color="auto"/>
            <w:right w:val="none" w:sz="0" w:space="0" w:color="auto"/>
          </w:divBdr>
        </w:div>
      </w:divsChild>
    </w:div>
    <w:div w:id="1282801764">
      <w:bodyDiv w:val="1"/>
      <w:marLeft w:val="0"/>
      <w:marRight w:val="0"/>
      <w:marTop w:val="0"/>
      <w:marBottom w:val="0"/>
      <w:divBdr>
        <w:top w:val="none" w:sz="0" w:space="0" w:color="auto"/>
        <w:left w:val="none" w:sz="0" w:space="0" w:color="auto"/>
        <w:bottom w:val="none" w:sz="0" w:space="0" w:color="auto"/>
        <w:right w:val="none" w:sz="0" w:space="0" w:color="auto"/>
      </w:divBdr>
    </w:div>
    <w:div w:id="1356732758">
      <w:bodyDiv w:val="1"/>
      <w:marLeft w:val="0"/>
      <w:marRight w:val="0"/>
      <w:marTop w:val="0"/>
      <w:marBottom w:val="0"/>
      <w:divBdr>
        <w:top w:val="none" w:sz="0" w:space="0" w:color="auto"/>
        <w:left w:val="none" w:sz="0" w:space="0" w:color="auto"/>
        <w:bottom w:val="none" w:sz="0" w:space="0" w:color="auto"/>
        <w:right w:val="none" w:sz="0" w:space="0" w:color="auto"/>
      </w:divBdr>
    </w:div>
    <w:div w:id="1366104915">
      <w:bodyDiv w:val="1"/>
      <w:marLeft w:val="0"/>
      <w:marRight w:val="0"/>
      <w:marTop w:val="0"/>
      <w:marBottom w:val="0"/>
      <w:divBdr>
        <w:top w:val="none" w:sz="0" w:space="0" w:color="auto"/>
        <w:left w:val="none" w:sz="0" w:space="0" w:color="auto"/>
        <w:bottom w:val="none" w:sz="0" w:space="0" w:color="auto"/>
        <w:right w:val="none" w:sz="0" w:space="0" w:color="auto"/>
      </w:divBdr>
    </w:div>
    <w:div w:id="1419642081">
      <w:bodyDiv w:val="1"/>
      <w:marLeft w:val="0"/>
      <w:marRight w:val="0"/>
      <w:marTop w:val="0"/>
      <w:marBottom w:val="0"/>
      <w:divBdr>
        <w:top w:val="none" w:sz="0" w:space="0" w:color="auto"/>
        <w:left w:val="none" w:sz="0" w:space="0" w:color="auto"/>
        <w:bottom w:val="none" w:sz="0" w:space="0" w:color="auto"/>
        <w:right w:val="none" w:sz="0" w:space="0" w:color="auto"/>
      </w:divBdr>
      <w:divsChild>
        <w:div w:id="535848086">
          <w:marLeft w:val="0"/>
          <w:marRight w:val="0"/>
          <w:marTop w:val="0"/>
          <w:marBottom w:val="0"/>
          <w:divBdr>
            <w:top w:val="none" w:sz="0" w:space="0" w:color="auto"/>
            <w:left w:val="none" w:sz="0" w:space="0" w:color="auto"/>
            <w:bottom w:val="none" w:sz="0" w:space="0" w:color="auto"/>
            <w:right w:val="none" w:sz="0" w:space="0" w:color="auto"/>
          </w:divBdr>
        </w:div>
        <w:div w:id="613904099">
          <w:marLeft w:val="0"/>
          <w:marRight w:val="0"/>
          <w:marTop w:val="0"/>
          <w:marBottom w:val="0"/>
          <w:divBdr>
            <w:top w:val="none" w:sz="0" w:space="0" w:color="auto"/>
            <w:left w:val="none" w:sz="0" w:space="0" w:color="auto"/>
            <w:bottom w:val="none" w:sz="0" w:space="0" w:color="auto"/>
            <w:right w:val="none" w:sz="0" w:space="0" w:color="auto"/>
          </w:divBdr>
        </w:div>
        <w:div w:id="903880319">
          <w:marLeft w:val="0"/>
          <w:marRight w:val="0"/>
          <w:marTop w:val="0"/>
          <w:marBottom w:val="0"/>
          <w:divBdr>
            <w:top w:val="none" w:sz="0" w:space="0" w:color="auto"/>
            <w:left w:val="none" w:sz="0" w:space="0" w:color="auto"/>
            <w:bottom w:val="none" w:sz="0" w:space="0" w:color="auto"/>
            <w:right w:val="none" w:sz="0" w:space="0" w:color="auto"/>
          </w:divBdr>
        </w:div>
        <w:div w:id="1192377446">
          <w:marLeft w:val="0"/>
          <w:marRight w:val="0"/>
          <w:marTop w:val="0"/>
          <w:marBottom w:val="0"/>
          <w:divBdr>
            <w:top w:val="none" w:sz="0" w:space="0" w:color="auto"/>
            <w:left w:val="none" w:sz="0" w:space="0" w:color="auto"/>
            <w:bottom w:val="none" w:sz="0" w:space="0" w:color="auto"/>
            <w:right w:val="none" w:sz="0" w:space="0" w:color="auto"/>
          </w:divBdr>
        </w:div>
        <w:div w:id="1889761060">
          <w:marLeft w:val="0"/>
          <w:marRight w:val="0"/>
          <w:marTop w:val="0"/>
          <w:marBottom w:val="0"/>
          <w:divBdr>
            <w:top w:val="none" w:sz="0" w:space="0" w:color="auto"/>
            <w:left w:val="none" w:sz="0" w:space="0" w:color="auto"/>
            <w:bottom w:val="none" w:sz="0" w:space="0" w:color="auto"/>
            <w:right w:val="none" w:sz="0" w:space="0" w:color="auto"/>
          </w:divBdr>
        </w:div>
        <w:div w:id="1910384706">
          <w:marLeft w:val="0"/>
          <w:marRight w:val="0"/>
          <w:marTop w:val="0"/>
          <w:marBottom w:val="0"/>
          <w:divBdr>
            <w:top w:val="none" w:sz="0" w:space="0" w:color="auto"/>
            <w:left w:val="none" w:sz="0" w:space="0" w:color="auto"/>
            <w:bottom w:val="none" w:sz="0" w:space="0" w:color="auto"/>
            <w:right w:val="none" w:sz="0" w:space="0" w:color="auto"/>
          </w:divBdr>
        </w:div>
      </w:divsChild>
    </w:div>
    <w:div w:id="1466968123">
      <w:bodyDiv w:val="1"/>
      <w:marLeft w:val="0"/>
      <w:marRight w:val="0"/>
      <w:marTop w:val="0"/>
      <w:marBottom w:val="0"/>
      <w:divBdr>
        <w:top w:val="none" w:sz="0" w:space="0" w:color="auto"/>
        <w:left w:val="none" w:sz="0" w:space="0" w:color="auto"/>
        <w:bottom w:val="none" w:sz="0" w:space="0" w:color="auto"/>
        <w:right w:val="none" w:sz="0" w:space="0" w:color="auto"/>
      </w:divBdr>
    </w:div>
    <w:div w:id="1469514829">
      <w:bodyDiv w:val="1"/>
      <w:marLeft w:val="0"/>
      <w:marRight w:val="0"/>
      <w:marTop w:val="0"/>
      <w:marBottom w:val="0"/>
      <w:divBdr>
        <w:top w:val="none" w:sz="0" w:space="0" w:color="auto"/>
        <w:left w:val="none" w:sz="0" w:space="0" w:color="auto"/>
        <w:bottom w:val="none" w:sz="0" w:space="0" w:color="auto"/>
        <w:right w:val="none" w:sz="0" w:space="0" w:color="auto"/>
      </w:divBdr>
    </w:div>
    <w:div w:id="1491363674">
      <w:bodyDiv w:val="1"/>
      <w:marLeft w:val="0"/>
      <w:marRight w:val="0"/>
      <w:marTop w:val="0"/>
      <w:marBottom w:val="0"/>
      <w:divBdr>
        <w:top w:val="none" w:sz="0" w:space="0" w:color="auto"/>
        <w:left w:val="none" w:sz="0" w:space="0" w:color="auto"/>
        <w:bottom w:val="none" w:sz="0" w:space="0" w:color="auto"/>
        <w:right w:val="none" w:sz="0" w:space="0" w:color="auto"/>
      </w:divBdr>
    </w:div>
    <w:div w:id="1493791915">
      <w:bodyDiv w:val="1"/>
      <w:marLeft w:val="0"/>
      <w:marRight w:val="0"/>
      <w:marTop w:val="0"/>
      <w:marBottom w:val="0"/>
      <w:divBdr>
        <w:top w:val="none" w:sz="0" w:space="0" w:color="auto"/>
        <w:left w:val="none" w:sz="0" w:space="0" w:color="auto"/>
        <w:bottom w:val="none" w:sz="0" w:space="0" w:color="auto"/>
        <w:right w:val="none" w:sz="0" w:space="0" w:color="auto"/>
      </w:divBdr>
      <w:divsChild>
        <w:div w:id="838274364">
          <w:marLeft w:val="0"/>
          <w:marRight w:val="0"/>
          <w:marTop w:val="0"/>
          <w:marBottom w:val="0"/>
          <w:divBdr>
            <w:top w:val="none" w:sz="0" w:space="0" w:color="auto"/>
            <w:left w:val="none" w:sz="0" w:space="0" w:color="auto"/>
            <w:bottom w:val="none" w:sz="0" w:space="0" w:color="auto"/>
            <w:right w:val="none" w:sz="0" w:space="0" w:color="auto"/>
          </w:divBdr>
        </w:div>
        <w:div w:id="1106458273">
          <w:marLeft w:val="0"/>
          <w:marRight w:val="0"/>
          <w:marTop w:val="0"/>
          <w:marBottom w:val="0"/>
          <w:divBdr>
            <w:top w:val="none" w:sz="0" w:space="0" w:color="auto"/>
            <w:left w:val="none" w:sz="0" w:space="0" w:color="auto"/>
            <w:bottom w:val="none" w:sz="0" w:space="0" w:color="auto"/>
            <w:right w:val="none" w:sz="0" w:space="0" w:color="auto"/>
          </w:divBdr>
        </w:div>
        <w:div w:id="1256859213">
          <w:marLeft w:val="0"/>
          <w:marRight w:val="0"/>
          <w:marTop w:val="0"/>
          <w:marBottom w:val="0"/>
          <w:divBdr>
            <w:top w:val="none" w:sz="0" w:space="0" w:color="auto"/>
            <w:left w:val="none" w:sz="0" w:space="0" w:color="auto"/>
            <w:bottom w:val="none" w:sz="0" w:space="0" w:color="auto"/>
            <w:right w:val="none" w:sz="0" w:space="0" w:color="auto"/>
          </w:divBdr>
        </w:div>
        <w:div w:id="1705136889">
          <w:marLeft w:val="0"/>
          <w:marRight w:val="0"/>
          <w:marTop w:val="0"/>
          <w:marBottom w:val="0"/>
          <w:divBdr>
            <w:top w:val="none" w:sz="0" w:space="0" w:color="auto"/>
            <w:left w:val="none" w:sz="0" w:space="0" w:color="auto"/>
            <w:bottom w:val="none" w:sz="0" w:space="0" w:color="auto"/>
            <w:right w:val="none" w:sz="0" w:space="0" w:color="auto"/>
          </w:divBdr>
        </w:div>
        <w:div w:id="1712653721">
          <w:marLeft w:val="0"/>
          <w:marRight w:val="0"/>
          <w:marTop w:val="0"/>
          <w:marBottom w:val="0"/>
          <w:divBdr>
            <w:top w:val="none" w:sz="0" w:space="0" w:color="auto"/>
            <w:left w:val="none" w:sz="0" w:space="0" w:color="auto"/>
            <w:bottom w:val="none" w:sz="0" w:space="0" w:color="auto"/>
            <w:right w:val="none" w:sz="0" w:space="0" w:color="auto"/>
          </w:divBdr>
        </w:div>
        <w:div w:id="1974090769">
          <w:marLeft w:val="0"/>
          <w:marRight w:val="0"/>
          <w:marTop w:val="0"/>
          <w:marBottom w:val="0"/>
          <w:divBdr>
            <w:top w:val="none" w:sz="0" w:space="0" w:color="auto"/>
            <w:left w:val="none" w:sz="0" w:space="0" w:color="auto"/>
            <w:bottom w:val="none" w:sz="0" w:space="0" w:color="auto"/>
            <w:right w:val="none" w:sz="0" w:space="0" w:color="auto"/>
          </w:divBdr>
        </w:div>
        <w:div w:id="2030522259">
          <w:marLeft w:val="0"/>
          <w:marRight w:val="0"/>
          <w:marTop w:val="0"/>
          <w:marBottom w:val="0"/>
          <w:divBdr>
            <w:top w:val="none" w:sz="0" w:space="0" w:color="auto"/>
            <w:left w:val="none" w:sz="0" w:space="0" w:color="auto"/>
            <w:bottom w:val="none" w:sz="0" w:space="0" w:color="auto"/>
            <w:right w:val="none" w:sz="0" w:space="0" w:color="auto"/>
          </w:divBdr>
        </w:div>
      </w:divsChild>
    </w:div>
    <w:div w:id="1508713042">
      <w:bodyDiv w:val="1"/>
      <w:marLeft w:val="0"/>
      <w:marRight w:val="0"/>
      <w:marTop w:val="0"/>
      <w:marBottom w:val="0"/>
      <w:divBdr>
        <w:top w:val="none" w:sz="0" w:space="0" w:color="auto"/>
        <w:left w:val="none" w:sz="0" w:space="0" w:color="auto"/>
        <w:bottom w:val="none" w:sz="0" w:space="0" w:color="auto"/>
        <w:right w:val="none" w:sz="0" w:space="0" w:color="auto"/>
      </w:divBdr>
    </w:div>
    <w:div w:id="1531214608">
      <w:bodyDiv w:val="1"/>
      <w:marLeft w:val="0"/>
      <w:marRight w:val="0"/>
      <w:marTop w:val="0"/>
      <w:marBottom w:val="0"/>
      <w:divBdr>
        <w:top w:val="none" w:sz="0" w:space="0" w:color="auto"/>
        <w:left w:val="none" w:sz="0" w:space="0" w:color="auto"/>
        <w:bottom w:val="none" w:sz="0" w:space="0" w:color="auto"/>
        <w:right w:val="none" w:sz="0" w:space="0" w:color="auto"/>
      </w:divBdr>
      <w:divsChild>
        <w:div w:id="647133772">
          <w:marLeft w:val="0"/>
          <w:marRight w:val="0"/>
          <w:marTop w:val="0"/>
          <w:marBottom w:val="0"/>
          <w:divBdr>
            <w:top w:val="none" w:sz="0" w:space="0" w:color="auto"/>
            <w:left w:val="none" w:sz="0" w:space="0" w:color="auto"/>
            <w:bottom w:val="none" w:sz="0" w:space="0" w:color="auto"/>
            <w:right w:val="none" w:sz="0" w:space="0" w:color="auto"/>
          </w:divBdr>
        </w:div>
      </w:divsChild>
    </w:div>
    <w:div w:id="1555920949">
      <w:bodyDiv w:val="1"/>
      <w:marLeft w:val="0"/>
      <w:marRight w:val="0"/>
      <w:marTop w:val="0"/>
      <w:marBottom w:val="0"/>
      <w:divBdr>
        <w:top w:val="none" w:sz="0" w:space="0" w:color="auto"/>
        <w:left w:val="none" w:sz="0" w:space="0" w:color="auto"/>
        <w:bottom w:val="none" w:sz="0" w:space="0" w:color="auto"/>
        <w:right w:val="none" w:sz="0" w:space="0" w:color="auto"/>
      </w:divBdr>
    </w:div>
    <w:div w:id="1557207698">
      <w:bodyDiv w:val="1"/>
      <w:marLeft w:val="0"/>
      <w:marRight w:val="0"/>
      <w:marTop w:val="0"/>
      <w:marBottom w:val="0"/>
      <w:divBdr>
        <w:top w:val="none" w:sz="0" w:space="0" w:color="auto"/>
        <w:left w:val="none" w:sz="0" w:space="0" w:color="auto"/>
        <w:bottom w:val="none" w:sz="0" w:space="0" w:color="auto"/>
        <w:right w:val="none" w:sz="0" w:space="0" w:color="auto"/>
      </w:divBdr>
    </w:div>
    <w:div w:id="1719209256">
      <w:bodyDiv w:val="1"/>
      <w:marLeft w:val="0"/>
      <w:marRight w:val="0"/>
      <w:marTop w:val="0"/>
      <w:marBottom w:val="0"/>
      <w:divBdr>
        <w:top w:val="none" w:sz="0" w:space="0" w:color="auto"/>
        <w:left w:val="none" w:sz="0" w:space="0" w:color="auto"/>
        <w:bottom w:val="none" w:sz="0" w:space="0" w:color="auto"/>
        <w:right w:val="none" w:sz="0" w:space="0" w:color="auto"/>
      </w:divBdr>
    </w:div>
    <w:div w:id="1741554799">
      <w:bodyDiv w:val="1"/>
      <w:marLeft w:val="0"/>
      <w:marRight w:val="0"/>
      <w:marTop w:val="0"/>
      <w:marBottom w:val="0"/>
      <w:divBdr>
        <w:top w:val="none" w:sz="0" w:space="0" w:color="auto"/>
        <w:left w:val="none" w:sz="0" w:space="0" w:color="auto"/>
        <w:bottom w:val="none" w:sz="0" w:space="0" w:color="auto"/>
        <w:right w:val="none" w:sz="0" w:space="0" w:color="auto"/>
      </w:divBdr>
      <w:divsChild>
        <w:div w:id="83916">
          <w:marLeft w:val="0"/>
          <w:marRight w:val="0"/>
          <w:marTop w:val="0"/>
          <w:marBottom w:val="0"/>
          <w:divBdr>
            <w:top w:val="none" w:sz="0" w:space="0" w:color="auto"/>
            <w:left w:val="none" w:sz="0" w:space="0" w:color="auto"/>
            <w:bottom w:val="none" w:sz="0" w:space="0" w:color="auto"/>
            <w:right w:val="none" w:sz="0" w:space="0" w:color="auto"/>
          </w:divBdr>
        </w:div>
        <w:div w:id="1492480141">
          <w:marLeft w:val="0"/>
          <w:marRight w:val="0"/>
          <w:marTop w:val="0"/>
          <w:marBottom w:val="0"/>
          <w:divBdr>
            <w:top w:val="none" w:sz="0" w:space="0" w:color="auto"/>
            <w:left w:val="none" w:sz="0" w:space="0" w:color="auto"/>
            <w:bottom w:val="none" w:sz="0" w:space="0" w:color="auto"/>
            <w:right w:val="none" w:sz="0" w:space="0" w:color="auto"/>
          </w:divBdr>
        </w:div>
        <w:div w:id="1972788179">
          <w:marLeft w:val="0"/>
          <w:marRight w:val="0"/>
          <w:marTop w:val="0"/>
          <w:marBottom w:val="0"/>
          <w:divBdr>
            <w:top w:val="none" w:sz="0" w:space="0" w:color="auto"/>
            <w:left w:val="none" w:sz="0" w:space="0" w:color="auto"/>
            <w:bottom w:val="none" w:sz="0" w:space="0" w:color="auto"/>
            <w:right w:val="none" w:sz="0" w:space="0" w:color="auto"/>
          </w:divBdr>
        </w:div>
      </w:divsChild>
    </w:div>
    <w:div w:id="1785031955">
      <w:bodyDiv w:val="1"/>
      <w:marLeft w:val="0"/>
      <w:marRight w:val="0"/>
      <w:marTop w:val="0"/>
      <w:marBottom w:val="0"/>
      <w:divBdr>
        <w:top w:val="none" w:sz="0" w:space="0" w:color="auto"/>
        <w:left w:val="none" w:sz="0" w:space="0" w:color="auto"/>
        <w:bottom w:val="none" w:sz="0" w:space="0" w:color="auto"/>
        <w:right w:val="none" w:sz="0" w:space="0" w:color="auto"/>
      </w:divBdr>
      <w:divsChild>
        <w:div w:id="849293921">
          <w:marLeft w:val="0"/>
          <w:marRight w:val="0"/>
          <w:marTop w:val="0"/>
          <w:marBottom w:val="0"/>
          <w:divBdr>
            <w:top w:val="none" w:sz="0" w:space="0" w:color="auto"/>
            <w:left w:val="none" w:sz="0" w:space="0" w:color="auto"/>
            <w:bottom w:val="none" w:sz="0" w:space="0" w:color="auto"/>
            <w:right w:val="none" w:sz="0" w:space="0" w:color="auto"/>
          </w:divBdr>
        </w:div>
        <w:div w:id="910651719">
          <w:marLeft w:val="0"/>
          <w:marRight w:val="0"/>
          <w:marTop w:val="0"/>
          <w:marBottom w:val="0"/>
          <w:divBdr>
            <w:top w:val="none" w:sz="0" w:space="0" w:color="auto"/>
            <w:left w:val="none" w:sz="0" w:space="0" w:color="auto"/>
            <w:bottom w:val="none" w:sz="0" w:space="0" w:color="auto"/>
            <w:right w:val="none" w:sz="0" w:space="0" w:color="auto"/>
          </w:divBdr>
          <w:divsChild>
            <w:div w:id="1921407177">
              <w:marLeft w:val="0"/>
              <w:marRight w:val="0"/>
              <w:marTop w:val="0"/>
              <w:marBottom w:val="0"/>
              <w:divBdr>
                <w:top w:val="none" w:sz="0" w:space="0" w:color="auto"/>
                <w:left w:val="none" w:sz="0" w:space="0" w:color="auto"/>
                <w:bottom w:val="none" w:sz="0" w:space="0" w:color="auto"/>
                <w:right w:val="none" w:sz="0" w:space="0" w:color="auto"/>
              </w:divBdr>
            </w:div>
          </w:divsChild>
        </w:div>
        <w:div w:id="1414468992">
          <w:marLeft w:val="0"/>
          <w:marRight w:val="0"/>
          <w:marTop w:val="0"/>
          <w:marBottom w:val="0"/>
          <w:divBdr>
            <w:top w:val="none" w:sz="0" w:space="0" w:color="auto"/>
            <w:left w:val="none" w:sz="0" w:space="0" w:color="auto"/>
            <w:bottom w:val="none" w:sz="0" w:space="0" w:color="auto"/>
            <w:right w:val="none" w:sz="0" w:space="0" w:color="auto"/>
          </w:divBdr>
        </w:div>
        <w:div w:id="1578858821">
          <w:marLeft w:val="0"/>
          <w:marRight w:val="0"/>
          <w:marTop w:val="0"/>
          <w:marBottom w:val="0"/>
          <w:divBdr>
            <w:top w:val="none" w:sz="0" w:space="0" w:color="auto"/>
            <w:left w:val="none" w:sz="0" w:space="0" w:color="auto"/>
            <w:bottom w:val="none" w:sz="0" w:space="0" w:color="auto"/>
            <w:right w:val="none" w:sz="0" w:space="0" w:color="auto"/>
          </w:divBdr>
        </w:div>
        <w:div w:id="1664629244">
          <w:marLeft w:val="0"/>
          <w:marRight w:val="0"/>
          <w:marTop w:val="0"/>
          <w:marBottom w:val="0"/>
          <w:divBdr>
            <w:top w:val="none" w:sz="0" w:space="0" w:color="auto"/>
            <w:left w:val="none" w:sz="0" w:space="0" w:color="auto"/>
            <w:bottom w:val="none" w:sz="0" w:space="0" w:color="auto"/>
            <w:right w:val="none" w:sz="0" w:space="0" w:color="auto"/>
          </w:divBdr>
          <w:divsChild>
            <w:div w:id="386269820">
              <w:marLeft w:val="0"/>
              <w:marRight w:val="0"/>
              <w:marTop w:val="0"/>
              <w:marBottom w:val="0"/>
              <w:divBdr>
                <w:top w:val="none" w:sz="0" w:space="0" w:color="auto"/>
                <w:left w:val="none" w:sz="0" w:space="0" w:color="auto"/>
                <w:bottom w:val="none" w:sz="0" w:space="0" w:color="auto"/>
                <w:right w:val="none" w:sz="0" w:space="0" w:color="auto"/>
              </w:divBdr>
            </w:div>
            <w:div w:id="1382680212">
              <w:marLeft w:val="0"/>
              <w:marRight w:val="0"/>
              <w:marTop w:val="0"/>
              <w:marBottom w:val="0"/>
              <w:divBdr>
                <w:top w:val="none" w:sz="0" w:space="0" w:color="auto"/>
                <w:left w:val="none" w:sz="0" w:space="0" w:color="auto"/>
                <w:bottom w:val="none" w:sz="0" w:space="0" w:color="auto"/>
                <w:right w:val="none" w:sz="0" w:space="0" w:color="auto"/>
              </w:divBdr>
            </w:div>
            <w:div w:id="1600747712">
              <w:marLeft w:val="0"/>
              <w:marRight w:val="0"/>
              <w:marTop w:val="0"/>
              <w:marBottom w:val="0"/>
              <w:divBdr>
                <w:top w:val="none" w:sz="0" w:space="0" w:color="auto"/>
                <w:left w:val="none" w:sz="0" w:space="0" w:color="auto"/>
                <w:bottom w:val="none" w:sz="0" w:space="0" w:color="auto"/>
                <w:right w:val="none" w:sz="0" w:space="0" w:color="auto"/>
              </w:divBdr>
            </w:div>
          </w:divsChild>
        </w:div>
        <w:div w:id="2139178183">
          <w:marLeft w:val="0"/>
          <w:marRight w:val="0"/>
          <w:marTop w:val="0"/>
          <w:marBottom w:val="0"/>
          <w:divBdr>
            <w:top w:val="none" w:sz="0" w:space="0" w:color="auto"/>
            <w:left w:val="none" w:sz="0" w:space="0" w:color="auto"/>
            <w:bottom w:val="none" w:sz="0" w:space="0" w:color="auto"/>
            <w:right w:val="none" w:sz="0" w:space="0" w:color="auto"/>
          </w:divBdr>
        </w:div>
      </w:divsChild>
    </w:div>
    <w:div w:id="1803569937">
      <w:bodyDiv w:val="1"/>
      <w:marLeft w:val="0"/>
      <w:marRight w:val="0"/>
      <w:marTop w:val="0"/>
      <w:marBottom w:val="0"/>
      <w:divBdr>
        <w:top w:val="none" w:sz="0" w:space="0" w:color="auto"/>
        <w:left w:val="none" w:sz="0" w:space="0" w:color="auto"/>
        <w:bottom w:val="none" w:sz="0" w:space="0" w:color="auto"/>
        <w:right w:val="none" w:sz="0" w:space="0" w:color="auto"/>
      </w:divBdr>
    </w:div>
    <w:div w:id="1983272622">
      <w:bodyDiv w:val="1"/>
      <w:marLeft w:val="0"/>
      <w:marRight w:val="0"/>
      <w:marTop w:val="0"/>
      <w:marBottom w:val="0"/>
      <w:divBdr>
        <w:top w:val="none" w:sz="0" w:space="0" w:color="auto"/>
        <w:left w:val="none" w:sz="0" w:space="0" w:color="auto"/>
        <w:bottom w:val="none" w:sz="0" w:space="0" w:color="auto"/>
        <w:right w:val="none" w:sz="0" w:space="0" w:color="auto"/>
      </w:divBdr>
      <w:divsChild>
        <w:div w:id="67193287">
          <w:marLeft w:val="0"/>
          <w:marRight w:val="0"/>
          <w:marTop w:val="0"/>
          <w:marBottom w:val="0"/>
          <w:divBdr>
            <w:top w:val="none" w:sz="0" w:space="0" w:color="auto"/>
            <w:left w:val="none" w:sz="0" w:space="0" w:color="auto"/>
            <w:bottom w:val="none" w:sz="0" w:space="0" w:color="auto"/>
            <w:right w:val="none" w:sz="0" w:space="0" w:color="auto"/>
          </w:divBdr>
        </w:div>
        <w:div w:id="507184125">
          <w:marLeft w:val="0"/>
          <w:marRight w:val="0"/>
          <w:marTop w:val="0"/>
          <w:marBottom w:val="0"/>
          <w:divBdr>
            <w:top w:val="none" w:sz="0" w:space="0" w:color="auto"/>
            <w:left w:val="none" w:sz="0" w:space="0" w:color="auto"/>
            <w:bottom w:val="none" w:sz="0" w:space="0" w:color="auto"/>
            <w:right w:val="none" w:sz="0" w:space="0" w:color="auto"/>
          </w:divBdr>
        </w:div>
      </w:divsChild>
    </w:div>
    <w:div w:id="1986929412">
      <w:bodyDiv w:val="1"/>
      <w:marLeft w:val="0"/>
      <w:marRight w:val="0"/>
      <w:marTop w:val="0"/>
      <w:marBottom w:val="0"/>
      <w:divBdr>
        <w:top w:val="none" w:sz="0" w:space="0" w:color="auto"/>
        <w:left w:val="none" w:sz="0" w:space="0" w:color="auto"/>
        <w:bottom w:val="none" w:sz="0" w:space="0" w:color="auto"/>
        <w:right w:val="none" w:sz="0" w:space="0" w:color="auto"/>
      </w:divBdr>
    </w:div>
    <w:div w:id="2008899470">
      <w:bodyDiv w:val="1"/>
      <w:marLeft w:val="0"/>
      <w:marRight w:val="0"/>
      <w:marTop w:val="0"/>
      <w:marBottom w:val="0"/>
      <w:divBdr>
        <w:top w:val="none" w:sz="0" w:space="0" w:color="auto"/>
        <w:left w:val="none" w:sz="0" w:space="0" w:color="auto"/>
        <w:bottom w:val="none" w:sz="0" w:space="0" w:color="auto"/>
        <w:right w:val="none" w:sz="0" w:space="0" w:color="auto"/>
      </w:divBdr>
    </w:div>
    <w:div w:id="2048990479">
      <w:bodyDiv w:val="1"/>
      <w:marLeft w:val="0"/>
      <w:marRight w:val="0"/>
      <w:marTop w:val="0"/>
      <w:marBottom w:val="0"/>
      <w:divBdr>
        <w:top w:val="none" w:sz="0" w:space="0" w:color="auto"/>
        <w:left w:val="none" w:sz="0" w:space="0" w:color="auto"/>
        <w:bottom w:val="none" w:sz="0" w:space="0" w:color="auto"/>
        <w:right w:val="none" w:sz="0" w:space="0" w:color="auto"/>
      </w:divBdr>
    </w:div>
    <w:div w:id="2052994871">
      <w:bodyDiv w:val="1"/>
      <w:marLeft w:val="0"/>
      <w:marRight w:val="0"/>
      <w:marTop w:val="0"/>
      <w:marBottom w:val="0"/>
      <w:divBdr>
        <w:top w:val="none" w:sz="0" w:space="0" w:color="auto"/>
        <w:left w:val="none" w:sz="0" w:space="0" w:color="auto"/>
        <w:bottom w:val="none" w:sz="0" w:space="0" w:color="auto"/>
        <w:right w:val="none" w:sz="0" w:space="0" w:color="auto"/>
      </w:divBdr>
      <w:divsChild>
        <w:div w:id="1687560357">
          <w:marLeft w:val="0"/>
          <w:marRight w:val="0"/>
          <w:marTop w:val="0"/>
          <w:marBottom w:val="0"/>
          <w:divBdr>
            <w:top w:val="none" w:sz="0" w:space="0" w:color="auto"/>
            <w:left w:val="none" w:sz="0" w:space="0" w:color="auto"/>
            <w:bottom w:val="none" w:sz="0" w:space="0" w:color="auto"/>
            <w:right w:val="none" w:sz="0" w:space="0" w:color="auto"/>
          </w:divBdr>
        </w:div>
        <w:div w:id="2131047981">
          <w:marLeft w:val="0"/>
          <w:marRight w:val="0"/>
          <w:marTop w:val="0"/>
          <w:marBottom w:val="0"/>
          <w:divBdr>
            <w:top w:val="none" w:sz="0" w:space="0" w:color="auto"/>
            <w:left w:val="none" w:sz="0" w:space="0" w:color="auto"/>
            <w:bottom w:val="none" w:sz="0" w:space="0" w:color="auto"/>
            <w:right w:val="none" w:sz="0" w:space="0" w:color="auto"/>
          </w:divBdr>
        </w:div>
      </w:divsChild>
    </w:div>
    <w:div w:id="2087412916">
      <w:bodyDiv w:val="1"/>
      <w:marLeft w:val="0"/>
      <w:marRight w:val="0"/>
      <w:marTop w:val="0"/>
      <w:marBottom w:val="0"/>
      <w:divBdr>
        <w:top w:val="none" w:sz="0" w:space="0" w:color="auto"/>
        <w:left w:val="none" w:sz="0" w:space="0" w:color="auto"/>
        <w:bottom w:val="none" w:sz="0" w:space="0" w:color="auto"/>
        <w:right w:val="none" w:sz="0" w:space="0" w:color="auto"/>
      </w:divBdr>
    </w:div>
    <w:div w:id="210379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xchange.salesforce.com/appxSearchKeywordResults?keywords=mobile" TargetMode="External"/><Relationship Id="rId117" Type="http://schemas.openxmlformats.org/officeDocument/2006/relationships/hyperlink" Target="https://help.salesforce.com/HTViewHelpDoc?id=faq_getstart_what_languages_does.htm" TargetMode="External"/><Relationship Id="rId21" Type="http://schemas.openxmlformats.org/officeDocument/2006/relationships/hyperlink" Target="https://help.salesforce.com/articleView?id=salesforce_app_whats_available_offline.htm&amp;type=5" TargetMode="External"/><Relationship Id="rId42" Type="http://schemas.openxmlformats.org/officeDocument/2006/relationships/hyperlink" Target="https://developer.salesforce.com/docs/atlas.en-us.api.meta/api/sforce_api_objects_eventlogfile_supportedeventtypes.htm" TargetMode="External"/><Relationship Id="rId47" Type="http://schemas.openxmlformats.org/officeDocument/2006/relationships/hyperlink" Target="https://help.salesforce.com/articleView?id=bi_app_admin_wave.htm" TargetMode="External"/><Relationship Id="rId63" Type="http://schemas.openxmlformats.org/officeDocument/2006/relationships/hyperlink" Target="https://help.salesforce.com/articleView?id=docs_upload.htm&amp;type=5" TargetMode="External"/><Relationship Id="rId68" Type="http://schemas.openxmlformats.org/officeDocument/2006/relationships/hyperlink" Target="https://help.salesforce.com/articleView?id=customize_functions.htm&amp;type=5" TargetMode="External"/><Relationship Id="rId84" Type="http://schemas.openxmlformats.org/officeDocument/2006/relationships/hyperlink" Target="https://help.salesforce.com/articleView?id=000321245&amp;type=1&amp;mode=1&amp;language=en_US" TargetMode="External"/><Relationship Id="rId89" Type="http://schemas.openxmlformats.org/officeDocument/2006/relationships/hyperlink" Target="https://help.salesforce.com/HTViewHelpDoc?id=getstart_browser_overview.htm&amp;language=en_US" TargetMode="External"/><Relationship Id="rId112" Type="http://schemas.openxmlformats.org/officeDocument/2006/relationships/hyperlink" Target="https://developer.salesforce.com/docs/atlas.en-us.change_data_capture.meta/change_data_capture/cdc_intro.htm" TargetMode="External"/><Relationship Id="rId133" Type="http://schemas.openxmlformats.org/officeDocument/2006/relationships/hyperlink" Target="http://www.salesforce.com/certification" TargetMode="External"/><Relationship Id="rId138" Type="http://schemas.openxmlformats.org/officeDocument/2006/relationships/hyperlink" Target="https://www.tableau.com/learn/classroom" TargetMode="External"/><Relationship Id="rId16" Type="http://schemas.openxmlformats.org/officeDocument/2006/relationships/hyperlink" Target="https://developer.salesforce.com/docs/atlas.en-us.api.meta/api/data_model.htm" TargetMode="External"/><Relationship Id="rId107" Type="http://schemas.openxmlformats.org/officeDocument/2006/relationships/hyperlink" Target="https://appexchange.salesforce.com" TargetMode="External"/><Relationship Id="rId11" Type="http://schemas.openxmlformats.org/officeDocument/2006/relationships/image" Target="media/image1.png"/><Relationship Id="rId32" Type="http://schemas.openxmlformats.org/officeDocument/2006/relationships/hyperlink" Target="https://help.salesforce.com/articleView?id=docs_upload.htm&amp;type=5" TargetMode="External"/><Relationship Id="rId37" Type="http://schemas.openxmlformats.org/officeDocument/2006/relationships/hyperlink" Target="https://mnit.force.com/license/" TargetMode="External"/><Relationship Id="rId53" Type="http://schemas.openxmlformats.org/officeDocument/2006/relationships/hyperlink" Target="https://help.salesforce.com/articleView?id=000321245&amp;type=1&amp;mode=1&amp;language=en_US" TargetMode="External"/><Relationship Id="rId58" Type="http://schemas.openxmlformats.org/officeDocument/2006/relationships/hyperlink" Target="https://help.salesforce.com/articleView?id=collab_salesforce_files_parent.htm&amp;type=5" TargetMode="External"/><Relationship Id="rId74" Type="http://schemas.openxmlformats.org/officeDocument/2006/relationships/hyperlink" Target="https://help.salesforce.com/articleView?id=customize_functions.htm&amp;type=5" TargetMode="External"/><Relationship Id="rId79" Type="http://schemas.openxmlformats.org/officeDocument/2006/relationships/image" Target="media/image8.jpg"/><Relationship Id="rId102" Type="http://schemas.openxmlformats.org/officeDocument/2006/relationships/hyperlink" Target="https://help.salesforce.com/articleView?id=customize_functions.htm&amp;type=5" TargetMode="External"/><Relationship Id="rId123" Type="http://schemas.openxmlformats.org/officeDocument/2006/relationships/hyperlink" Target="https://www.visa.com/splisting/searchGrsp.do" TargetMode="External"/><Relationship Id="rId128" Type="http://schemas.openxmlformats.org/officeDocument/2006/relationships/hyperlink" Target="https://success.salesforce.com/" TargetMode="External"/><Relationship Id="rId144" Type="http://schemas.openxmlformats.org/officeDocument/2006/relationships/hyperlink" Target="https://appexchange.salesforce.com/appxStore?type=Data" TargetMode="External"/><Relationship Id="rId149" Type="http://schemas.openxmlformats.org/officeDocument/2006/relationships/hyperlink" Target="https://help.salesforce.com/articleView?id=workflow_select_action.htm&amp;type=0&amp;language=en_US&amp;release=208.14" TargetMode="External"/><Relationship Id="rId5" Type="http://schemas.openxmlformats.org/officeDocument/2006/relationships/numbering" Target="numbering.xml"/><Relationship Id="rId90" Type="http://schemas.openxmlformats.org/officeDocument/2006/relationships/hyperlink" Target="https://help.salesforce.com/articleView?id=sf1_requirements.htm&amp;type=0" TargetMode="External"/><Relationship Id="rId95" Type="http://schemas.openxmlformats.org/officeDocument/2006/relationships/hyperlink" Target="https://help.salesforce.com/articleView?id=customize_functions.htm&amp;type=5" TargetMode="External"/><Relationship Id="rId22" Type="http://schemas.openxmlformats.org/officeDocument/2006/relationships/hyperlink" Target="https://help.salesforce.com/articleView?id=salesforce_app_work_offline.htm&amp;type=5" TargetMode="External"/><Relationship Id="rId27" Type="http://schemas.openxmlformats.org/officeDocument/2006/relationships/hyperlink" Target="https://help.salesforce.com/articleView?id=collab_salesforce_files_parent.htm&amp;type=5" TargetMode="External"/><Relationship Id="rId43" Type="http://schemas.openxmlformats.org/officeDocument/2006/relationships/hyperlink" Target="https://developer.salesforce.com/docs/atlas.en-us.api.meta/api/sforce_api_objects_eventlogfile_supportedeventtypes.htm" TargetMode="External"/><Relationship Id="rId48" Type="http://schemas.openxmlformats.org/officeDocument/2006/relationships/hyperlink" Target="https://help.salesforce.com/articleView?id=field_audit_trail.htm&amp;type=5" TargetMode="External"/><Relationship Id="rId64" Type="http://schemas.openxmlformats.org/officeDocument/2006/relationships/hyperlink" Target="https://help.salesforce.com/articleView?id=collab_files_differences.htm&amp;type=5" TargetMode="External"/><Relationship Id="rId69" Type="http://schemas.openxmlformats.org/officeDocument/2006/relationships/hyperlink" Target="https://help.salesforce.com/articleView?id=customize_functions.htm&amp;type=5" TargetMode="External"/><Relationship Id="rId113" Type="http://schemas.openxmlformats.org/officeDocument/2006/relationships/hyperlink" Target="https://developer.salesforce.com/docs/atlas.en-us.platform_events.meta/platform_events/platform_events_intro.htm" TargetMode="External"/><Relationship Id="rId118" Type="http://schemas.openxmlformats.org/officeDocument/2006/relationships/hyperlink" Target="https://help.salesforce.com/articleView?id=lex_gaps_limitations_org_setup.htm" TargetMode="External"/><Relationship Id="rId134" Type="http://schemas.openxmlformats.org/officeDocument/2006/relationships/hyperlink" Target="http://www.salesforce.com/certification" TargetMode="External"/><Relationship Id="rId139" Type="http://schemas.openxmlformats.org/officeDocument/2006/relationships/hyperlink" Target="http://www.serviceinnovation.org/" TargetMode="External"/><Relationship Id="rId80" Type="http://schemas.openxmlformats.org/officeDocument/2006/relationships/image" Target="media/image9.jpg"/><Relationship Id="rId85" Type="http://schemas.openxmlformats.org/officeDocument/2006/relationships/hyperlink" Target="https://www.tableau.com/about/mission" TargetMode="External"/><Relationship Id="rId150"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hyperlink" Target="https://developer.salesforce.com/docs/atlas.en-us.api.meta/api/data_model.htm" TargetMode="External"/><Relationship Id="rId25" Type="http://schemas.openxmlformats.org/officeDocument/2006/relationships/hyperlink" Target="https://appexchange.salesforce.com/appxSearchKeywordResults?keywords=mobile" TargetMode="External"/><Relationship Id="rId33" Type="http://schemas.openxmlformats.org/officeDocument/2006/relationships/hyperlink" Target="https://help.salesforce.com/articleView?id=collab_files_differences.htm&amp;type=5" TargetMode="External"/><Relationship Id="rId38" Type="http://schemas.openxmlformats.org/officeDocument/2006/relationships/hyperlink" Target="https://mnit.force.com/license/" TargetMode="External"/><Relationship Id="rId46" Type="http://schemas.openxmlformats.org/officeDocument/2006/relationships/hyperlink" Target="https://help.salesforce.com/articleView?id=real_time_event_monitoring_overview.htm" TargetMode="External"/><Relationship Id="rId59" Type="http://schemas.openxmlformats.org/officeDocument/2006/relationships/hyperlink" Target="https://help.salesforce.com/articleView?id=content_parent.htm&amp;type=5" TargetMode="External"/><Relationship Id="rId67" Type="http://schemas.openxmlformats.org/officeDocument/2006/relationships/hyperlink" Target="https://help.salesforce.com/articleView?id=customize_functions.htm&amp;type=5" TargetMode="External"/><Relationship Id="rId103" Type="http://schemas.openxmlformats.org/officeDocument/2006/relationships/hyperlink" Target="https://help.salesforce.com/articleView?id=customize_functions.htm&amp;type=5" TargetMode="External"/><Relationship Id="rId108" Type="http://schemas.openxmlformats.org/officeDocument/2006/relationships/hyperlink" Target="https://developer.salesforce.com/page/Integration" TargetMode="External"/><Relationship Id="rId116" Type="http://schemas.openxmlformats.org/officeDocument/2006/relationships/hyperlink" Target="https://www.salesforce.com/products/integration-cloud/overview/" TargetMode="External"/><Relationship Id="rId124" Type="http://schemas.openxmlformats.org/officeDocument/2006/relationships/hyperlink" Target="https://help.salesforce.com/HTViewHelpDoc?id=security_pe_overview_fields.htm&amp;language=en_US" TargetMode="External"/><Relationship Id="rId129" Type="http://schemas.openxmlformats.org/officeDocument/2006/relationships/hyperlink" Target="https://www.salesforce.com/services/learn/classes/" TargetMode="External"/><Relationship Id="rId137" Type="http://schemas.openxmlformats.org/officeDocument/2006/relationships/hyperlink" Target="https://www.tableau.com/learn/training/elearning" TargetMode="External"/><Relationship Id="rId20" Type="http://schemas.openxmlformats.org/officeDocument/2006/relationships/hyperlink" Target="https://developer.salesforce.com/devcenter/mobile" TargetMode="External"/><Relationship Id="rId41" Type="http://schemas.openxmlformats.org/officeDocument/2006/relationships/hyperlink" Target="https://help.salesforce.com/articleView?id=000336835&amp;language=en_US&amp;type=1&amp;mode=1" TargetMode="External"/><Relationship Id="rId54" Type="http://schemas.openxmlformats.org/officeDocument/2006/relationships/hyperlink" Target="https://help.salesforce.com/articleView?id=000336835&amp;language=en_US&amp;type=1&amp;mode=1" TargetMode="External"/><Relationship Id="rId62" Type="http://schemas.openxmlformats.org/officeDocument/2006/relationships/hyperlink" Target="https://help.salesforce.com/articleView?id=knowledge_whatis.htm&amp;type=5" TargetMode="External"/><Relationship Id="rId70" Type="http://schemas.openxmlformats.org/officeDocument/2006/relationships/hyperlink" Target="https://help.salesforce.com/articleView?id=customize_functions.htm&amp;type=5" TargetMode="External"/><Relationship Id="rId75" Type="http://schemas.openxmlformats.org/officeDocument/2006/relationships/hyperlink" Target="https://help.salesforce.com/articleView?id=customize_functions.htm&amp;type=5" TargetMode="External"/><Relationship Id="rId83" Type="http://schemas.openxmlformats.org/officeDocument/2006/relationships/hyperlink" Target="https://trailhead.salesforce.com/modules/lex_implementation_reports_dashboards/units/lex_implementation_reports_dashboards_visualizing_data" TargetMode="External"/><Relationship Id="rId88" Type="http://schemas.openxmlformats.org/officeDocument/2006/relationships/hyperlink" Target="https://developer.salesforce.com/devcenter/mobile" TargetMode="External"/><Relationship Id="rId91" Type="http://schemas.openxmlformats.org/officeDocument/2006/relationships/comments" Target="comments.xml"/><Relationship Id="rId96" Type="http://schemas.openxmlformats.org/officeDocument/2006/relationships/hyperlink" Target="https://help.salesforce.com/articleView?id=customize_functions.htm&amp;type=5" TargetMode="External"/><Relationship Id="rId111" Type="http://schemas.openxmlformats.org/officeDocument/2006/relationships/hyperlink" Target="https://developer.salesforce.com/docs/atlas.en-us.change_data_capture.meta/change_data_capture/cdc_intro.htm" TargetMode="External"/><Relationship Id="rId132" Type="http://schemas.openxmlformats.org/officeDocument/2006/relationships/hyperlink" Target="http://www.salesforce.com/training" TargetMode="External"/><Relationship Id="rId140" Type="http://schemas.openxmlformats.org/officeDocument/2006/relationships/hyperlink" Target="https://help.salesforce.com/articleView?id=admin_password.htm&amp;type=5" TargetMode="External"/><Relationship Id="rId145" Type="http://schemas.openxmlformats.org/officeDocument/2006/relationships/hyperlink" Target="https://appexchange.salesforce.com/appxStore?type=Da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help.salesforce.com/articleView?id=salesforce_app_offline.htm&amp;type=5" TargetMode="External"/><Relationship Id="rId28" Type="http://schemas.openxmlformats.org/officeDocument/2006/relationships/hyperlink" Target="https://help.salesforce.com/articleView?id=content_parent.htm&amp;type=5" TargetMode="External"/><Relationship Id="rId36" Type="http://schemas.openxmlformats.org/officeDocument/2006/relationships/hyperlink" Target="https://elicense.ohio.gov/BIZC_HomeUnauth" TargetMode="External"/><Relationship Id="rId49" Type="http://schemas.openxmlformats.org/officeDocument/2006/relationships/hyperlink" Target="https://help.salesforce.com/articleView?id=field_audit_trail.htm&amp;type=5" TargetMode="External"/><Relationship Id="rId57" Type="http://schemas.openxmlformats.org/officeDocument/2006/relationships/hyperlink" Target="https://help.salesforce.com/articleView?id=perm_sets_overview.htm&amp;type=5" TargetMode="External"/><Relationship Id="rId106" Type="http://schemas.openxmlformats.org/officeDocument/2006/relationships/hyperlink" Target="https://developer.salesforce.com/" TargetMode="External"/><Relationship Id="rId114" Type="http://schemas.openxmlformats.org/officeDocument/2006/relationships/hyperlink" Target="https://developer.salesforce.com/page/Salesforce_APIs" TargetMode="External"/><Relationship Id="rId119" Type="http://schemas.openxmlformats.org/officeDocument/2006/relationships/hyperlink" Target="https://help.salesforce.com/articleView?id=sf1_language_support.htm" TargetMode="External"/><Relationship Id="rId127" Type="http://schemas.openxmlformats.org/officeDocument/2006/relationships/hyperlink" Target="https://trailhead.salesforce.com/en/home" TargetMode="External"/><Relationship Id="rId10" Type="http://schemas.openxmlformats.org/officeDocument/2006/relationships/endnotes" Target="endnotes.xml"/><Relationship Id="rId31" Type="http://schemas.openxmlformats.org/officeDocument/2006/relationships/hyperlink" Target="https://help.salesforce.com/articleView?id=knowledge_whatis.htm&amp;type=5" TargetMode="External"/><Relationship Id="rId44" Type="http://schemas.openxmlformats.org/officeDocument/2006/relationships/hyperlink" Target="https://help.salesforce.com/articleView?id=security_transactions.htm" TargetMode="External"/><Relationship Id="rId52" Type="http://schemas.openxmlformats.org/officeDocument/2006/relationships/image" Target="media/image7.png"/><Relationship Id="rId60" Type="http://schemas.openxmlformats.org/officeDocument/2006/relationships/hyperlink" Target="http://releasenotes.docs.salesforce.com/en-us/summer17/release-notes/rn_files.htm?edition=&amp;impact=" TargetMode="External"/><Relationship Id="rId65" Type="http://schemas.openxmlformats.org/officeDocument/2006/relationships/hyperlink" Target="https://appexchange.salesforce.com/appxSearchKeywordResults?keywords=mobile" TargetMode="External"/><Relationship Id="rId73" Type="http://schemas.openxmlformats.org/officeDocument/2006/relationships/hyperlink" Target="https://help.salesforce.com/articleView?id=customize_functions.htm&amp;type=5" TargetMode="External"/><Relationship Id="rId78" Type="http://schemas.openxmlformats.org/officeDocument/2006/relationships/hyperlink" Target="https://www.proprofs.com/training/features/lms-reporting/" TargetMode="External"/><Relationship Id="rId81" Type="http://schemas.openxmlformats.org/officeDocument/2006/relationships/image" Target="media/image10.png"/><Relationship Id="rId86" Type="http://schemas.openxmlformats.org/officeDocument/2006/relationships/hyperlink" Target="https://www.tableau.com/stories/topic/maps" TargetMode="External"/><Relationship Id="rId94" Type="http://schemas.microsoft.com/office/2018/08/relationships/commentsExtensible" Target="commentsExtensible.xml"/><Relationship Id="rId99" Type="http://schemas.openxmlformats.org/officeDocument/2006/relationships/hyperlink" Target="https://help.salesforce.com/articleView?id=customize_functions.htm&amp;type=5" TargetMode="External"/><Relationship Id="rId101" Type="http://schemas.openxmlformats.org/officeDocument/2006/relationships/hyperlink" Target="https://help.salesforce.com/articleView?id=customize_functions.htm&amp;type=5" TargetMode="External"/><Relationship Id="rId122" Type="http://schemas.openxmlformats.org/officeDocument/2006/relationships/hyperlink" Target="http://das.nebraska.gov/materiel/purchasing/contracts/pdfs/66533(o4)awd.pdf" TargetMode="External"/><Relationship Id="rId130" Type="http://schemas.openxmlformats.org/officeDocument/2006/relationships/hyperlink" Target="https://www.salesforce.com/services/learn/classes/" TargetMode="External"/><Relationship Id="rId135" Type="http://schemas.openxmlformats.org/officeDocument/2006/relationships/hyperlink" Target="https://www.tableau.com/learn/get-started" TargetMode="External"/><Relationship Id="rId143" Type="http://schemas.openxmlformats.org/officeDocument/2006/relationships/hyperlink" Target="https://help.salesforce.com/articleView?id=custom_field_types.htm&amp;type=5" TargetMode="External"/><Relationship Id="rId148" Type="http://schemas.openxmlformats.org/officeDocument/2006/relationships/hyperlink" Target="https://help.salesforce.com/articleView?id=workflow_rules_new.htm&amp;type=0&amp;language=en_US" TargetMode="Externa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eveloper.salesforce.com/docs/atlas.en-us.api.meta/api/data_model.htm" TargetMode="External"/><Relationship Id="rId39" Type="http://schemas.openxmlformats.org/officeDocument/2006/relationships/hyperlink" Target="https://help.salesforce.com/articleView?id=perm_sets_overview.htm&amp;type=5" TargetMode="External"/><Relationship Id="rId109" Type="http://schemas.openxmlformats.org/officeDocument/2006/relationships/hyperlink" Target="https://developer.salesforce.com/docs/atlas.en-us.api_streaming.meta/api_streaming/intro_stream.htm" TargetMode="External"/><Relationship Id="rId34" Type="http://schemas.openxmlformats.org/officeDocument/2006/relationships/hyperlink" Target="https://c1.sfdcstatic.com/content/dam/web/en_us/www/documents/legal/Agreements/salesforce-premierplans-with-accelerators-20171130.pdf" TargetMode="External"/><Relationship Id="rId50" Type="http://schemas.openxmlformats.org/officeDocument/2006/relationships/hyperlink" Target="https://trailhead.salesforce.com/modules/lex_implementation_reports_dashboards/units/lex_implementation_reports_dashboards_visualizing_data" TargetMode="External"/><Relationship Id="rId55" Type="http://schemas.openxmlformats.org/officeDocument/2006/relationships/hyperlink" Target="https://help.salesforce.com/articleView?id=000336835&amp;language=en_US&amp;type=1&amp;mode=1" TargetMode="External"/><Relationship Id="rId76" Type="http://schemas.openxmlformats.org/officeDocument/2006/relationships/hyperlink" Target="https://www.proprofs.com/training/integrations/" TargetMode="External"/><Relationship Id="rId97" Type="http://schemas.openxmlformats.org/officeDocument/2006/relationships/hyperlink" Target="https://help.salesforce.com/articleView?id=customize_functions.htm&amp;type=5" TargetMode="External"/><Relationship Id="rId104" Type="http://schemas.openxmlformats.org/officeDocument/2006/relationships/hyperlink" Target="https://resources.docs.salesforce.com/sfdc/pdf/integration_patterns_and_practices.pdf" TargetMode="External"/><Relationship Id="rId120" Type="http://schemas.openxmlformats.org/officeDocument/2006/relationships/hyperlink" Target="https://help.salesforce.com/articleView?id=perm_sets_overview.htm&amp;type=5" TargetMode="External"/><Relationship Id="rId125" Type="http://schemas.openxmlformats.org/officeDocument/2006/relationships/hyperlink" Target="https://pages.mail.salesforce.com/gettingstarted/home/" TargetMode="External"/><Relationship Id="rId141" Type="http://schemas.openxmlformats.org/officeDocument/2006/relationships/hyperlink" Target="https://help.salesforce.com/articleView?id=process_which_tool.htm&amp;type=5" TargetMode="External"/><Relationship Id="rId146" Type="http://schemas.openxmlformats.org/officeDocument/2006/relationships/hyperlink" Target="http://www.data.com/connect/" TargetMode="External"/><Relationship Id="rId7" Type="http://schemas.openxmlformats.org/officeDocument/2006/relationships/settings" Target="settings.xml"/><Relationship Id="rId71" Type="http://schemas.openxmlformats.org/officeDocument/2006/relationships/hyperlink" Target="https://help.salesforce.com/articleView?id=customize_functions.htm&amp;type=5" TargetMode="External"/><Relationship Id="rId9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yperlink" Target="http://releasenotes.docs.salesforce.com/en-us/summer17/release-notes/rn_files.htm?edition=&amp;impact=" TargetMode="External"/><Relationship Id="rId24" Type="http://schemas.openxmlformats.org/officeDocument/2006/relationships/hyperlink" Target="https://appexchange.salesforce.com/results?keywords=offline%20mobile" TargetMode="External"/><Relationship Id="rId40" Type="http://schemas.openxmlformats.org/officeDocument/2006/relationships/hyperlink" Target="https://help.salesforce.com/articleView?id=000336835&amp;language=en_US&amp;type=1&amp;mode=1" TargetMode="External"/><Relationship Id="rId45" Type="http://schemas.openxmlformats.org/officeDocument/2006/relationships/hyperlink" Target="https://help.salesforce.com/articleView?id=security_transactions.htm" TargetMode="External"/><Relationship Id="rId66" Type="http://schemas.openxmlformats.org/officeDocument/2006/relationships/hyperlink" Target="https://appexchange.salesforce.com/appxSearchKeywordResults?keywords=mobile" TargetMode="External"/><Relationship Id="rId87" Type="http://schemas.openxmlformats.org/officeDocument/2006/relationships/hyperlink" Target="https://appexchange.salesforce.com/appxSearchKeywordResults?keywords=mobile" TargetMode="External"/><Relationship Id="rId110" Type="http://schemas.openxmlformats.org/officeDocument/2006/relationships/hyperlink" Target="https://developer.salesforce.com/docs/atlas.en-us.api_streaming.meta/api_streaming/intro_stream.htm" TargetMode="External"/><Relationship Id="rId115" Type="http://schemas.openxmlformats.org/officeDocument/2006/relationships/image" Target="media/image11.png"/><Relationship Id="rId131" Type="http://schemas.openxmlformats.org/officeDocument/2006/relationships/hyperlink" Target="http://www.salesforce.com/training" TargetMode="External"/><Relationship Id="rId136" Type="http://schemas.openxmlformats.org/officeDocument/2006/relationships/hyperlink" Target="https://www.tableau.com/learn/training/20201" TargetMode="External"/><Relationship Id="rId61" Type="http://schemas.openxmlformats.org/officeDocument/2006/relationships/hyperlink" Target="https://help.salesforce.com/articleView?id=collab_files_libraries_parent.htm&amp;type=5" TargetMode="External"/><Relationship Id="rId82" Type="http://schemas.openxmlformats.org/officeDocument/2006/relationships/hyperlink" Target="https://trailhead.salesforce.com/en/modules/reports_dashboards/units/reports_dashboards_getting_started" TargetMode="External"/><Relationship Id="rId152" Type="http://schemas.openxmlformats.org/officeDocument/2006/relationships/theme" Target="theme/theme1.xml"/><Relationship Id="rId19" Type="http://schemas.openxmlformats.org/officeDocument/2006/relationships/hyperlink" Target="https://appexchange.salesforce.com/appxSearchKeywordResults?keywords=mobile" TargetMode="External"/><Relationship Id="rId14" Type="http://schemas.openxmlformats.org/officeDocument/2006/relationships/image" Target="media/image4.png"/><Relationship Id="rId30" Type="http://schemas.openxmlformats.org/officeDocument/2006/relationships/hyperlink" Target="https://help.salesforce.com/articleView?id=collab_files_libraries_parent.htm&amp;type=5" TargetMode="External"/><Relationship Id="rId35" Type="http://schemas.openxmlformats.org/officeDocument/2006/relationships/hyperlink" Target="https://c1.sfdcstatic.com/content/dam/web/en_us/www/documents/legal/Agreements/salesforce-premierplans-with-accelerators-20171130.pdf" TargetMode="External"/><Relationship Id="rId56" Type="http://schemas.openxmlformats.org/officeDocument/2006/relationships/hyperlink" Target="https://help.salesforce.com/articleView?id=perm_sets_overview.htm&amp;type=5" TargetMode="External"/><Relationship Id="rId77" Type="http://schemas.openxmlformats.org/officeDocument/2006/relationships/hyperlink" Target="https://www.proprofs.com/training/create-a-course/" TargetMode="External"/><Relationship Id="rId100" Type="http://schemas.openxmlformats.org/officeDocument/2006/relationships/hyperlink" Target="https://help.salesforce.com/articleView?id=customize_functions.htm&amp;type=5" TargetMode="External"/><Relationship Id="rId105" Type="http://schemas.openxmlformats.org/officeDocument/2006/relationships/hyperlink" Target="https://appexchange.salesforce.com/category/integration" TargetMode="External"/><Relationship Id="rId126" Type="http://schemas.openxmlformats.org/officeDocument/2006/relationships/hyperlink" Target="https://help.salesforce.com/articleView?id=salesforce_help_map.htm&amp;type=5" TargetMode="External"/><Relationship Id="rId147" Type="http://schemas.openxmlformats.org/officeDocument/2006/relationships/hyperlink" Target="http://www.data.com/connect/" TargetMode="External"/><Relationship Id="rId8" Type="http://schemas.openxmlformats.org/officeDocument/2006/relationships/webSettings" Target="webSettings.xml"/><Relationship Id="rId51" Type="http://schemas.openxmlformats.org/officeDocument/2006/relationships/image" Target="media/image6.jpg"/><Relationship Id="rId72" Type="http://schemas.openxmlformats.org/officeDocument/2006/relationships/hyperlink" Target="https://help.salesforce.com/articleView?id=customize_functions.htm&amp;type=5" TargetMode="External"/><Relationship Id="rId93" Type="http://schemas.microsoft.com/office/2016/09/relationships/commentsIds" Target="commentsIds.xml"/><Relationship Id="rId98" Type="http://schemas.openxmlformats.org/officeDocument/2006/relationships/hyperlink" Target="https://help.salesforce.com/articleView?id=customize_functions.htm&amp;type=5" TargetMode="External"/><Relationship Id="rId121" Type="http://schemas.openxmlformats.org/officeDocument/2006/relationships/hyperlink" Target="http://das.nebraska.gov/materiel/purchasing/contracts/pdfs/66533(o4)awd.pdf" TargetMode="External"/><Relationship Id="rId142" Type="http://schemas.openxmlformats.org/officeDocument/2006/relationships/hyperlink" Target="https://help.salesforce.com/articleView?id=custom_field_types.htm&amp;type=5"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eadlineStatusofDeliverable xmlns="4fb31906-e5b4-488d-baf6-e1e5023b96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ED61FFAE74D946A499FB16C52440C1" ma:contentTypeVersion="15" ma:contentTypeDescription="Create a new document." ma:contentTypeScope="" ma:versionID="f0571db6434f9c1a0021f48f0f605059">
  <xsd:schema xmlns:xsd="http://www.w3.org/2001/XMLSchema" xmlns:xs="http://www.w3.org/2001/XMLSchema" xmlns:p="http://schemas.microsoft.com/office/2006/metadata/properties" xmlns:ns1="http://schemas.microsoft.com/sharepoint/v3" xmlns:ns2="4fb31906-e5b4-488d-baf6-e1e5023b96ca" xmlns:ns3="0ed36cb6-b1b8-489a-b1d7-4bd68069b053" targetNamespace="http://schemas.microsoft.com/office/2006/metadata/properties" ma:root="true" ma:fieldsID="973a06089f41f29b99c9ac707dda1568" ns1:_="" ns2:_="" ns3:_="">
    <xsd:import namespace="http://schemas.microsoft.com/sharepoint/v3"/>
    <xsd:import namespace="4fb31906-e5b4-488d-baf6-e1e5023b96ca"/>
    <xsd:import namespace="0ed36cb6-b1b8-489a-b1d7-4bd68069b0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eadlineStatusofDeliverab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31906-e5b4-488d-baf6-e1e5023b96c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adlineStatusofDeliverable" ma:index="22" nillable="true" ma:displayName="Deadline Status of Deliverable" ma:format="Dropdown" ma:internalName="DeadlineStatusofDeliverable">
      <xsd:simpleType>
        <xsd:restriction base="dms:Choice">
          <xsd:enumeration value="Complete "/>
          <xsd:enumeration value="Not Complete "/>
          <xsd:enumeration value="Abandoned"/>
        </xsd:restriction>
      </xsd:simpleType>
    </xsd:element>
  </xsd:schema>
  <xsd:schema xmlns:xsd="http://www.w3.org/2001/XMLSchema" xmlns:xs="http://www.w3.org/2001/XMLSchema" xmlns:dms="http://schemas.microsoft.com/office/2006/documentManagement/types" xmlns:pc="http://schemas.microsoft.com/office/infopath/2007/PartnerControls" targetNamespace="0ed36cb6-b1b8-489a-b1d7-4bd68069b05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311078-C6CC-46A9-98B1-47F6C70C5F0E}">
  <ds:schemaRefs>
    <ds:schemaRef ds:uri="http://schemas.microsoft.com/office/2006/metadata/properties"/>
    <ds:schemaRef ds:uri="http://schemas.microsoft.com/office/infopath/2007/PartnerControls"/>
    <ds:schemaRef ds:uri="http://schemas.microsoft.com/sharepoint/v3"/>
    <ds:schemaRef ds:uri="4fb31906-e5b4-488d-baf6-e1e5023b96ca"/>
  </ds:schemaRefs>
</ds:datastoreItem>
</file>

<file path=customXml/itemProps2.xml><?xml version="1.0" encoding="utf-8"?>
<ds:datastoreItem xmlns:ds="http://schemas.openxmlformats.org/officeDocument/2006/customXml" ds:itemID="{537F05A5-B35C-4FF8-BA39-C8196AFEF8BE}">
  <ds:schemaRefs>
    <ds:schemaRef ds:uri="http://schemas.microsoft.com/sharepoint/v3/contenttype/forms"/>
  </ds:schemaRefs>
</ds:datastoreItem>
</file>

<file path=customXml/itemProps3.xml><?xml version="1.0" encoding="utf-8"?>
<ds:datastoreItem xmlns:ds="http://schemas.openxmlformats.org/officeDocument/2006/customXml" ds:itemID="{2A49F07C-5680-46AC-8667-98DEE6EC9B21}">
  <ds:schemaRefs>
    <ds:schemaRef ds:uri="http://schemas.openxmlformats.org/officeDocument/2006/bibliography"/>
  </ds:schemaRefs>
</ds:datastoreItem>
</file>

<file path=customXml/itemProps4.xml><?xml version="1.0" encoding="utf-8"?>
<ds:datastoreItem xmlns:ds="http://schemas.openxmlformats.org/officeDocument/2006/customXml" ds:itemID="{6666B203-28C5-4E01-AA32-D78F5E1D6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b31906-e5b4-488d-baf6-e1e5023b96ca"/>
    <ds:schemaRef ds:uri="0ed36cb6-b1b8-489a-b1d7-4bd68069b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106</Pages>
  <Words>54547</Words>
  <Characters>304374</Characters>
  <Application>Microsoft Office Word</Application>
  <DocSecurity>0</DocSecurity>
  <Lines>8952</Lines>
  <Paragraphs>3354</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355567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Jnovak</dc:creator>
  <cp:keywords/>
  <dc:description/>
  <cp:lastModifiedBy>Shawnda Henderson</cp:lastModifiedBy>
  <cp:revision>2</cp:revision>
  <cp:lastPrinted>2020-02-28T20:43:00Z</cp:lastPrinted>
  <dcterms:created xsi:type="dcterms:W3CDTF">2020-06-15T18:26:00Z</dcterms:created>
  <dcterms:modified xsi:type="dcterms:W3CDTF">2020-06-15T18:26:00Z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0x0101000CED61FFAE74D946A499FB16C52440C1</vt:lpwstr>
  </property>
  <property fmtid="{D5CDD505-2E9C-101B-9397-08002B2CF9AE}" pid="3" name="_docset_NoMedatataSyncRequired">
    <vt:lpwstr>False</vt:lpwstr>
  </property>
  <property fmtid="{D5CDD505-2E9C-101B-9397-08002B2CF9AE}" pid="4" name="_NewReviewCycle">
    <vt:lpwstr/>
  </property>
  <property fmtid="{D5CDD505-2E9C-101B-9397-08002B2CF9AE}" pid="5" name="_AdHocReviewCycleID">
    <vt:i4>-1943744685</vt:i4>
  </property>
  <property fmtid="{D5CDD505-2E9C-101B-9397-08002B2CF9AE}" pid="6" name="_EmailSubject">
    <vt:lpwstr>103712 O5 Licensure Information System</vt:lpwstr>
  </property>
  <property fmtid="{D5CDD505-2E9C-101B-9397-08002B2CF9AE}" pid="7" name="_AuthorEmail">
    <vt:lpwstr>Keith.Roland@nebraska.gov</vt:lpwstr>
  </property>
  <property fmtid="{D5CDD505-2E9C-101B-9397-08002B2CF9AE}" pid="8" name="_AuthorEmailDisplayName">
    <vt:lpwstr>Roland, Keith</vt:lpwstr>
  </property>
  <property fmtid="{D5CDD505-2E9C-101B-9397-08002B2CF9AE}" pid="9" name="_ReviewingToolsShownOnce">
    <vt:lpwstr/>
  </property>
</Properties>
</file>