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5537D" w14:textId="26235135" w:rsidR="00E71A6B" w:rsidRDefault="004962CF" w:rsidP="002C19DE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4E2F64" wp14:editId="30040AE9">
                <wp:simplePos x="0" y="0"/>
                <wp:positionH relativeFrom="column">
                  <wp:posOffset>1514475</wp:posOffset>
                </wp:positionH>
                <wp:positionV relativeFrom="paragraph">
                  <wp:posOffset>-246380</wp:posOffset>
                </wp:positionV>
                <wp:extent cx="3990975" cy="447675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4476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EF1DC" w14:textId="6EEF88D1" w:rsidR="00E71A6B" w:rsidRDefault="00E71A6B" w:rsidP="001720CA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EVALUATOR SCORING WORKSHEET</w:t>
                            </w:r>
                          </w:p>
                          <w:p w14:paraId="76609E54" w14:textId="20425B18" w:rsidR="00F92D18" w:rsidRPr="00E71A6B" w:rsidRDefault="00333426" w:rsidP="001720CA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119588</w:t>
                            </w:r>
                            <w:r w:rsidR="00F92D18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4E2F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9.25pt;margin-top:-19.4pt;width:314.2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" fillcolor="black [3213]">
                <v:textbox>
                  <w:txbxContent>
                    <w:p w14:paraId="032EF1DC" w14:textId="6EEF88D1" w:rsidR="00E71A6B" w:rsidRDefault="00E71A6B" w:rsidP="001720CA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EVALUATOR SCORING WORKSHEET</w:t>
                      </w:r>
                    </w:p>
                    <w:p w14:paraId="76609E54" w14:textId="20425B18" w:rsidR="00F92D18" w:rsidRPr="00E71A6B" w:rsidRDefault="00333426" w:rsidP="001720CA">
                      <w:pPr>
                        <w:shd w:val="clear" w:color="auto" w:fill="FFFFFF" w:themeFill="background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119588</w:t>
                      </w:r>
                      <w:r w:rsidR="00F92D18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O3</w:t>
                      </w:r>
                    </w:p>
                  </w:txbxContent>
                </v:textbox>
              </v:shape>
            </w:pict>
          </mc:Fallback>
        </mc:AlternateContent>
      </w:r>
    </w:p>
    <w:p w14:paraId="5E20BC79" w14:textId="77777777" w:rsidR="00E71A6B" w:rsidRDefault="00E71A6B" w:rsidP="002C19DE">
      <w:pPr>
        <w:jc w:val="center"/>
        <w:rPr>
          <w:b/>
        </w:rPr>
      </w:pPr>
    </w:p>
    <w:p w14:paraId="6716D8CB" w14:textId="77777777" w:rsidR="004307EE" w:rsidRPr="004307EE" w:rsidRDefault="004307EE" w:rsidP="004307EE">
      <w:pPr>
        <w:rPr>
          <w:lang w:val="en-GB"/>
        </w:rPr>
      </w:pPr>
    </w:p>
    <w:p w14:paraId="7287D975" w14:textId="77777777" w:rsidR="00F56FBB" w:rsidRPr="004307EE" w:rsidRDefault="00F56FBB" w:rsidP="00FB46E9">
      <w:pPr>
        <w:pStyle w:val="Level1Body"/>
      </w:pPr>
      <w:r w:rsidRPr="004307EE">
        <w:t xml:space="preserve">Evaluators will read the RFP requirements and then review the bidder’s proposal response and assess how well it meets the needs of the State as defined by the RFP.  </w:t>
      </w:r>
    </w:p>
    <w:p w14:paraId="60AE450E" w14:textId="77777777" w:rsidR="00F56FBB" w:rsidRPr="004307EE" w:rsidRDefault="00F56FBB" w:rsidP="00FB46E9">
      <w:pPr>
        <w:pStyle w:val="Level1Body"/>
      </w:pPr>
    </w:p>
    <w:p w14:paraId="189C0520" w14:textId="703CBC01" w:rsidR="00F56FBB" w:rsidRPr="004307EE" w:rsidRDefault="00F56FBB" w:rsidP="00FB46E9">
      <w:pPr>
        <w:pStyle w:val="Level1Body"/>
      </w:pPr>
      <w:r w:rsidRPr="004307EE">
        <w:t xml:space="preserve">Evaluators will record their </w:t>
      </w:r>
      <w:r w:rsidR="00F92D18">
        <w:t xml:space="preserve">individual </w:t>
      </w:r>
      <w:r w:rsidRPr="004307EE">
        <w:t xml:space="preserve">score in the shaded box on the Evaluator Worksheet.  Scores will be based on the number of points for each Proposal Section, which is provided in the </w:t>
      </w:r>
      <w:smartTag w:uri="urn:schemas-microsoft-com:office:smarttags" w:element="place">
        <w:smartTag w:uri="urn:schemas-microsoft-com:office:smarttags" w:element="PlaceName">
          <w:r w:rsidRPr="004307EE">
            <w:t>Scoring</w:t>
          </w:r>
        </w:smartTag>
        <w:r w:rsidRPr="004307EE">
          <w:t xml:space="preserve"> </w:t>
        </w:r>
        <w:smartTag w:uri="urn:schemas-microsoft-com:office:smarttags" w:element="PlaceType">
          <w:r w:rsidRPr="004307EE">
            <w:t>Range</w:t>
          </w:r>
        </w:smartTag>
      </w:smartTag>
      <w:r w:rsidRPr="004307EE">
        <w:t xml:space="preserve"> column of the worksheet.</w:t>
      </w:r>
    </w:p>
    <w:p w14:paraId="347D6AB4" w14:textId="77777777" w:rsidR="004307EE" w:rsidRDefault="00F56FBB" w:rsidP="00FB46E9">
      <w:pPr>
        <w:pStyle w:val="Level1Body"/>
      </w:pPr>
      <w:r w:rsidRPr="004307EE">
        <w:t xml:space="preserve"> 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268"/>
        <w:gridCol w:w="7308"/>
      </w:tblGrid>
      <w:tr w:rsidR="00FB46E9" w:rsidRPr="00C603B9" w14:paraId="13755418" w14:textId="77777777" w:rsidTr="00DE7D21">
        <w:trPr>
          <w:trHeight w:val="432"/>
          <w:jc w:val="center"/>
        </w:trPr>
        <w:tc>
          <w:tcPr>
            <w:tcW w:w="2268" w:type="dxa"/>
            <w:vAlign w:val="bottom"/>
          </w:tcPr>
          <w:p w14:paraId="4A733935" w14:textId="77777777" w:rsidR="00FB46E9" w:rsidRPr="00E71A6B" w:rsidRDefault="00FB46E9" w:rsidP="00E71A6B">
            <w:pPr>
              <w:pStyle w:val="Level1Body"/>
              <w:rPr>
                <w:b/>
              </w:rPr>
            </w:pPr>
            <w:r w:rsidRPr="00E71A6B">
              <w:rPr>
                <w:b/>
              </w:rPr>
              <w:t>Bidder Name:</w:t>
            </w:r>
          </w:p>
        </w:tc>
        <w:tc>
          <w:tcPr>
            <w:tcW w:w="7308" w:type="dxa"/>
            <w:tcBorders>
              <w:bottom w:val="single" w:sz="4" w:space="0" w:color="auto"/>
            </w:tcBorders>
            <w:vAlign w:val="bottom"/>
          </w:tcPr>
          <w:p w14:paraId="41667A79" w14:textId="77777777" w:rsidR="00FB46E9" w:rsidRPr="00C603B9" w:rsidRDefault="00FB46E9" w:rsidP="00C603B9">
            <w:pPr>
              <w:pStyle w:val="Level1Body"/>
            </w:pPr>
          </w:p>
        </w:tc>
      </w:tr>
      <w:tr w:rsidR="00FB46E9" w:rsidRPr="00C603B9" w14:paraId="206D719F" w14:textId="77777777" w:rsidTr="00DE7D21">
        <w:trPr>
          <w:trHeight w:val="432"/>
          <w:jc w:val="center"/>
        </w:trPr>
        <w:tc>
          <w:tcPr>
            <w:tcW w:w="2268" w:type="dxa"/>
            <w:vAlign w:val="bottom"/>
          </w:tcPr>
          <w:p w14:paraId="1727D1EC" w14:textId="65056E11" w:rsidR="00FB46E9" w:rsidRPr="00E71A6B" w:rsidRDefault="00E71A6B" w:rsidP="00E71A6B">
            <w:pPr>
              <w:pStyle w:val="Level1Body"/>
              <w:rPr>
                <w:b/>
              </w:rPr>
            </w:pPr>
            <w:r>
              <w:rPr>
                <w:b/>
              </w:rPr>
              <w:t>Evaluator</w:t>
            </w:r>
            <w:r w:rsidR="00FB46E9" w:rsidRPr="00E71A6B">
              <w:rPr>
                <w:b/>
              </w:rPr>
              <w:t xml:space="preserve"> </w:t>
            </w:r>
            <w:r w:rsidR="00F92D18">
              <w:rPr>
                <w:b/>
              </w:rPr>
              <w:t>Identifier</w:t>
            </w:r>
            <w:r w:rsidR="00FB46E9" w:rsidRPr="00E71A6B">
              <w:rPr>
                <w:b/>
              </w:rPr>
              <w:t>:</w:t>
            </w: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ACFCDC" w14:textId="77777777" w:rsidR="00FB46E9" w:rsidRPr="00C603B9" w:rsidRDefault="00FB46E9" w:rsidP="00C603B9">
            <w:pPr>
              <w:pStyle w:val="Level1Body"/>
            </w:pPr>
          </w:p>
        </w:tc>
      </w:tr>
    </w:tbl>
    <w:p w14:paraId="21AC913E" w14:textId="77777777" w:rsidR="00FB46E9" w:rsidRPr="00FB46E9" w:rsidRDefault="00FB46E9" w:rsidP="00FB46E9">
      <w:pPr>
        <w:rPr>
          <w:b/>
        </w:rPr>
      </w:pPr>
    </w:p>
    <w:tbl>
      <w:tblPr>
        <w:tblW w:w="1080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753"/>
        <w:gridCol w:w="753"/>
        <w:gridCol w:w="6780"/>
        <w:gridCol w:w="753"/>
        <w:gridCol w:w="753"/>
      </w:tblGrid>
      <w:tr w:rsidR="00F56FBB" w:rsidRPr="004307EE" w14:paraId="0E84FBDC" w14:textId="77777777" w:rsidTr="00DE0F50">
        <w:trPr>
          <w:trHeight w:val="1104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BF01" w14:textId="77777777" w:rsidR="00F56FBB" w:rsidRPr="00FB46E9" w:rsidRDefault="00F56FBB" w:rsidP="00FB46E9">
            <w:pPr>
              <w:jc w:val="center"/>
              <w:rPr>
                <w:b/>
                <w:bCs/>
              </w:rPr>
            </w:pPr>
            <w:r w:rsidRPr="00FB46E9">
              <w:rPr>
                <w:b/>
                <w:bCs/>
              </w:rPr>
              <w:t>Proposal Section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6E24" w14:textId="77777777" w:rsidR="00F56FBB" w:rsidRPr="00FB46E9" w:rsidRDefault="00F56FBB" w:rsidP="00FB46E9">
            <w:pPr>
              <w:jc w:val="center"/>
              <w:rPr>
                <w:b/>
                <w:bCs/>
              </w:rPr>
            </w:pPr>
            <w:r w:rsidRPr="00FB46E9">
              <w:rPr>
                <w:b/>
                <w:bCs/>
              </w:rPr>
              <w:t>RFP Ref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40C1" w14:textId="77777777" w:rsidR="00F56FBB" w:rsidRPr="00FB46E9" w:rsidRDefault="00F56FBB" w:rsidP="00FB46E9">
            <w:pPr>
              <w:jc w:val="center"/>
              <w:rPr>
                <w:b/>
                <w:bCs/>
              </w:rPr>
            </w:pPr>
            <w:r w:rsidRPr="00FB46E9">
              <w:rPr>
                <w:b/>
                <w:bCs/>
              </w:rPr>
              <w:t>RFP Page #</w:t>
            </w:r>
          </w:p>
        </w:tc>
        <w:tc>
          <w:tcPr>
            <w:tcW w:w="6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62DF189C" w14:textId="62833B47" w:rsidR="00F56FBB" w:rsidRPr="00FB46E9" w:rsidRDefault="00F56FBB" w:rsidP="00FB46E9">
            <w:pPr>
              <w:jc w:val="center"/>
              <w:rPr>
                <w:b/>
                <w:bCs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textDirection w:val="tbRl"/>
            <w:vAlign w:val="center"/>
          </w:tcPr>
          <w:p w14:paraId="23BFF31D" w14:textId="77777777" w:rsidR="00F56FBB" w:rsidRPr="00FB46E9" w:rsidRDefault="00F56FBB" w:rsidP="00FB46E9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FB46E9">
              <w:rPr>
                <w:rFonts w:cs="Arial"/>
                <w:b/>
                <w:bCs/>
                <w:szCs w:val="22"/>
              </w:rPr>
              <w:t>Scoring Range</w:t>
            </w:r>
          </w:p>
        </w:tc>
        <w:tc>
          <w:tcPr>
            <w:tcW w:w="7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textDirection w:val="tbRl"/>
            <w:vAlign w:val="center"/>
          </w:tcPr>
          <w:p w14:paraId="15DE5C3B" w14:textId="77777777" w:rsidR="00F56FBB" w:rsidRPr="00FB46E9" w:rsidRDefault="00F56FBB" w:rsidP="00FB46E9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FB46E9">
              <w:rPr>
                <w:rFonts w:cs="Arial"/>
                <w:b/>
                <w:bCs/>
                <w:szCs w:val="22"/>
              </w:rPr>
              <w:t>Evaluator Score</w:t>
            </w:r>
          </w:p>
        </w:tc>
      </w:tr>
      <w:tr w:rsidR="00EB2323" w:rsidRPr="004307EE" w14:paraId="3294EA72" w14:textId="77777777" w:rsidTr="006819BA">
        <w:trPr>
          <w:trHeight w:val="264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BED1C9" w14:textId="60FA17AE" w:rsidR="00EB2323" w:rsidRPr="004307EE" w:rsidRDefault="00EB2323" w:rsidP="00EB2323">
            <w:pPr>
              <w:rPr>
                <w:rFonts w:cs="Arial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82BB9A" w14:textId="2D604314" w:rsidR="00EB2323" w:rsidRPr="004307EE" w:rsidRDefault="00EB2323" w:rsidP="00EB2323">
            <w:pPr>
              <w:rPr>
                <w:rFonts w:cs="Arial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63C389" w14:textId="77777777" w:rsidR="00EB2323" w:rsidRPr="004307EE" w:rsidRDefault="00EB2323" w:rsidP="00EB2323">
            <w:pPr>
              <w:rPr>
                <w:rFonts w:cs="Arial"/>
                <w:szCs w:val="22"/>
              </w:rPr>
            </w:pPr>
          </w:p>
        </w:tc>
        <w:tc>
          <w:tcPr>
            <w:tcW w:w="6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9512846" w14:textId="2E15A1EE" w:rsidR="00EB2323" w:rsidRPr="006819BA" w:rsidRDefault="006819BA" w:rsidP="006819BA">
            <w:pPr>
              <w:jc w:val="center"/>
              <w:rPr>
                <w:rFonts w:ascii="Aptos Narrow" w:hAnsi="Aptos Narrow" w:cs="Arial"/>
                <w:b/>
                <w:bCs/>
                <w:szCs w:val="22"/>
              </w:rPr>
            </w:pPr>
            <w:r>
              <w:rPr>
                <w:rFonts w:ascii="Aptos Narrow" w:hAnsi="Aptos Narrow" w:cs="Arial"/>
                <w:b/>
                <w:bCs/>
                <w:szCs w:val="22"/>
              </w:rPr>
              <w:t xml:space="preserve">Part 1 </w:t>
            </w:r>
            <w:r w:rsidRPr="006819BA">
              <w:rPr>
                <w:rFonts w:ascii="Aptos Narrow" w:hAnsi="Aptos Narrow" w:cs="Arial"/>
                <w:b/>
                <w:bCs/>
                <w:szCs w:val="22"/>
              </w:rPr>
              <w:t>Corporate Overview</w:t>
            </w:r>
            <w:r>
              <w:rPr>
                <w:rFonts w:ascii="Aptos Narrow" w:hAnsi="Aptos Narrow" w:cs="Arial"/>
                <w:b/>
                <w:bCs/>
                <w:szCs w:val="22"/>
              </w:rPr>
              <w:t xml:space="preserve"> (40)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1982E68A" w14:textId="0BF5CEF8" w:rsidR="00EB2323" w:rsidRPr="006819BA" w:rsidRDefault="00EB2323" w:rsidP="00EB2323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4DD2FF31" w14:textId="77777777" w:rsidR="00EB2323" w:rsidRPr="006819BA" w:rsidRDefault="00EB2323" w:rsidP="00EB2323">
            <w:pPr>
              <w:jc w:val="center"/>
              <w:rPr>
                <w:rFonts w:cs="Arial"/>
                <w:szCs w:val="22"/>
              </w:rPr>
            </w:pPr>
          </w:p>
        </w:tc>
      </w:tr>
      <w:tr w:rsidR="006819BA" w:rsidRPr="004307EE" w14:paraId="567E9763" w14:textId="77777777" w:rsidTr="006819BA">
        <w:trPr>
          <w:trHeight w:val="264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A0CDD" w14:textId="77777777" w:rsidR="006819BA" w:rsidRPr="004307EE" w:rsidRDefault="006819BA" w:rsidP="00EB2323">
            <w:pPr>
              <w:rPr>
                <w:rFonts w:cs="Arial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C3EB2" w14:textId="77777777" w:rsidR="006819BA" w:rsidRPr="004307EE" w:rsidRDefault="006819BA" w:rsidP="00EB2323">
            <w:pPr>
              <w:rPr>
                <w:rFonts w:cs="Arial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E0649" w14:textId="77777777" w:rsidR="006819BA" w:rsidRPr="004307EE" w:rsidRDefault="006819BA" w:rsidP="00EB2323">
            <w:pPr>
              <w:rPr>
                <w:rFonts w:cs="Arial"/>
                <w:szCs w:val="22"/>
              </w:rPr>
            </w:pPr>
          </w:p>
        </w:tc>
        <w:tc>
          <w:tcPr>
            <w:tcW w:w="6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883ED45" w14:textId="5076E788" w:rsidR="006819BA" w:rsidRDefault="006819BA" w:rsidP="00EB2323">
            <w:pPr>
              <w:rPr>
                <w:rFonts w:ascii="Aptos Narrow" w:hAnsi="Aptos Narrow"/>
                <w:color w:val="000000"/>
                <w:szCs w:val="22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Experience providing similar systems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6832463B" w14:textId="236AB7E1" w:rsidR="006819BA" w:rsidRDefault="006819BA" w:rsidP="00EB2323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0-10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6BBD414A" w14:textId="77777777" w:rsidR="006819BA" w:rsidRPr="00FB46E9" w:rsidRDefault="006819BA" w:rsidP="00EB2323">
            <w:pPr>
              <w:jc w:val="center"/>
              <w:rPr>
                <w:rFonts w:cs="Arial"/>
                <w:b/>
                <w:bCs/>
                <w:szCs w:val="22"/>
              </w:rPr>
            </w:pPr>
          </w:p>
        </w:tc>
      </w:tr>
      <w:tr w:rsidR="00EB2323" w:rsidRPr="004307EE" w14:paraId="5695CB7B" w14:textId="77777777" w:rsidTr="006819BA">
        <w:trPr>
          <w:trHeight w:val="264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2E39E" w14:textId="6538F33D" w:rsidR="00EB2323" w:rsidRPr="004307EE" w:rsidRDefault="00EB2323" w:rsidP="00EB2323">
            <w:pPr>
              <w:rPr>
                <w:rFonts w:cs="Arial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2F3D3" w14:textId="6B743C44" w:rsidR="00EB2323" w:rsidRPr="004307EE" w:rsidRDefault="00EB2323" w:rsidP="00EB2323">
            <w:pPr>
              <w:rPr>
                <w:rFonts w:cs="Arial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0ADCF" w14:textId="77777777" w:rsidR="00EB2323" w:rsidRPr="004307EE" w:rsidRDefault="00EB2323" w:rsidP="00EB2323">
            <w:pPr>
              <w:rPr>
                <w:rFonts w:cs="Arial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CB8B4F8" w14:textId="0382B70D" w:rsidR="00EB2323" w:rsidRPr="00FB46E9" w:rsidRDefault="00EB2323" w:rsidP="00EB2323">
            <w:pPr>
              <w:rPr>
                <w:b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Quantity and quality of staff assigned to project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75034E9B" w14:textId="57F7A189" w:rsidR="00EB2323" w:rsidRPr="004307EE" w:rsidRDefault="00EB2323" w:rsidP="00EB2323">
            <w:pPr>
              <w:jc w:val="center"/>
              <w:rPr>
                <w:rFonts w:cs="Arial"/>
                <w:szCs w:val="22"/>
              </w:rPr>
            </w:pPr>
            <w:r w:rsidRPr="00FB46E9">
              <w:rPr>
                <w:rFonts w:cs="Arial"/>
                <w:b/>
                <w:bCs/>
                <w:szCs w:val="22"/>
              </w:rPr>
              <w:t>0-</w:t>
            </w:r>
            <w:r>
              <w:rPr>
                <w:rFonts w:cs="Arial"/>
                <w:b/>
                <w:bCs/>
                <w:szCs w:val="22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1AEB7936" w14:textId="77777777" w:rsidR="00EB2323" w:rsidRPr="004307EE" w:rsidRDefault="00EB2323" w:rsidP="00EB2323">
            <w:pPr>
              <w:jc w:val="center"/>
              <w:rPr>
                <w:rFonts w:cs="Arial"/>
                <w:szCs w:val="22"/>
              </w:rPr>
            </w:pPr>
          </w:p>
        </w:tc>
      </w:tr>
      <w:tr w:rsidR="00EB2323" w:rsidRPr="004307EE" w14:paraId="0E156D95" w14:textId="77777777" w:rsidTr="006819BA">
        <w:trPr>
          <w:trHeight w:val="264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C16BC" w14:textId="77777777" w:rsidR="00EB2323" w:rsidRPr="004307EE" w:rsidRDefault="00EB2323" w:rsidP="00EB2323">
            <w:pPr>
              <w:rPr>
                <w:rFonts w:cs="Arial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0F71A" w14:textId="77777777" w:rsidR="00EB2323" w:rsidRPr="004307EE" w:rsidRDefault="00EB2323" w:rsidP="00EB2323">
            <w:pPr>
              <w:rPr>
                <w:rFonts w:cs="Arial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45AE3" w14:textId="77777777" w:rsidR="00EB2323" w:rsidRPr="004307EE" w:rsidRDefault="00EB2323" w:rsidP="00EB2323">
            <w:pPr>
              <w:rPr>
                <w:rFonts w:cs="Arial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F5FAA61" w14:textId="48B5294A" w:rsidR="00EB2323" w:rsidRPr="004307EE" w:rsidRDefault="00EB2323" w:rsidP="00EB2323">
            <w:pPr>
              <w:rPr>
                <w:rFonts w:cs="Arial"/>
                <w:szCs w:val="22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Issue response and troubleshooting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24182514" w14:textId="1D902980" w:rsidR="00EB2323" w:rsidRPr="00EB2323" w:rsidRDefault="00EB2323" w:rsidP="00EB2323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B2323">
              <w:rPr>
                <w:rFonts w:cs="Arial"/>
                <w:b/>
                <w:bCs/>
                <w:szCs w:val="22"/>
              </w:rPr>
              <w:t>0-10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4D5341F0" w14:textId="77777777" w:rsidR="00EB2323" w:rsidRPr="004307EE" w:rsidRDefault="00EB2323" w:rsidP="00EB2323">
            <w:pPr>
              <w:jc w:val="center"/>
              <w:rPr>
                <w:rFonts w:cs="Arial"/>
                <w:szCs w:val="22"/>
              </w:rPr>
            </w:pPr>
          </w:p>
        </w:tc>
      </w:tr>
      <w:tr w:rsidR="00EB2323" w:rsidRPr="004307EE" w14:paraId="7EC84F70" w14:textId="77777777" w:rsidTr="006819BA">
        <w:trPr>
          <w:trHeight w:val="264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994FD" w14:textId="01B9454B" w:rsidR="00EB2323" w:rsidRPr="004A5CD9" w:rsidRDefault="00EB2323" w:rsidP="00EB2323">
            <w:pPr>
              <w:rPr>
                <w:rFonts w:cs="Arial"/>
                <w:bCs/>
                <w:snapToGrid w:val="0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A006" w14:textId="61973AD7" w:rsidR="00EB2323" w:rsidRPr="004A5CD9" w:rsidRDefault="00EB2323" w:rsidP="00EB2323">
            <w:pPr>
              <w:rPr>
                <w:rFonts w:cs="Arial"/>
                <w:bCs/>
                <w:snapToGrid w:val="0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8F885" w14:textId="77777777" w:rsidR="00EB2323" w:rsidRPr="004307EE" w:rsidRDefault="00EB2323" w:rsidP="00EB2323">
            <w:pPr>
              <w:rPr>
                <w:rFonts w:cs="Arial"/>
                <w:b/>
                <w:snapToGrid w:val="0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3B2E734" w14:textId="68FDE53B" w:rsidR="00EB2323" w:rsidRPr="00FB46E9" w:rsidRDefault="00EB2323" w:rsidP="00EB2323">
            <w:pPr>
              <w:rPr>
                <w:b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Project schedule and ability to meet timelines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015C640D" w14:textId="73190423" w:rsidR="00EB2323" w:rsidRPr="00FB46E9" w:rsidRDefault="00EB2323" w:rsidP="00EB2323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FB46E9">
              <w:rPr>
                <w:rFonts w:cs="Arial"/>
                <w:b/>
                <w:bCs/>
                <w:szCs w:val="22"/>
              </w:rPr>
              <w:t>0-</w:t>
            </w:r>
            <w:r>
              <w:rPr>
                <w:rFonts w:cs="Arial"/>
                <w:b/>
                <w:bCs/>
                <w:szCs w:val="22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5076F600" w14:textId="77777777" w:rsidR="00EB2323" w:rsidRPr="004307EE" w:rsidRDefault="00EB2323" w:rsidP="00EB2323">
            <w:pPr>
              <w:jc w:val="center"/>
              <w:rPr>
                <w:rFonts w:cs="Arial"/>
                <w:szCs w:val="22"/>
              </w:rPr>
            </w:pPr>
          </w:p>
        </w:tc>
      </w:tr>
      <w:tr w:rsidR="006819BA" w:rsidRPr="004307EE" w14:paraId="02A37382" w14:textId="77777777" w:rsidTr="006819BA">
        <w:trPr>
          <w:trHeight w:val="264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DFDAF6" w14:textId="77777777" w:rsidR="006819BA" w:rsidRPr="004A5CD9" w:rsidRDefault="006819BA" w:rsidP="00EB2323">
            <w:pPr>
              <w:rPr>
                <w:rFonts w:cs="Arial"/>
                <w:bCs/>
                <w:snapToGrid w:val="0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DFAD91" w14:textId="77777777" w:rsidR="006819BA" w:rsidRPr="004A5CD9" w:rsidRDefault="006819BA" w:rsidP="00EB2323">
            <w:pPr>
              <w:rPr>
                <w:rFonts w:cs="Arial"/>
                <w:bCs/>
                <w:snapToGrid w:val="0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124EDE" w14:textId="77777777" w:rsidR="006819BA" w:rsidRPr="004307EE" w:rsidRDefault="006819BA" w:rsidP="00EB2323">
            <w:pPr>
              <w:rPr>
                <w:rFonts w:cs="Arial"/>
                <w:b/>
                <w:snapToGrid w:val="0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F689305" w14:textId="36756521" w:rsidR="006819BA" w:rsidRDefault="006819BA" w:rsidP="006819BA">
            <w:pPr>
              <w:jc w:val="center"/>
              <w:rPr>
                <w:rFonts w:ascii="Aptos Narrow" w:hAnsi="Aptos Narrow"/>
                <w:color w:val="000000"/>
                <w:szCs w:val="22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 xml:space="preserve"> </w:t>
            </w:r>
            <w:r w:rsidRPr="006819BA">
              <w:rPr>
                <w:rFonts w:ascii="Aptos Narrow" w:hAnsi="Aptos Narrow" w:cs="Arial"/>
                <w:b/>
                <w:bCs/>
                <w:szCs w:val="22"/>
              </w:rPr>
              <w:t>Part 2 Technical Approach (40)</w:t>
            </w:r>
            <w:r>
              <w:rPr>
                <w:rFonts w:ascii="Aptos Narrow" w:hAnsi="Aptos Narrow"/>
                <w:color w:val="000000"/>
                <w:szCs w:val="22"/>
              </w:rPr>
              <w:t xml:space="preserve">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79DD0C7E" w14:textId="77777777" w:rsidR="006819BA" w:rsidRPr="00FB46E9" w:rsidRDefault="006819BA" w:rsidP="00EB2323">
            <w:pPr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30352A45" w14:textId="77777777" w:rsidR="006819BA" w:rsidRPr="004307EE" w:rsidRDefault="006819BA" w:rsidP="00EB2323">
            <w:pPr>
              <w:jc w:val="center"/>
              <w:rPr>
                <w:rFonts w:cs="Arial"/>
                <w:szCs w:val="22"/>
              </w:rPr>
            </w:pPr>
          </w:p>
        </w:tc>
      </w:tr>
      <w:tr w:rsidR="00EB2323" w:rsidRPr="004307EE" w14:paraId="60953F43" w14:textId="77777777" w:rsidTr="006819BA">
        <w:trPr>
          <w:trHeight w:val="264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C8780" w14:textId="77777777" w:rsidR="00EB2323" w:rsidRPr="004307EE" w:rsidRDefault="00EB2323" w:rsidP="00EB2323">
            <w:pPr>
              <w:ind w:left="360"/>
              <w:rPr>
                <w:rFonts w:cs="Arial"/>
                <w:snapToGrid w:val="0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7379B" w14:textId="77777777" w:rsidR="00EB2323" w:rsidRPr="004307EE" w:rsidRDefault="00EB2323" w:rsidP="00EB2323">
            <w:pPr>
              <w:ind w:left="360"/>
              <w:rPr>
                <w:rFonts w:cs="Arial"/>
                <w:snapToGrid w:val="0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D03AF" w14:textId="77777777" w:rsidR="00EB2323" w:rsidRPr="004307EE" w:rsidRDefault="00EB2323" w:rsidP="00EB2323">
            <w:pPr>
              <w:ind w:left="360"/>
              <w:rPr>
                <w:rFonts w:cs="Arial"/>
                <w:snapToGrid w:val="0"/>
                <w:szCs w:val="22"/>
              </w:rPr>
            </w:pPr>
          </w:p>
        </w:tc>
        <w:tc>
          <w:tcPr>
            <w:tcW w:w="6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BB32A44" w14:textId="2121E809" w:rsidR="00EB2323" w:rsidRPr="004307EE" w:rsidRDefault="00EB2323" w:rsidP="00EB2323">
            <w:pPr>
              <w:rPr>
                <w:rFonts w:cs="Arial"/>
                <w:snapToGrid w:val="0"/>
                <w:szCs w:val="22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Equipment and Connectivity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63693670" w14:textId="29B345A4" w:rsidR="00EB2323" w:rsidRPr="004307EE" w:rsidRDefault="00EB2323" w:rsidP="00EB2323">
            <w:pPr>
              <w:jc w:val="center"/>
              <w:rPr>
                <w:rFonts w:cs="Arial"/>
                <w:szCs w:val="22"/>
              </w:rPr>
            </w:pPr>
            <w:r w:rsidRPr="00FB46E9">
              <w:rPr>
                <w:rFonts w:cs="Arial"/>
                <w:b/>
                <w:bCs/>
                <w:szCs w:val="22"/>
              </w:rPr>
              <w:t>0-</w:t>
            </w:r>
            <w:r>
              <w:rPr>
                <w:rFonts w:cs="Arial"/>
                <w:b/>
                <w:bCs/>
                <w:szCs w:val="22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565A4851" w14:textId="77777777" w:rsidR="00EB2323" w:rsidRPr="004307EE" w:rsidRDefault="00EB2323" w:rsidP="00EB2323">
            <w:pPr>
              <w:jc w:val="center"/>
              <w:rPr>
                <w:rFonts w:cs="Arial"/>
                <w:szCs w:val="22"/>
              </w:rPr>
            </w:pPr>
          </w:p>
        </w:tc>
      </w:tr>
      <w:tr w:rsidR="00EB2323" w:rsidRPr="004307EE" w14:paraId="10EB9C4E" w14:textId="77777777" w:rsidTr="006819BA">
        <w:trPr>
          <w:trHeight w:val="264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8E67F" w14:textId="63306549" w:rsidR="00EB2323" w:rsidRPr="004A5CD9" w:rsidRDefault="00EB2323" w:rsidP="00EB2323">
            <w:pPr>
              <w:rPr>
                <w:rFonts w:cs="Arial"/>
                <w:bCs/>
                <w:snapToGrid w:val="0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F8B53" w14:textId="52AA9D60" w:rsidR="00EB2323" w:rsidRPr="004A5CD9" w:rsidRDefault="00EB2323" w:rsidP="00EB2323">
            <w:pPr>
              <w:rPr>
                <w:rFonts w:cs="Arial"/>
                <w:bCs/>
                <w:snapToGrid w:val="0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0CC4A" w14:textId="77777777" w:rsidR="00EB2323" w:rsidRPr="004307EE" w:rsidRDefault="00EB2323" w:rsidP="00EB2323">
            <w:pPr>
              <w:rPr>
                <w:rFonts w:cs="Arial"/>
                <w:b/>
                <w:snapToGrid w:val="0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29A0442" w14:textId="73680BC9" w:rsidR="00EB2323" w:rsidRPr="00FB46E9" w:rsidRDefault="00EB2323" w:rsidP="00EB2323">
            <w:pPr>
              <w:rPr>
                <w:b/>
                <w:snapToGrid w:val="0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Central system capabilities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09A2157F" w14:textId="1AB34BB1" w:rsidR="00EB2323" w:rsidRPr="00FB46E9" w:rsidRDefault="00EB2323" w:rsidP="00EB2323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0-10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2A1F617C" w14:textId="77777777" w:rsidR="00EB2323" w:rsidRPr="004307EE" w:rsidRDefault="00EB2323" w:rsidP="00EB2323">
            <w:pPr>
              <w:jc w:val="center"/>
              <w:rPr>
                <w:rFonts w:cs="Arial"/>
                <w:szCs w:val="22"/>
              </w:rPr>
            </w:pPr>
          </w:p>
        </w:tc>
      </w:tr>
      <w:tr w:rsidR="00EB2323" w:rsidRPr="004307EE" w14:paraId="355A3DEA" w14:textId="77777777" w:rsidTr="006819BA">
        <w:trPr>
          <w:trHeight w:val="264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100A" w14:textId="77777777" w:rsidR="00EB2323" w:rsidRPr="004307EE" w:rsidRDefault="00EB2323" w:rsidP="00EB2323">
            <w:pPr>
              <w:ind w:left="360"/>
              <w:rPr>
                <w:rFonts w:cs="Arial"/>
                <w:snapToGrid w:val="0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C0FD9" w14:textId="77777777" w:rsidR="00EB2323" w:rsidRPr="004307EE" w:rsidRDefault="00EB2323" w:rsidP="00EB2323">
            <w:pPr>
              <w:ind w:left="360"/>
              <w:rPr>
                <w:rFonts w:cs="Arial"/>
                <w:snapToGrid w:val="0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8C4DB" w14:textId="77777777" w:rsidR="00EB2323" w:rsidRPr="004307EE" w:rsidRDefault="00EB2323" w:rsidP="00EB2323">
            <w:pPr>
              <w:ind w:left="360"/>
              <w:rPr>
                <w:rFonts w:cs="Arial"/>
                <w:snapToGrid w:val="0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614FB46" w14:textId="1F5EA159" w:rsidR="00EB2323" w:rsidRPr="004307EE" w:rsidRDefault="00EB2323" w:rsidP="00EB2323">
            <w:pPr>
              <w:rPr>
                <w:rFonts w:cs="Arial"/>
                <w:snapToGrid w:val="0"/>
                <w:szCs w:val="22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User interface of system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3DF86DB1" w14:textId="18A89211" w:rsidR="00EB2323" w:rsidRPr="004307EE" w:rsidRDefault="00EB2323" w:rsidP="00EB2323">
            <w:pPr>
              <w:jc w:val="center"/>
              <w:rPr>
                <w:rFonts w:cs="Arial"/>
                <w:szCs w:val="22"/>
              </w:rPr>
            </w:pPr>
            <w:r w:rsidRPr="00FB46E9">
              <w:rPr>
                <w:rFonts w:cs="Arial"/>
                <w:b/>
                <w:bCs/>
                <w:szCs w:val="22"/>
              </w:rPr>
              <w:t>0-</w:t>
            </w:r>
            <w:r>
              <w:rPr>
                <w:rFonts w:cs="Arial"/>
                <w:b/>
                <w:bCs/>
                <w:szCs w:val="22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7E950127" w14:textId="77777777" w:rsidR="00EB2323" w:rsidRPr="004307EE" w:rsidRDefault="00EB2323" w:rsidP="00EB2323">
            <w:pPr>
              <w:jc w:val="center"/>
              <w:rPr>
                <w:rFonts w:cs="Arial"/>
                <w:szCs w:val="22"/>
              </w:rPr>
            </w:pPr>
          </w:p>
        </w:tc>
      </w:tr>
      <w:tr w:rsidR="00EB2323" w:rsidRPr="004307EE" w14:paraId="5F5EA096" w14:textId="77777777" w:rsidTr="006819BA">
        <w:trPr>
          <w:trHeight w:val="264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60083" w14:textId="77777777" w:rsidR="00EB2323" w:rsidRPr="004307EE" w:rsidRDefault="00EB2323" w:rsidP="00EB2323">
            <w:pPr>
              <w:rPr>
                <w:rFonts w:cs="Arial"/>
                <w:b/>
                <w:snapToGrid w:val="0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E9EDF" w14:textId="77777777" w:rsidR="00EB2323" w:rsidRPr="004307EE" w:rsidRDefault="00EB2323" w:rsidP="00EB2323">
            <w:pPr>
              <w:rPr>
                <w:rFonts w:cs="Arial"/>
                <w:b/>
                <w:snapToGrid w:val="0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19F76" w14:textId="77777777" w:rsidR="00EB2323" w:rsidRPr="004307EE" w:rsidRDefault="00EB2323" w:rsidP="00EB2323">
            <w:pPr>
              <w:rPr>
                <w:rFonts w:cs="Arial"/>
                <w:b/>
                <w:snapToGrid w:val="0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BF5287" w14:textId="485E62B0" w:rsidR="00EB2323" w:rsidRPr="004A5CD9" w:rsidRDefault="00EB2323" w:rsidP="00EB2323">
            <w:pPr>
              <w:rPr>
                <w:bCs/>
                <w:snapToGrid w:val="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Reporting capabilities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2ACDC4A9" w14:textId="02D43768" w:rsidR="00EB2323" w:rsidRPr="00FB46E9" w:rsidRDefault="00EB2323" w:rsidP="00EB2323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0-10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32FE430A" w14:textId="77777777" w:rsidR="00EB2323" w:rsidRPr="004307EE" w:rsidRDefault="00EB2323" w:rsidP="00EB2323">
            <w:pPr>
              <w:jc w:val="center"/>
              <w:rPr>
                <w:rFonts w:cs="Arial"/>
                <w:szCs w:val="22"/>
              </w:rPr>
            </w:pPr>
          </w:p>
        </w:tc>
      </w:tr>
      <w:tr w:rsidR="00EB2323" w:rsidRPr="006819BA" w14:paraId="59AECAA2" w14:textId="77777777" w:rsidTr="006819BA">
        <w:trPr>
          <w:trHeight w:val="264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437F0C" w14:textId="77777777" w:rsidR="00EB2323" w:rsidRPr="006819BA" w:rsidRDefault="00EB2323" w:rsidP="00EB2323">
            <w:pPr>
              <w:ind w:left="360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6DC00E" w14:textId="77777777" w:rsidR="00EB2323" w:rsidRPr="006819BA" w:rsidRDefault="00EB2323" w:rsidP="00EB2323">
            <w:pPr>
              <w:ind w:left="360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6DCAFB" w14:textId="77777777" w:rsidR="00EB2323" w:rsidRPr="006819BA" w:rsidRDefault="00EB2323" w:rsidP="00EB2323">
            <w:pPr>
              <w:ind w:left="360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3C10B642" w14:textId="44B6B29E" w:rsidR="006819BA" w:rsidRPr="006819BA" w:rsidRDefault="006819BA" w:rsidP="006819BA">
            <w:pPr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6819BA">
              <w:rPr>
                <w:rFonts w:ascii="Aptos Narrow" w:hAnsi="Aptos Narrow"/>
                <w:b/>
                <w:bCs/>
                <w:color w:val="000000"/>
                <w:szCs w:val="22"/>
              </w:rPr>
              <w:t>Part 3 Cost Proposal (20)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682CC8DB" w14:textId="14F1320B" w:rsidR="00EB2323" w:rsidRPr="006819BA" w:rsidRDefault="00EB2323" w:rsidP="00EB2323">
            <w:pPr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19227352" w14:textId="77777777" w:rsidR="00EB2323" w:rsidRPr="006819BA" w:rsidRDefault="00EB2323" w:rsidP="00EB2323">
            <w:pPr>
              <w:jc w:val="center"/>
              <w:rPr>
                <w:rFonts w:cs="Arial"/>
                <w:b/>
                <w:bCs/>
                <w:szCs w:val="22"/>
              </w:rPr>
            </w:pPr>
          </w:p>
        </w:tc>
      </w:tr>
      <w:tr w:rsidR="00EB2323" w:rsidRPr="004307EE" w14:paraId="160BAD9A" w14:textId="77777777" w:rsidTr="006819BA">
        <w:trPr>
          <w:trHeight w:val="264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A08B62" w14:textId="77777777" w:rsidR="00EB2323" w:rsidRPr="004307EE" w:rsidRDefault="00EB2323" w:rsidP="00EB2323">
            <w:pPr>
              <w:rPr>
                <w:rFonts w:cs="Arial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1002F9" w14:textId="77777777" w:rsidR="00EB2323" w:rsidRPr="004307EE" w:rsidRDefault="00EB2323" w:rsidP="00EB2323">
            <w:pPr>
              <w:rPr>
                <w:rFonts w:cs="Arial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4ED22A" w14:textId="77777777" w:rsidR="00EB2323" w:rsidRPr="004307EE" w:rsidRDefault="00EB2323" w:rsidP="00EB2323">
            <w:pPr>
              <w:rPr>
                <w:rFonts w:cs="Arial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66E16893" w14:textId="2EE90824" w:rsidR="00EB2323" w:rsidRPr="006819BA" w:rsidRDefault="006819BA" w:rsidP="006819BA">
            <w:pPr>
              <w:jc w:val="center"/>
              <w:rPr>
                <w:rFonts w:ascii="Aptos Narrow" w:hAnsi="Aptos Narrow"/>
                <w:b/>
                <w:bCs/>
                <w:color w:val="000000"/>
                <w:szCs w:val="22"/>
              </w:rPr>
            </w:pPr>
            <w:r w:rsidRPr="006819BA">
              <w:rPr>
                <w:rFonts w:ascii="Aptos Narrow" w:hAnsi="Aptos Narrow"/>
                <w:b/>
                <w:bCs/>
                <w:color w:val="000000"/>
                <w:szCs w:val="22"/>
              </w:rPr>
              <w:t>Part 4 Oral Interviews (10)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7075CF01" w14:textId="1E174B49" w:rsidR="00EB2323" w:rsidRPr="004307EE" w:rsidRDefault="00EB2323" w:rsidP="00EB2323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72934003" w14:textId="77777777" w:rsidR="00EB2323" w:rsidRPr="004307EE" w:rsidRDefault="00EB2323" w:rsidP="00EB2323">
            <w:pPr>
              <w:jc w:val="center"/>
              <w:rPr>
                <w:rFonts w:cs="Arial"/>
                <w:szCs w:val="22"/>
              </w:rPr>
            </w:pPr>
          </w:p>
        </w:tc>
      </w:tr>
      <w:tr w:rsidR="00EB2323" w:rsidRPr="004307EE" w14:paraId="202A516E" w14:textId="77777777" w:rsidTr="00333426">
        <w:trPr>
          <w:trHeight w:val="264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0F9FD2" w14:textId="77777777" w:rsidR="00EB2323" w:rsidRPr="004307EE" w:rsidRDefault="00EB2323" w:rsidP="00EB2323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7321F1" w14:textId="77777777" w:rsidR="00EB2323" w:rsidRPr="004307EE" w:rsidRDefault="00EB2323" w:rsidP="00EB2323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E9EE8C" w14:textId="77777777" w:rsidR="00EB2323" w:rsidRPr="004307EE" w:rsidRDefault="00EB2323" w:rsidP="00EB2323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77713C16" w14:textId="3E56FF8A" w:rsidR="00EB2323" w:rsidRPr="00FB46E9" w:rsidRDefault="00333426" w:rsidP="00333426">
            <w:pPr>
              <w:jc w:val="center"/>
              <w:rPr>
                <w:b/>
              </w:rPr>
            </w:pPr>
            <w:r>
              <w:rPr>
                <w:rFonts w:ascii="Aptos Narrow" w:hAnsi="Aptos Narrow"/>
                <w:b/>
                <w:bCs/>
                <w:color w:val="000000"/>
                <w:szCs w:val="22"/>
              </w:rPr>
              <w:t>Total Points with Oral Interviews (110)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4E1AFFEB" w14:textId="0419832D" w:rsidR="00EB2323" w:rsidRPr="00FB46E9" w:rsidRDefault="00EB2323" w:rsidP="00EB2323">
            <w:pPr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7CD8B1CF" w14:textId="77777777" w:rsidR="00EB2323" w:rsidRPr="004307EE" w:rsidRDefault="00EB2323" w:rsidP="00EB2323">
            <w:pPr>
              <w:jc w:val="center"/>
              <w:rPr>
                <w:rFonts w:cs="Arial"/>
                <w:szCs w:val="22"/>
              </w:rPr>
            </w:pPr>
          </w:p>
        </w:tc>
      </w:tr>
      <w:tr w:rsidR="00EB2323" w:rsidRPr="004307EE" w14:paraId="65B47129" w14:textId="77777777" w:rsidTr="00EB2323">
        <w:trPr>
          <w:trHeight w:val="264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82ACED" w14:textId="77777777" w:rsidR="00EB2323" w:rsidRPr="004307EE" w:rsidRDefault="00EB2323" w:rsidP="00EB2323">
            <w:pPr>
              <w:ind w:left="360"/>
              <w:rPr>
                <w:rFonts w:cs="Arial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30A9E9" w14:textId="77777777" w:rsidR="00EB2323" w:rsidRPr="004307EE" w:rsidRDefault="00EB2323" w:rsidP="00EB2323">
            <w:pPr>
              <w:ind w:left="360"/>
              <w:rPr>
                <w:rFonts w:cs="Arial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F310C1" w14:textId="77777777" w:rsidR="00EB2323" w:rsidRPr="004307EE" w:rsidRDefault="00EB2323" w:rsidP="00EB2323">
            <w:pPr>
              <w:ind w:left="360"/>
              <w:rPr>
                <w:rFonts w:cs="Arial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42D6B665" w14:textId="0BB59257" w:rsidR="00EB2323" w:rsidRPr="004307EE" w:rsidRDefault="00EB2323" w:rsidP="00EB2323">
            <w:pPr>
              <w:ind w:left="720"/>
              <w:rPr>
                <w:rFonts w:cs="Arial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42202B51" w14:textId="3C5685CD" w:rsidR="00EB2323" w:rsidRPr="004307EE" w:rsidRDefault="00EB2323" w:rsidP="00EB2323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672A881B" w14:textId="77777777" w:rsidR="00EB2323" w:rsidRPr="004307EE" w:rsidRDefault="00EB2323" w:rsidP="00EB2323">
            <w:pPr>
              <w:jc w:val="center"/>
              <w:rPr>
                <w:rFonts w:cs="Arial"/>
                <w:szCs w:val="22"/>
              </w:rPr>
            </w:pPr>
          </w:p>
        </w:tc>
      </w:tr>
      <w:tr w:rsidR="00EB2323" w:rsidRPr="004307EE" w14:paraId="39B6F393" w14:textId="77777777" w:rsidTr="00EB2323">
        <w:trPr>
          <w:trHeight w:val="264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662DAD" w14:textId="77777777" w:rsidR="00EB2323" w:rsidRPr="004307EE" w:rsidRDefault="00EB2323" w:rsidP="00EB2323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F32263" w14:textId="77777777" w:rsidR="00EB2323" w:rsidRPr="004307EE" w:rsidRDefault="00EB2323" w:rsidP="00EB2323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7AEFF5" w14:textId="77777777" w:rsidR="00EB2323" w:rsidRPr="004307EE" w:rsidRDefault="00EB2323" w:rsidP="00EB2323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11544221" w14:textId="3D8205EF" w:rsidR="00EB2323" w:rsidRPr="00FB46E9" w:rsidRDefault="00EB2323" w:rsidP="00EB2323">
            <w:pPr>
              <w:rPr>
                <w:b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6879A156" w14:textId="61CA0B25" w:rsidR="00EB2323" w:rsidRPr="00FB46E9" w:rsidRDefault="00EB2323" w:rsidP="00EB2323">
            <w:pPr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1D2F46AC" w14:textId="77777777" w:rsidR="00EB2323" w:rsidRPr="004307EE" w:rsidRDefault="00EB2323" w:rsidP="00EB2323">
            <w:pPr>
              <w:jc w:val="center"/>
              <w:rPr>
                <w:rFonts w:cs="Arial"/>
                <w:szCs w:val="22"/>
              </w:rPr>
            </w:pPr>
          </w:p>
        </w:tc>
      </w:tr>
      <w:tr w:rsidR="00EB2323" w:rsidRPr="004307EE" w14:paraId="5B03D1AA" w14:textId="77777777" w:rsidTr="00EB2323">
        <w:trPr>
          <w:trHeight w:val="264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AB25FF" w14:textId="77777777" w:rsidR="00EB2323" w:rsidRPr="004307EE" w:rsidRDefault="00EB2323" w:rsidP="00EB2323">
            <w:pPr>
              <w:ind w:left="360"/>
              <w:rPr>
                <w:rFonts w:cs="Arial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DD6813" w14:textId="77777777" w:rsidR="00EB2323" w:rsidRPr="004307EE" w:rsidRDefault="00EB2323" w:rsidP="00EB2323">
            <w:pPr>
              <w:ind w:left="360"/>
              <w:rPr>
                <w:rFonts w:cs="Arial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EE82D6" w14:textId="77777777" w:rsidR="00EB2323" w:rsidRPr="004307EE" w:rsidRDefault="00EB2323" w:rsidP="00EB2323">
            <w:pPr>
              <w:ind w:left="360"/>
              <w:rPr>
                <w:rFonts w:cs="Arial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631E0EBA" w14:textId="402A69E8" w:rsidR="00EB2323" w:rsidRPr="004307EE" w:rsidRDefault="00EB2323" w:rsidP="00EB2323">
            <w:pPr>
              <w:ind w:left="720"/>
              <w:rPr>
                <w:rFonts w:cs="Arial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1327DE40" w14:textId="6C174CF9" w:rsidR="00EB2323" w:rsidRPr="004307EE" w:rsidRDefault="00EB2323" w:rsidP="00EB2323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7B85E735" w14:textId="77777777" w:rsidR="00EB2323" w:rsidRPr="004307EE" w:rsidRDefault="00EB2323" w:rsidP="00EB2323">
            <w:pPr>
              <w:jc w:val="center"/>
              <w:rPr>
                <w:rFonts w:cs="Arial"/>
                <w:szCs w:val="22"/>
              </w:rPr>
            </w:pPr>
          </w:p>
        </w:tc>
      </w:tr>
      <w:tr w:rsidR="00EB2323" w:rsidRPr="004307EE" w14:paraId="4BF62F62" w14:textId="77777777" w:rsidTr="00EB2323">
        <w:trPr>
          <w:trHeight w:val="264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C1E81" w14:textId="77777777" w:rsidR="00EB2323" w:rsidRPr="004307EE" w:rsidRDefault="00EB2323" w:rsidP="00EB2323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B1C1F" w14:textId="77777777" w:rsidR="00EB2323" w:rsidRPr="004307EE" w:rsidRDefault="00EB2323" w:rsidP="00EB2323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2A243" w14:textId="77777777" w:rsidR="00EB2323" w:rsidRPr="004307EE" w:rsidRDefault="00EB2323" w:rsidP="00EB2323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5A97A560" w14:textId="362DB915" w:rsidR="00EB2323" w:rsidRPr="00FB46E9" w:rsidRDefault="00EB2323" w:rsidP="00EB2323">
            <w:pPr>
              <w:rPr>
                <w:b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06B04732" w14:textId="09142D14" w:rsidR="00EB2323" w:rsidRPr="00FB46E9" w:rsidRDefault="00EB2323" w:rsidP="00EB2323">
            <w:pPr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33A7EB2F" w14:textId="77777777" w:rsidR="00EB2323" w:rsidRPr="004307EE" w:rsidRDefault="00EB2323" w:rsidP="00EB2323">
            <w:pPr>
              <w:jc w:val="center"/>
              <w:rPr>
                <w:rFonts w:cs="Arial"/>
                <w:szCs w:val="22"/>
              </w:rPr>
            </w:pPr>
          </w:p>
        </w:tc>
      </w:tr>
      <w:tr w:rsidR="00EB2323" w:rsidRPr="004307EE" w14:paraId="4B8A5EE3" w14:textId="77777777" w:rsidTr="00EB2323">
        <w:trPr>
          <w:trHeight w:val="264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849D1E" w14:textId="77777777" w:rsidR="00EB2323" w:rsidRPr="004307EE" w:rsidRDefault="00EB2323" w:rsidP="00EB2323">
            <w:pPr>
              <w:ind w:left="360"/>
              <w:rPr>
                <w:rFonts w:cs="Arial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8C4B90" w14:textId="77777777" w:rsidR="00EB2323" w:rsidRPr="004307EE" w:rsidRDefault="00EB2323" w:rsidP="00EB2323">
            <w:pPr>
              <w:ind w:left="360"/>
              <w:rPr>
                <w:rFonts w:cs="Arial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B879D" w14:textId="77777777" w:rsidR="00EB2323" w:rsidRPr="004307EE" w:rsidRDefault="00EB2323" w:rsidP="00EB2323">
            <w:pPr>
              <w:ind w:left="360"/>
              <w:rPr>
                <w:rFonts w:cs="Arial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03CE63A3" w14:textId="13221F44" w:rsidR="00EB2323" w:rsidRPr="004307EE" w:rsidRDefault="00EB2323" w:rsidP="00EB2323">
            <w:pPr>
              <w:ind w:left="720"/>
              <w:rPr>
                <w:rFonts w:cs="Arial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1FD11BC7" w14:textId="77777777" w:rsidR="00EB2323" w:rsidRPr="004307EE" w:rsidRDefault="00EB2323" w:rsidP="00EB2323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34235BED" w14:textId="77777777" w:rsidR="00EB2323" w:rsidRPr="004307EE" w:rsidRDefault="00EB2323" w:rsidP="00EB2323">
            <w:pPr>
              <w:jc w:val="center"/>
              <w:rPr>
                <w:rFonts w:cs="Arial"/>
                <w:szCs w:val="22"/>
              </w:rPr>
            </w:pPr>
          </w:p>
        </w:tc>
      </w:tr>
      <w:tr w:rsidR="00EB2323" w:rsidRPr="004307EE" w14:paraId="16240757" w14:textId="77777777" w:rsidTr="00EB2323">
        <w:trPr>
          <w:trHeight w:val="264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70D1C" w14:textId="77777777" w:rsidR="00EB2323" w:rsidRPr="004307EE" w:rsidRDefault="00EB2323" w:rsidP="00EB2323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EB6DA" w14:textId="77777777" w:rsidR="00EB2323" w:rsidRPr="004307EE" w:rsidRDefault="00EB2323" w:rsidP="00EB2323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98E34" w14:textId="77777777" w:rsidR="00EB2323" w:rsidRPr="004307EE" w:rsidRDefault="00EB2323" w:rsidP="00EB2323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708145E4" w14:textId="1F1635DE" w:rsidR="00EB2323" w:rsidRPr="00FB46E9" w:rsidRDefault="00EB2323" w:rsidP="00EB2323">
            <w:pPr>
              <w:rPr>
                <w:b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2A633656" w14:textId="4B2E1E51" w:rsidR="00EB2323" w:rsidRPr="00FB46E9" w:rsidRDefault="00EB2323" w:rsidP="00EB2323">
            <w:pPr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3B285A7B" w14:textId="77777777" w:rsidR="00EB2323" w:rsidRPr="004307EE" w:rsidRDefault="00EB2323" w:rsidP="00EB2323">
            <w:pPr>
              <w:jc w:val="center"/>
              <w:rPr>
                <w:rFonts w:cs="Arial"/>
                <w:szCs w:val="22"/>
              </w:rPr>
            </w:pPr>
          </w:p>
        </w:tc>
      </w:tr>
      <w:tr w:rsidR="00EB2323" w:rsidRPr="004307EE" w14:paraId="24F7E687" w14:textId="77777777" w:rsidTr="00EB2323">
        <w:trPr>
          <w:trHeight w:val="264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A423C" w14:textId="77777777" w:rsidR="00EB2323" w:rsidRPr="004307EE" w:rsidRDefault="00EB2323" w:rsidP="00EB2323">
            <w:pPr>
              <w:ind w:left="360"/>
              <w:rPr>
                <w:rFonts w:cs="Arial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BE963" w14:textId="77777777" w:rsidR="00EB2323" w:rsidRPr="004307EE" w:rsidRDefault="00EB2323" w:rsidP="00EB2323">
            <w:pPr>
              <w:ind w:left="360"/>
              <w:rPr>
                <w:rFonts w:cs="Arial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562E4" w14:textId="77777777" w:rsidR="00EB2323" w:rsidRPr="004307EE" w:rsidRDefault="00EB2323" w:rsidP="00EB2323">
            <w:pPr>
              <w:ind w:left="360"/>
              <w:rPr>
                <w:rFonts w:cs="Arial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3EAF9C45" w14:textId="321D4809" w:rsidR="00EB2323" w:rsidRPr="004307EE" w:rsidRDefault="00EB2323" w:rsidP="00EB2323">
            <w:pPr>
              <w:ind w:left="720"/>
              <w:rPr>
                <w:rFonts w:cs="Arial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720ADBEE" w14:textId="77777777" w:rsidR="00EB2323" w:rsidRPr="004307EE" w:rsidRDefault="00EB2323" w:rsidP="00EB2323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25A423A3" w14:textId="77777777" w:rsidR="00EB2323" w:rsidRPr="004307EE" w:rsidRDefault="00EB2323" w:rsidP="00EB2323">
            <w:pPr>
              <w:jc w:val="center"/>
              <w:rPr>
                <w:rFonts w:cs="Arial"/>
                <w:szCs w:val="22"/>
              </w:rPr>
            </w:pPr>
          </w:p>
        </w:tc>
      </w:tr>
      <w:tr w:rsidR="00EB2323" w:rsidRPr="004307EE" w14:paraId="212768F9" w14:textId="77777777" w:rsidTr="00EB2323">
        <w:trPr>
          <w:trHeight w:val="264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7B685" w14:textId="77777777" w:rsidR="00EB2323" w:rsidRPr="004307EE" w:rsidRDefault="00EB2323" w:rsidP="00EB2323">
            <w:pPr>
              <w:ind w:left="360"/>
              <w:jc w:val="center"/>
              <w:rPr>
                <w:rFonts w:cs="Arial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1CBC8" w14:textId="77777777" w:rsidR="00EB2323" w:rsidRPr="004307EE" w:rsidRDefault="00EB2323" w:rsidP="00EB2323">
            <w:pPr>
              <w:ind w:left="360"/>
              <w:jc w:val="center"/>
              <w:rPr>
                <w:rFonts w:cs="Arial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38BBB" w14:textId="77777777" w:rsidR="00EB2323" w:rsidRPr="004307EE" w:rsidRDefault="00EB2323" w:rsidP="00EB2323">
            <w:pPr>
              <w:ind w:left="360"/>
              <w:jc w:val="center"/>
              <w:rPr>
                <w:rFonts w:cs="Arial"/>
                <w:szCs w:val="22"/>
              </w:rPr>
            </w:pPr>
          </w:p>
        </w:tc>
        <w:tc>
          <w:tcPr>
            <w:tcW w:w="6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60F430C4" w14:textId="28615890" w:rsidR="00EB2323" w:rsidRPr="004A5CD9" w:rsidRDefault="00EB2323" w:rsidP="00EB2323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12FFB303" w14:textId="77777777" w:rsidR="00EB2323" w:rsidRPr="004307EE" w:rsidRDefault="00EB2323" w:rsidP="00EB2323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76832B77" w14:textId="77777777" w:rsidR="00EB2323" w:rsidRPr="004307EE" w:rsidRDefault="00EB2323" w:rsidP="00EB2323">
            <w:pPr>
              <w:jc w:val="center"/>
              <w:rPr>
                <w:rFonts w:cs="Arial"/>
                <w:szCs w:val="22"/>
              </w:rPr>
            </w:pPr>
          </w:p>
        </w:tc>
      </w:tr>
    </w:tbl>
    <w:p w14:paraId="0180D3E8" w14:textId="77777777" w:rsidR="00134CFA" w:rsidRPr="004307EE" w:rsidRDefault="00134CFA" w:rsidP="004307EE"/>
    <w:sectPr w:rsidR="00134CFA" w:rsidRPr="004307EE" w:rsidSect="00D075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 w:code="1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ADADC" w14:textId="77777777" w:rsidR="008353EA" w:rsidRDefault="008353EA">
      <w:r>
        <w:separator/>
      </w:r>
    </w:p>
  </w:endnote>
  <w:endnote w:type="continuationSeparator" w:id="0">
    <w:p w14:paraId="098C82F0" w14:textId="77777777" w:rsidR="008353EA" w:rsidRDefault="00835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EAFE6" w14:textId="77777777" w:rsidR="008575DD" w:rsidRDefault="008575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22DF4" w14:textId="3AC887A5" w:rsidR="00EC0948" w:rsidRPr="001E063E" w:rsidRDefault="00EC0948" w:rsidP="00EC0948">
    <w:pPr>
      <w:pStyle w:val="Footer"/>
      <w:keepNext/>
      <w:keepLines/>
      <w:jc w:val="right"/>
      <w:rPr>
        <w:i/>
        <w:iCs/>
        <w:color w:val="808080"/>
        <w:sz w:val="16"/>
        <w:szCs w:val="16"/>
      </w:rPr>
    </w:pPr>
    <w:r>
      <w:rPr>
        <w:i/>
        <w:iCs/>
        <w:color w:val="808080"/>
        <w:sz w:val="16"/>
        <w:szCs w:val="16"/>
      </w:rPr>
      <w:t>EVALUATOR SCORING WORKSHEET</w:t>
    </w:r>
  </w:p>
  <w:p w14:paraId="3049E307" w14:textId="7FB7F12D" w:rsidR="00EC0948" w:rsidRPr="001E063E" w:rsidRDefault="00EC0948" w:rsidP="00EC0948">
    <w:pPr>
      <w:pStyle w:val="Footer"/>
      <w:keepNext/>
      <w:keepLines/>
      <w:jc w:val="right"/>
      <w:rPr>
        <w:i/>
        <w:iCs/>
        <w:color w:val="808080"/>
        <w:sz w:val="16"/>
        <w:szCs w:val="16"/>
      </w:rPr>
    </w:pPr>
    <w:r>
      <w:rPr>
        <w:i/>
        <w:iCs/>
        <w:color w:val="808080"/>
        <w:sz w:val="16"/>
        <w:szCs w:val="16"/>
      </w:rPr>
      <w:t xml:space="preserve">SPB Form </w:t>
    </w:r>
    <w:r w:rsidRPr="001E063E">
      <w:rPr>
        <w:i/>
        <w:iCs/>
        <w:color w:val="808080"/>
        <w:sz w:val="16"/>
        <w:szCs w:val="16"/>
      </w:rPr>
      <w:t>S-</w:t>
    </w:r>
    <w:r w:rsidR="008575DD">
      <w:rPr>
        <w:i/>
        <w:iCs/>
        <w:color w:val="808080"/>
        <w:sz w:val="16"/>
        <w:szCs w:val="16"/>
      </w:rPr>
      <w:t>7</w:t>
    </w:r>
  </w:p>
  <w:p w14:paraId="1D9740E9" w14:textId="73229ED0" w:rsidR="00EC0948" w:rsidRPr="001E063E" w:rsidRDefault="00EC0948" w:rsidP="00EC0948">
    <w:pPr>
      <w:pStyle w:val="Footer"/>
      <w:keepNext/>
      <w:keepLines/>
      <w:jc w:val="right"/>
      <w:rPr>
        <w:i/>
        <w:iCs/>
        <w:color w:val="808080"/>
        <w:sz w:val="16"/>
        <w:szCs w:val="16"/>
      </w:rPr>
    </w:pPr>
    <w:r w:rsidRPr="001E063E">
      <w:rPr>
        <w:i/>
        <w:iCs/>
        <w:color w:val="808080"/>
        <w:sz w:val="16"/>
        <w:szCs w:val="16"/>
      </w:rPr>
      <w:t xml:space="preserve">Rev. </w:t>
    </w:r>
    <w:r>
      <w:rPr>
        <w:i/>
        <w:iCs/>
        <w:color w:val="808080"/>
        <w:sz w:val="16"/>
        <w:szCs w:val="16"/>
      </w:rPr>
      <w:t>2-22-20</w:t>
    </w:r>
    <w:r w:rsidRPr="001E063E">
      <w:rPr>
        <w:i/>
        <w:iCs/>
        <w:color w:val="808080"/>
        <w:sz w:val="16"/>
        <w:szCs w:val="16"/>
      </w:rPr>
      <w:t>2</w:t>
    </w:r>
    <w:r>
      <w:rPr>
        <w:i/>
        <w:iCs/>
        <w:color w:val="808080"/>
        <w:sz w:val="16"/>
        <w:szCs w:val="16"/>
      </w:rPr>
      <w:t>4</w:t>
    </w:r>
  </w:p>
  <w:p w14:paraId="3889A482" w14:textId="7D575FA4" w:rsidR="006163C4" w:rsidRPr="00EC0948" w:rsidRDefault="00EC0948" w:rsidP="00EC0948">
    <w:pPr>
      <w:pStyle w:val="Footer"/>
      <w:keepNext/>
      <w:keepLines/>
      <w:jc w:val="right"/>
      <w:rPr>
        <w:i/>
        <w:iCs/>
        <w:color w:val="808080"/>
      </w:rPr>
    </w:pPr>
    <w:r w:rsidRPr="001E063E">
      <w:rPr>
        <w:i/>
        <w:iCs/>
        <w:color w:val="808080"/>
        <w:sz w:val="16"/>
        <w:szCs w:val="16"/>
      </w:rPr>
      <w:t>State Purchasing Bureau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07FB1" w14:textId="77777777" w:rsidR="008575DD" w:rsidRDefault="008575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CED71" w14:textId="77777777" w:rsidR="008353EA" w:rsidRDefault="008353EA">
      <w:r>
        <w:separator/>
      </w:r>
    </w:p>
  </w:footnote>
  <w:footnote w:type="continuationSeparator" w:id="0">
    <w:p w14:paraId="0D86BE9F" w14:textId="77777777" w:rsidR="008353EA" w:rsidRDefault="00835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F11CA" w14:textId="77777777" w:rsidR="008575DD" w:rsidRDefault="008575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6342D" w14:textId="77777777" w:rsidR="00F56FBB" w:rsidRDefault="00F56FBB" w:rsidP="00F56FBB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9300E" w14:textId="77777777" w:rsidR="008575DD" w:rsidRDefault="008575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B252FA"/>
    <w:multiLevelType w:val="hybridMultilevel"/>
    <w:tmpl w:val="1E1A1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0869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469"/>
    <w:rsid w:val="00043FF7"/>
    <w:rsid w:val="00134CFA"/>
    <w:rsid w:val="001720CA"/>
    <w:rsid w:val="00222AE5"/>
    <w:rsid w:val="002C19DE"/>
    <w:rsid w:val="003275C9"/>
    <w:rsid w:val="00333426"/>
    <w:rsid w:val="004307EE"/>
    <w:rsid w:val="004962CF"/>
    <w:rsid w:val="004A5CD9"/>
    <w:rsid w:val="00580B1C"/>
    <w:rsid w:val="00582BAA"/>
    <w:rsid w:val="00592825"/>
    <w:rsid w:val="005A608A"/>
    <w:rsid w:val="006163C4"/>
    <w:rsid w:val="006819BA"/>
    <w:rsid w:val="006A30B4"/>
    <w:rsid w:val="006C62FB"/>
    <w:rsid w:val="0074035C"/>
    <w:rsid w:val="00766310"/>
    <w:rsid w:val="00805950"/>
    <w:rsid w:val="008353EA"/>
    <w:rsid w:val="008575DD"/>
    <w:rsid w:val="00940A56"/>
    <w:rsid w:val="009427ED"/>
    <w:rsid w:val="009A08FA"/>
    <w:rsid w:val="009C13DB"/>
    <w:rsid w:val="00A212B5"/>
    <w:rsid w:val="00A34469"/>
    <w:rsid w:val="00A924A3"/>
    <w:rsid w:val="00B77846"/>
    <w:rsid w:val="00BE0041"/>
    <w:rsid w:val="00C603B9"/>
    <w:rsid w:val="00CA5A34"/>
    <w:rsid w:val="00D07531"/>
    <w:rsid w:val="00D454C5"/>
    <w:rsid w:val="00D91FEF"/>
    <w:rsid w:val="00D93AA1"/>
    <w:rsid w:val="00DE0F50"/>
    <w:rsid w:val="00DE7D21"/>
    <w:rsid w:val="00E71A6B"/>
    <w:rsid w:val="00EB2323"/>
    <w:rsid w:val="00EC0948"/>
    <w:rsid w:val="00EC3C1E"/>
    <w:rsid w:val="00ED1C92"/>
    <w:rsid w:val="00F56FBB"/>
    <w:rsid w:val="00F92D18"/>
    <w:rsid w:val="00FB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4AFBD1E"/>
  <w15:docId w15:val="{798012BF-C21A-435B-B7D4-F870ED1C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46E9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</w:rPr>
  </w:style>
  <w:style w:type="paragraph" w:styleId="Heading2">
    <w:name w:val="heading 2"/>
    <w:basedOn w:val="Normal"/>
    <w:next w:val="Normal"/>
    <w:qFormat/>
    <w:rsid w:val="00FB46E9"/>
    <w:pPr>
      <w:keepNext/>
      <w:widowControl/>
      <w:autoSpaceDE/>
      <w:autoSpaceDN/>
      <w:adjustRightInd/>
      <w:jc w:val="center"/>
      <w:outlineLvl w:val="1"/>
    </w:pPr>
    <w:rPr>
      <w:rFonts w:ascii="Arial Bold" w:hAnsi="Arial Bold"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46E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 Title"/>
    <w:basedOn w:val="Normal"/>
    <w:rsid w:val="00F56FBB"/>
    <w:pPr>
      <w:widowControl/>
      <w:autoSpaceDE/>
      <w:autoSpaceDN/>
      <w:adjustRightInd/>
      <w:spacing w:before="60" w:after="60"/>
      <w:jc w:val="center"/>
    </w:pPr>
    <w:rPr>
      <w:b/>
      <w:szCs w:val="20"/>
    </w:rPr>
  </w:style>
  <w:style w:type="paragraph" w:styleId="Header">
    <w:name w:val="header"/>
    <w:basedOn w:val="Normal"/>
    <w:rsid w:val="00F56F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56FBB"/>
    <w:pPr>
      <w:tabs>
        <w:tab w:val="center" w:pos="4320"/>
        <w:tab w:val="right" w:pos="8640"/>
      </w:tabs>
    </w:pPr>
  </w:style>
  <w:style w:type="paragraph" w:customStyle="1" w:styleId="Level1Body">
    <w:name w:val="Level 1 Body"/>
    <w:basedOn w:val="Normal"/>
    <w:link w:val="Level1BodyChar"/>
    <w:rsid w:val="00FB46E9"/>
    <w:pPr>
      <w:widowControl/>
      <w:autoSpaceDE/>
      <w:autoSpaceDN/>
      <w:adjustRightInd/>
      <w:jc w:val="both"/>
    </w:pPr>
    <w:rPr>
      <w:rFonts w:cs="Arial"/>
    </w:rPr>
  </w:style>
  <w:style w:type="character" w:customStyle="1" w:styleId="Level1BodyChar">
    <w:name w:val="Level 1 Body Char"/>
    <w:basedOn w:val="DefaultParagraphFont"/>
    <w:link w:val="Level1Body"/>
    <w:rsid w:val="00FB46E9"/>
    <w:rPr>
      <w:rFonts w:ascii="Arial" w:hAnsi="Arial" w:cs="Arial"/>
      <w:sz w:val="22"/>
      <w:szCs w:val="24"/>
      <w:lang w:val="en-US" w:eastAsia="en-US" w:bidi="ar-SA"/>
    </w:rPr>
  </w:style>
  <w:style w:type="paragraph" w:customStyle="1" w:styleId="Style11ptLeft025">
    <w:name w:val="Style 11 pt Left:  0.25&quot;"/>
    <w:basedOn w:val="Normal"/>
    <w:rsid w:val="00FB46E9"/>
    <w:rPr>
      <w:szCs w:val="20"/>
    </w:rPr>
  </w:style>
  <w:style w:type="paragraph" w:styleId="Revision">
    <w:name w:val="Revision"/>
    <w:hidden/>
    <w:uiPriority w:val="99"/>
    <w:semiHidden/>
    <w:rsid w:val="00F92D18"/>
    <w:rPr>
      <w:rFonts w:ascii="Arial" w:hAnsi="Arial"/>
      <w:sz w:val="22"/>
      <w:szCs w:val="24"/>
    </w:rPr>
  </w:style>
  <w:style w:type="character" w:customStyle="1" w:styleId="FooterChar">
    <w:name w:val="Footer Char"/>
    <w:link w:val="Footer"/>
    <w:rsid w:val="00EC0948"/>
    <w:rPr>
      <w:rFonts w:ascii="Arial" w:hAnsi="Arial"/>
      <w:sz w:val="22"/>
      <w:szCs w:val="24"/>
    </w:rPr>
  </w:style>
  <w:style w:type="character" w:styleId="CommentReference">
    <w:name w:val="annotation reference"/>
    <w:basedOn w:val="DefaultParagraphFont"/>
    <w:semiHidden/>
    <w:unhideWhenUsed/>
    <w:rsid w:val="00ED1C9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D1C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D1C9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D1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D1C9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958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Evaluator Scoring Worksheet</vt:lpstr>
    </vt:vector>
  </TitlesOfParts>
  <Company>St of NE, DAS-MAT/Purchasing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Evaluator Scoring Worksheet</dc:title>
  <dc:subject/>
  <dc:creator>Connie Heinrichs</dc:creator>
  <cp:keywords/>
  <dc:description/>
  <cp:lastModifiedBy>Rockey, Brian</cp:lastModifiedBy>
  <cp:revision>2</cp:revision>
  <dcterms:created xsi:type="dcterms:W3CDTF">2024-08-19T17:12:00Z</dcterms:created>
  <dcterms:modified xsi:type="dcterms:W3CDTF">2024-08-19T17:12:00Z</dcterms:modified>
</cp:coreProperties>
</file>