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23B" w14:textId="77777777" w:rsidR="00E71A6B" w:rsidRDefault="004962CF" w:rsidP="002C19D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BC994" wp14:editId="587113F2">
                <wp:simplePos x="0" y="0"/>
                <wp:positionH relativeFrom="column">
                  <wp:posOffset>1514475</wp:posOffset>
                </wp:positionH>
                <wp:positionV relativeFrom="paragraph">
                  <wp:posOffset>-246380</wp:posOffset>
                </wp:positionV>
                <wp:extent cx="3990975" cy="4476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47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2E02" w14:textId="77777777" w:rsidR="00E71A6B" w:rsidRDefault="00E71A6B" w:rsidP="001720CA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EVALUATOR SCORING SHEET</w:t>
                            </w:r>
                          </w:p>
                          <w:p w14:paraId="1682D66D" w14:textId="77777777" w:rsidR="00F92D18" w:rsidRPr="00E71A6B" w:rsidRDefault="00F92D18" w:rsidP="001720CA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84994">
                              <w:rPr>
                                <w:b/>
                                <w:sz w:val="24"/>
                                <w:highlight w:val="yellow"/>
                              </w:rPr>
                              <w:t>XXXX</w:t>
                            </w:r>
                            <w:r w:rsidR="006F3882" w:rsidRPr="00523B58">
                              <w:rPr>
                                <w:b/>
                                <w:sz w:val="24"/>
                                <w:highlight w:val="yellow"/>
                              </w:rPr>
                              <w:t>X</w:t>
                            </w:r>
                            <w:r w:rsidRPr="00523B5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F3882" w:rsidRPr="00523B58">
                              <w:rPr>
                                <w:b/>
                                <w:sz w:val="24"/>
                                <w:highlight w:val="yellow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BC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25pt;margin-top:-19.4pt;width:314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" fillcolor="black [3213]">
                <v:textbox>
                  <w:txbxContent>
                    <w:p w14:paraId="3BC52E02" w14:textId="77777777" w:rsidR="00E71A6B" w:rsidRDefault="00E71A6B" w:rsidP="001720CA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EVALUATOR SCORING SHEET</w:t>
                      </w:r>
                    </w:p>
                    <w:p w14:paraId="1682D66D" w14:textId="77777777" w:rsidR="00F92D18" w:rsidRPr="00E71A6B" w:rsidRDefault="00F92D18" w:rsidP="001720CA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4"/>
                        </w:rPr>
                      </w:pPr>
                      <w:r w:rsidRPr="00484994">
                        <w:rPr>
                          <w:b/>
                          <w:sz w:val="24"/>
                          <w:highlight w:val="yellow"/>
                        </w:rPr>
                        <w:t>XXXX</w:t>
                      </w:r>
                      <w:r w:rsidR="006F3882" w:rsidRPr="00523B58">
                        <w:rPr>
                          <w:b/>
                          <w:sz w:val="24"/>
                          <w:highlight w:val="yellow"/>
                        </w:rPr>
                        <w:t>X</w:t>
                      </w:r>
                      <w:r w:rsidRPr="00523B58">
                        <w:rPr>
                          <w:b/>
                          <w:sz w:val="24"/>
                        </w:rPr>
                        <w:t xml:space="preserve"> </w:t>
                      </w:r>
                      <w:r w:rsidR="006F3882" w:rsidRPr="00523B58">
                        <w:rPr>
                          <w:b/>
                          <w:sz w:val="24"/>
                          <w:highlight w:val="yellow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2EC5DDA0" w14:textId="77777777" w:rsidR="00E71A6B" w:rsidRDefault="00E71A6B" w:rsidP="002C19DE">
      <w:pPr>
        <w:jc w:val="center"/>
        <w:rPr>
          <w:b/>
        </w:rPr>
      </w:pPr>
    </w:p>
    <w:p w14:paraId="77D41744" w14:textId="77777777" w:rsidR="002C19DE" w:rsidRPr="002C19DE" w:rsidRDefault="00E71A6B" w:rsidP="002C19DE">
      <w:pPr>
        <w:jc w:val="center"/>
        <w:rPr>
          <w:b/>
        </w:rPr>
      </w:pPr>
      <w:r w:rsidRPr="00523B58">
        <w:rPr>
          <w:b/>
          <w:highlight w:val="green"/>
        </w:rPr>
        <w:t xml:space="preserve"> </w:t>
      </w:r>
      <w:r w:rsidR="006F3882" w:rsidRPr="00523B58">
        <w:rPr>
          <w:b/>
          <w:highlight w:val="green"/>
        </w:rPr>
        <w:t>INSTRUCTIONS:</w:t>
      </w:r>
      <w:r w:rsidRPr="00523B58">
        <w:rPr>
          <w:b/>
          <w:highlight w:val="green"/>
        </w:rPr>
        <w:t xml:space="preserve"> </w:t>
      </w:r>
      <w:r w:rsidR="006F3882" w:rsidRPr="00523B58">
        <w:rPr>
          <w:b/>
          <w:highlight w:val="green"/>
        </w:rPr>
        <w:t xml:space="preserve">This form </w:t>
      </w:r>
      <w:r w:rsidR="00484994">
        <w:rPr>
          <w:b/>
          <w:highlight w:val="green"/>
        </w:rPr>
        <w:t>provides</w:t>
      </w:r>
      <w:r w:rsidR="006F3882" w:rsidRPr="00523B58">
        <w:rPr>
          <w:b/>
          <w:highlight w:val="green"/>
        </w:rPr>
        <w:t xml:space="preserve"> an example of what the Evaluator Scoring Sheet may look like for a </w:t>
      </w:r>
      <w:r w:rsidR="002767A1">
        <w:rPr>
          <w:b/>
          <w:highlight w:val="green"/>
        </w:rPr>
        <w:t xml:space="preserve">simple </w:t>
      </w:r>
      <w:r w:rsidR="006F3882" w:rsidRPr="00523B58">
        <w:rPr>
          <w:b/>
          <w:highlight w:val="green"/>
        </w:rPr>
        <w:t>scored solicitation. Agency should customize the sections, scoring range, and rubric as needed to reflect the areas for evaluation that best fit the needs of the solicitation.</w:t>
      </w:r>
      <w:r w:rsidR="00484994">
        <w:rPr>
          <w:b/>
          <w:highlight w:val="green"/>
        </w:rPr>
        <w:t xml:space="preserve"> Agency can create their own scoring sheet in Excel, or another method, if it’s determined that would best fit the needs of the solicitation.</w:t>
      </w:r>
      <w:r w:rsidR="006F3882" w:rsidRPr="00523B58">
        <w:rPr>
          <w:b/>
          <w:highlight w:val="green"/>
        </w:rPr>
        <w:t xml:space="preserve"> </w:t>
      </w:r>
    </w:p>
    <w:p w14:paraId="1E8D8B3C" w14:textId="77777777" w:rsidR="004307EE" w:rsidRPr="004307EE" w:rsidRDefault="004307EE" w:rsidP="004307EE">
      <w:pPr>
        <w:rPr>
          <w:lang w:val="en-GB"/>
        </w:rPr>
      </w:pPr>
    </w:p>
    <w:p w14:paraId="37233645" w14:textId="77777777" w:rsidR="00F56FBB" w:rsidRPr="004307EE" w:rsidRDefault="00F56FBB" w:rsidP="00FB46E9">
      <w:pPr>
        <w:pStyle w:val="Level1Body"/>
      </w:pPr>
      <w:r w:rsidRPr="004307EE">
        <w:t xml:space="preserve">Evaluators will read the </w:t>
      </w:r>
      <w:r w:rsidR="006F3882">
        <w:t>solicitation</w:t>
      </w:r>
      <w:r w:rsidR="006F3882" w:rsidRPr="004307EE">
        <w:t xml:space="preserve"> </w:t>
      </w:r>
      <w:r w:rsidRPr="004307EE">
        <w:t xml:space="preserve">requirements and then review the bidder’s </w:t>
      </w:r>
      <w:r w:rsidR="002767A1">
        <w:t xml:space="preserve">solicitation </w:t>
      </w:r>
      <w:r w:rsidRPr="004307EE">
        <w:t xml:space="preserve">response and assess how well it meets the needs of the State as defined by the </w:t>
      </w:r>
      <w:r w:rsidR="006F3882">
        <w:t>solicitation</w:t>
      </w:r>
      <w:r w:rsidRPr="004307EE">
        <w:t xml:space="preserve">.  </w:t>
      </w:r>
    </w:p>
    <w:p w14:paraId="5CE5B4C1" w14:textId="77777777" w:rsidR="00F56FBB" w:rsidRPr="004307EE" w:rsidRDefault="00F56FBB" w:rsidP="00FB46E9">
      <w:pPr>
        <w:pStyle w:val="Level1Body"/>
      </w:pPr>
    </w:p>
    <w:p w14:paraId="73543916" w14:textId="77777777" w:rsidR="00F56FBB" w:rsidRPr="004307EE" w:rsidRDefault="00F56FBB" w:rsidP="00FB46E9">
      <w:pPr>
        <w:pStyle w:val="Level1Body"/>
      </w:pPr>
      <w:r w:rsidRPr="004307EE">
        <w:t xml:space="preserve">Evaluators will record their </w:t>
      </w:r>
      <w:r w:rsidR="00F92D18">
        <w:t xml:space="preserve">individual </w:t>
      </w:r>
      <w:r w:rsidRPr="004307EE">
        <w:t xml:space="preserve">score in the shaded box on the </w:t>
      </w:r>
      <w:r w:rsidR="002767A1">
        <w:t>s</w:t>
      </w:r>
      <w:r w:rsidR="006F3882">
        <w:t>hee</w:t>
      </w:r>
      <w:r w:rsidR="006F3882" w:rsidRPr="004307EE">
        <w:t>t</w:t>
      </w:r>
      <w:r w:rsidRPr="004307EE">
        <w:t xml:space="preserve">.  Scores will be based on the number of points for each </w:t>
      </w:r>
      <w:r w:rsidR="006F3882">
        <w:t>s</w:t>
      </w:r>
      <w:r w:rsidRPr="004307EE">
        <w:t xml:space="preserve">ection, which is provided in the Scoring Range column of the </w:t>
      </w:r>
      <w:r w:rsidR="006F3882">
        <w:t>sheet</w:t>
      </w:r>
      <w:r w:rsidRPr="004307EE">
        <w:t>.</w:t>
      </w:r>
    </w:p>
    <w:p w14:paraId="011EED31" w14:textId="77777777" w:rsidR="004307EE" w:rsidRDefault="00F56FBB" w:rsidP="00FB46E9">
      <w:pPr>
        <w:pStyle w:val="Level1Body"/>
      </w:pPr>
      <w:r w:rsidRPr="004307EE">
        <w:t xml:space="preserve">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7308"/>
      </w:tblGrid>
      <w:tr w:rsidR="00FB46E9" w:rsidRPr="00C603B9" w14:paraId="7855B6F0" w14:textId="77777777" w:rsidTr="00DE7D21">
        <w:trPr>
          <w:trHeight w:val="432"/>
          <w:jc w:val="center"/>
        </w:trPr>
        <w:tc>
          <w:tcPr>
            <w:tcW w:w="2268" w:type="dxa"/>
            <w:vAlign w:val="bottom"/>
          </w:tcPr>
          <w:p w14:paraId="1A7E2F5E" w14:textId="77777777" w:rsidR="00FB46E9" w:rsidRPr="00E71A6B" w:rsidRDefault="00FB46E9" w:rsidP="00E71A6B">
            <w:pPr>
              <w:pStyle w:val="Level1Body"/>
              <w:rPr>
                <w:b/>
              </w:rPr>
            </w:pPr>
            <w:r w:rsidRPr="00E71A6B">
              <w:rPr>
                <w:b/>
              </w:rPr>
              <w:t>Bidder Name: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vAlign w:val="bottom"/>
          </w:tcPr>
          <w:p w14:paraId="75EBF653" w14:textId="77777777" w:rsidR="00FB46E9" w:rsidRPr="00C603B9" w:rsidRDefault="00FB46E9" w:rsidP="00C603B9">
            <w:pPr>
              <w:pStyle w:val="Level1Body"/>
            </w:pPr>
          </w:p>
        </w:tc>
      </w:tr>
      <w:tr w:rsidR="00FB46E9" w:rsidRPr="00C603B9" w14:paraId="70D6F2B8" w14:textId="77777777" w:rsidTr="00DE7D21">
        <w:trPr>
          <w:trHeight w:val="432"/>
          <w:jc w:val="center"/>
        </w:trPr>
        <w:tc>
          <w:tcPr>
            <w:tcW w:w="2268" w:type="dxa"/>
            <w:vAlign w:val="bottom"/>
          </w:tcPr>
          <w:p w14:paraId="0B580343" w14:textId="77777777" w:rsidR="00FB46E9" w:rsidRPr="00E71A6B" w:rsidRDefault="00E71A6B" w:rsidP="00E71A6B">
            <w:pPr>
              <w:pStyle w:val="Level1Body"/>
              <w:rPr>
                <w:b/>
              </w:rPr>
            </w:pPr>
            <w:r>
              <w:rPr>
                <w:b/>
              </w:rPr>
              <w:t>Evaluator</w:t>
            </w:r>
            <w:r w:rsidR="00FB46E9" w:rsidRPr="00E71A6B">
              <w:rPr>
                <w:b/>
              </w:rPr>
              <w:t xml:space="preserve"> </w:t>
            </w:r>
            <w:r w:rsidR="00F92D18">
              <w:rPr>
                <w:b/>
              </w:rPr>
              <w:t>Identifier</w:t>
            </w:r>
            <w:r w:rsidR="00FB46E9" w:rsidRPr="00E71A6B">
              <w:rPr>
                <w:b/>
              </w:rPr>
              <w:t>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1CE5F" w14:textId="77777777" w:rsidR="00FB46E9" w:rsidRPr="00C603B9" w:rsidRDefault="00FB46E9" w:rsidP="00C603B9">
            <w:pPr>
              <w:pStyle w:val="Level1Body"/>
            </w:pPr>
          </w:p>
        </w:tc>
      </w:tr>
    </w:tbl>
    <w:p w14:paraId="012A5F61" w14:textId="77777777" w:rsidR="00FB46E9" w:rsidRPr="00FB46E9" w:rsidRDefault="00FB46E9" w:rsidP="00FB46E9">
      <w:pPr>
        <w:rPr>
          <w:b/>
        </w:rPr>
      </w:pPr>
    </w:p>
    <w:tbl>
      <w:tblPr>
        <w:tblW w:w="1077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350"/>
        <w:gridCol w:w="6676"/>
        <w:gridCol w:w="660"/>
        <w:gridCol w:w="660"/>
      </w:tblGrid>
      <w:tr w:rsidR="00484994" w:rsidRPr="004307EE" w14:paraId="32B80A30" w14:textId="77777777" w:rsidTr="00523B58">
        <w:trPr>
          <w:trHeight w:val="1104"/>
          <w:jc w:val="center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A52" w14:textId="77777777" w:rsidR="00484994" w:rsidRPr="00FB46E9" w:rsidRDefault="00484994" w:rsidP="00FB46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Solicitation</w:t>
            </w:r>
            <w:r w:rsidRPr="00FB46E9">
              <w:rPr>
                <w:b/>
                <w:bCs/>
              </w:rPr>
              <w:t xml:space="preserve"> Section</w:t>
            </w:r>
            <w:r>
              <w:rPr>
                <w:b/>
                <w:bCs/>
              </w:rPr>
              <w:t xml:space="preserve"> Reference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A78" w14:textId="77777777" w:rsidR="00484994" w:rsidRPr="00FB46E9" w:rsidRDefault="00484994" w:rsidP="004849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Solicitation </w:t>
            </w:r>
            <w:r w:rsidRPr="00FB46E9">
              <w:rPr>
                <w:b/>
                <w:bCs/>
              </w:rPr>
              <w:t>Page #</w:t>
            </w:r>
          </w:p>
        </w:tc>
        <w:tc>
          <w:tcPr>
            <w:tcW w:w="6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2D171E6" w14:textId="77777777" w:rsidR="00484994" w:rsidRPr="00FB46E9" w:rsidRDefault="00484994" w:rsidP="00FB46E9">
            <w:pPr>
              <w:jc w:val="center"/>
              <w:rPr>
                <w:b/>
                <w:bCs/>
              </w:rPr>
            </w:pPr>
            <w:r w:rsidRPr="00FB46E9">
              <w:rPr>
                <w:b/>
                <w:bCs/>
              </w:rPr>
              <w:t>Scoring Requirements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tbRl"/>
            <w:vAlign w:val="center"/>
          </w:tcPr>
          <w:p w14:paraId="380B2FCA" w14:textId="77777777" w:rsidR="00484994" w:rsidRPr="00FB46E9" w:rsidRDefault="00484994" w:rsidP="00FB46E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B46E9">
              <w:rPr>
                <w:rFonts w:cs="Arial"/>
                <w:b/>
                <w:bCs/>
                <w:szCs w:val="22"/>
              </w:rPr>
              <w:t>Scoring Range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textDirection w:val="tbRl"/>
            <w:vAlign w:val="center"/>
          </w:tcPr>
          <w:p w14:paraId="20352ACF" w14:textId="77777777" w:rsidR="00484994" w:rsidRPr="00FB46E9" w:rsidRDefault="00484994" w:rsidP="00FB46E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B46E9">
              <w:rPr>
                <w:rFonts w:cs="Arial"/>
                <w:b/>
                <w:bCs/>
                <w:szCs w:val="22"/>
              </w:rPr>
              <w:t>Evaluator Score</w:t>
            </w:r>
          </w:p>
        </w:tc>
      </w:tr>
      <w:tr w:rsidR="00484994" w:rsidRPr="004307EE" w14:paraId="392532DB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B95BF" w14:textId="77777777" w:rsidR="00484994" w:rsidRPr="004307EE" w:rsidRDefault="00484994" w:rsidP="00523B5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CB714" w14:textId="77777777" w:rsidR="00484994" w:rsidRPr="004307EE" w:rsidRDefault="00484994" w:rsidP="00523B5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2E822F3" w14:textId="77777777" w:rsidR="00484994" w:rsidRPr="004A5CD9" w:rsidRDefault="00484994" w:rsidP="004A5CD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A5CD9">
              <w:rPr>
                <w:rFonts w:cs="Arial"/>
                <w:b/>
                <w:bCs/>
                <w:szCs w:val="22"/>
              </w:rPr>
              <w:t>Part 1 Corporate Overview (</w:t>
            </w:r>
            <w:r w:rsidRPr="00523B58">
              <w:rPr>
                <w:rFonts w:cs="Arial"/>
                <w:b/>
                <w:bCs/>
                <w:szCs w:val="22"/>
                <w:highlight w:val="yellow"/>
              </w:rPr>
              <w:t>25</w:t>
            </w:r>
            <w:r w:rsidRPr="004A5CD9">
              <w:rPr>
                <w:rFonts w:cs="Arial"/>
                <w:b/>
                <w:bCs/>
                <w:szCs w:val="22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91B651" w14:textId="77777777" w:rsidR="00484994" w:rsidRPr="00FB46E9" w:rsidRDefault="00484994" w:rsidP="00FB46E9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70C2CF3" w14:textId="77777777" w:rsidR="00484994" w:rsidRPr="00FB46E9" w:rsidRDefault="00484994" w:rsidP="00FB46E9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484994" w:rsidRPr="004307EE" w14:paraId="22CBCFD7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1CC776" w14:textId="77777777" w:rsidR="00484994" w:rsidRPr="00523B58" w:rsidRDefault="00484994" w:rsidP="00523B58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VI</w:t>
            </w:r>
            <w:r>
              <w:rPr>
                <w:rFonts w:cs="Arial"/>
                <w:szCs w:val="22"/>
                <w:highlight w:val="yellow"/>
              </w:rPr>
              <w:t>.A.1.b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CD3C8" w14:textId="77777777" w:rsidR="00484994" w:rsidRPr="00523B58" w:rsidRDefault="00484994" w:rsidP="00523B58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6F5784D" w14:textId="77777777" w:rsidR="00484994" w:rsidRPr="00523B58" w:rsidRDefault="00484994" w:rsidP="00FB46E9">
            <w:pPr>
              <w:rPr>
                <w:b/>
                <w:highlight w:val="yellow"/>
              </w:rPr>
            </w:pPr>
            <w:r w:rsidRPr="00523B58">
              <w:rPr>
                <w:b/>
                <w:snapToGrid w:val="0"/>
                <w:highlight w:val="yellow"/>
              </w:rPr>
              <w:t>Financial Strength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214D0E2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39E1657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3BB4A83A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F12279" w14:textId="77777777" w:rsidR="00484994" w:rsidRPr="00523B58" w:rsidRDefault="00484994" w:rsidP="00523B58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C48513" w14:textId="77777777" w:rsidR="00484994" w:rsidRPr="00523B58" w:rsidRDefault="00484994" w:rsidP="00523B58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E321353" w14:textId="77777777" w:rsidR="00484994" w:rsidRPr="00523B58" w:rsidRDefault="00484994" w:rsidP="004A5CD9">
            <w:pPr>
              <w:numPr>
                <w:ilvl w:val="0"/>
                <w:numId w:val="1"/>
              </w:numPr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napToGrid w:val="0"/>
                <w:szCs w:val="22"/>
                <w:highlight w:val="yellow"/>
              </w:rPr>
              <w:t>Stability of the Organization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21C46CC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1D4CC76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2D2834EC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A69F5A" w14:textId="77777777" w:rsidR="00484994" w:rsidRPr="00523B58" w:rsidRDefault="00484994" w:rsidP="00523B58">
            <w:pPr>
              <w:jc w:val="center"/>
              <w:rPr>
                <w:rFonts w:cs="Arial"/>
                <w:bCs/>
                <w:snapToGrid w:val="0"/>
                <w:szCs w:val="22"/>
                <w:highlight w:val="yellow"/>
              </w:rPr>
            </w:pPr>
            <w:r w:rsidRPr="00523B58">
              <w:rPr>
                <w:rFonts w:cs="Arial"/>
                <w:bCs/>
                <w:snapToGrid w:val="0"/>
                <w:szCs w:val="22"/>
                <w:highlight w:val="yellow"/>
              </w:rPr>
              <w:t>VI</w:t>
            </w:r>
            <w:r>
              <w:rPr>
                <w:rFonts w:cs="Arial"/>
                <w:bCs/>
                <w:snapToGrid w:val="0"/>
                <w:szCs w:val="22"/>
                <w:highlight w:val="yellow"/>
              </w:rPr>
              <w:t>.A.1.g-h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3BF0D9" w14:textId="77777777" w:rsidR="00484994" w:rsidRPr="00523B58" w:rsidRDefault="00484994" w:rsidP="00523B58">
            <w:pPr>
              <w:jc w:val="center"/>
              <w:rPr>
                <w:rFonts w:cs="Arial"/>
                <w:b/>
                <w:snapToGrid w:val="0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99394AA" w14:textId="77777777" w:rsidR="00484994" w:rsidRPr="00523B58" w:rsidRDefault="00484994" w:rsidP="00FB46E9">
            <w:pPr>
              <w:rPr>
                <w:b/>
                <w:highlight w:val="yellow"/>
              </w:rPr>
            </w:pPr>
            <w:r w:rsidRPr="00523B58">
              <w:rPr>
                <w:b/>
                <w:snapToGrid w:val="0"/>
                <w:highlight w:val="yellow"/>
              </w:rPr>
              <w:t>Bidders Corporate Experience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DBB23D0" w14:textId="77777777" w:rsidR="00484994" w:rsidRPr="00523B58" w:rsidRDefault="00484994" w:rsidP="00FB46E9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F59A552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787F447F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831E91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napToGrid w:val="0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38A2E7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napToGrid w:val="0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ECE4611" w14:textId="77777777" w:rsidR="00484994" w:rsidRPr="00523B58" w:rsidRDefault="00484994" w:rsidP="004307EE">
            <w:pPr>
              <w:numPr>
                <w:ilvl w:val="0"/>
                <w:numId w:val="1"/>
              </w:numPr>
              <w:rPr>
                <w:rFonts w:cs="Arial"/>
                <w:snapToGrid w:val="0"/>
                <w:szCs w:val="22"/>
                <w:highlight w:val="yellow"/>
              </w:rPr>
            </w:pPr>
            <w:r w:rsidRPr="00523B58">
              <w:rPr>
                <w:rFonts w:cs="Arial"/>
                <w:snapToGrid w:val="0"/>
                <w:szCs w:val="22"/>
                <w:highlight w:val="yellow"/>
              </w:rPr>
              <w:t>Past Experience with Government Organization, Applicable Programs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A62E553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F047166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667F7FC0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73B24C" w14:textId="77777777" w:rsidR="00484994" w:rsidRPr="00523B58" w:rsidRDefault="00484994" w:rsidP="00523B58">
            <w:pPr>
              <w:jc w:val="center"/>
              <w:rPr>
                <w:rFonts w:cs="Arial"/>
                <w:bCs/>
                <w:snapToGrid w:val="0"/>
                <w:szCs w:val="22"/>
                <w:highlight w:val="yellow"/>
              </w:rPr>
            </w:pPr>
            <w:r w:rsidRPr="00523B58">
              <w:rPr>
                <w:rFonts w:cs="Arial"/>
                <w:bCs/>
                <w:snapToGrid w:val="0"/>
                <w:szCs w:val="22"/>
                <w:highlight w:val="yellow"/>
              </w:rPr>
              <w:t>VI</w:t>
            </w:r>
            <w:r>
              <w:rPr>
                <w:rFonts w:cs="Arial"/>
                <w:bCs/>
                <w:snapToGrid w:val="0"/>
                <w:szCs w:val="22"/>
                <w:highlight w:val="yellow"/>
              </w:rPr>
              <w:t>.A.1.i-j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8BF8B0" w14:textId="77777777" w:rsidR="00484994" w:rsidRPr="00523B58" w:rsidRDefault="00484994" w:rsidP="00523B58">
            <w:pPr>
              <w:jc w:val="center"/>
              <w:rPr>
                <w:rFonts w:cs="Arial"/>
                <w:b/>
                <w:snapToGrid w:val="0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D01AB4" w14:textId="77777777" w:rsidR="00484994" w:rsidRPr="00523B58" w:rsidRDefault="00484994" w:rsidP="00FB46E9">
            <w:pPr>
              <w:rPr>
                <w:b/>
                <w:snapToGrid w:val="0"/>
                <w:highlight w:val="yellow"/>
              </w:rPr>
            </w:pPr>
            <w:r w:rsidRPr="00523B58">
              <w:rPr>
                <w:b/>
                <w:snapToGrid w:val="0"/>
                <w:highlight w:val="yellow"/>
              </w:rPr>
              <w:t>Bidders Proposed Personnel/Management Approach Corporate Experience/Personnel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09D5006" w14:textId="77777777" w:rsidR="00484994" w:rsidRPr="00523B58" w:rsidRDefault="00484994" w:rsidP="00FB46E9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13BE7C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11EDB8D0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54C762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napToGrid w:val="0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71E441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napToGrid w:val="0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34E496F" w14:textId="77777777" w:rsidR="00484994" w:rsidRPr="00523B58" w:rsidRDefault="00484994" w:rsidP="004307EE">
            <w:pPr>
              <w:numPr>
                <w:ilvl w:val="0"/>
                <w:numId w:val="1"/>
              </w:numPr>
              <w:rPr>
                <w:rFonts w:cs="Arial"/>
                <w:snapToGrid w:val="0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Qualifications of Personnel Assigned to the State’s Project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D640D87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267C497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11C620F0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7C306" w14:textId="77777777" w:rsidR="00484994" w:rsidRPr="004307EE" w:rsidRDefault="00484994" w:rsidP="00523B58">
            <w:pPr>
              <w:jc w:val="center"/>
              <w:rPr>
                <w:rFonts w:cs="Arial"/>
                <w:b/>
                <w:snapToGrid w:val="0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1B79C" w14:textId="77777777" w:rsidR="00484994" w:rsidRPr="004307EE" w:rsidRDefault="00484994" w:rsidP="00523B58">
            <w:pPr>
              <w:jc w:val="center"/>
              <w:rPr>
                <w:rFonts w:cs="Arial"/>
                <w:b/>
                <w:snapToGrid w:val="0"/>
                <w:szCs w:val="22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CDD43B" w14:textId="77777777" w:rsidR="00484994" w:rsidRPr="004A5CD9" w:rsidRDefault="00484994" w:rsidP="009C13D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A5CD9">
              <w:rPr>
                <w:rFonts w:cs="Arial"/>
                <w:b/>
                <w:bCs/>
                <w:szCs w:val="22"/>
              </w:rPr>
              <w:t>Part 2 Technical Approach (</w:t>
            </w:r>
            <w:r w:rsidRPr="00523B58">
              <w:rPr>
                <w:rFonts w:cs="Arial"/>
                <w:b/>
                <w:bCs/>
                <w:szCs w:val="22"/>
                <w:highlight w:val="yellow"/>
              </w:rPr>
              <w:t>65</w:t>
            </w:r>
            <w:r w:rsidRPr="004A5CD9">
              <w:rPr>
                <w:rFonts w:cs="Arial"/>
                <w:b/>
                <w:bCs/>
                <w:szCs w:val="22"/>
              </w:rPr>
              <w:t>)</w:t>
            </w:r>
          </w:p>
          <w:p w14:paraId="4953BF3D" w14:textId="77777777" w:rsidR="00484994" w:rsidRPr="004A5CD9" w:rsidRDefault="00484994" w:rsidP="004A5CD9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4A5CD9">
              <w:rPr>
                <w:bCs/>
                <w:snapToGrid w:val="0"/>
                <w:sz w:val="20"/>
                <w:szCs w:val="20"/>
                <w:highlight w:val="green"/>
              </w:rPr>
              <w:t>(This section reflects Section V and/or any related documents with bidder responses)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CDC5EE7" w14:textId="77777777" w:rsidR="00484994" w:rsidRPr="00FB46E9" w:rsidRDefault="00484994" w:rsidP="00FB46E9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D31924C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289EF34A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EA5AEB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AEF15D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F6E70B3" w14:textId="77777777" w:rsidR="00484994" w:rsidRPr="00523B58" w:rsidRDefault="00484994" w:rsidP="004A5CD9">
            <w:pPr>
              <w:rPr>
                <w:rFonts w:cs="Arial"/>
                <w:szCs w:val="22"/>
                <w:highlight w:val="yellow"/>
              </w:rPr>
            </w:pPr>
            <w:r w:rsidRPr="00523B58">
              <w:rPr>
                <w:b/>
                <w:highlight w:val="yellow"/>
              </w:rPr>
              <w:t>Understanding of the Project Requirements Including Performance Requirements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AE65CCC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282A273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40B036A6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E82BBB" w14:textId="77777777" w:rsidR="00484994" w:rsidRPr="00523B58" w:rsidRDefault="00484994" w:rsidP="00523B58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E29A93" w14:textId="77777777" w:rsidR="00484994" w:rsidRPr="00523B58" w:rsidRDefault="00484994" w:rsidP="00523B58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550B3C5" w14:textId="77777777" w:rsidR="00484994" w:rsidRPr="00523B58" w:rsidRDefault="00484994" w:rsidP="004A5CD9">
            <w:pPr>
              <w:numPr>
                <w:ilvl w:val="0"/>
                <w:numId w:val="1"/>
              </w:numPr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Services to be Performed – Quantity and Quality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40D7984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3FB7479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4F90D247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2D5F56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AF48B3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84C86D" w14:textId="77777777" w:rsidR="00484994" w:rsidRPr="00523B58" w:rsidRDefault="00484994" w:rsidP="00FB46E9">
            <w:pPr>
              <w:rPr>
                <w:b/>
                <w:highlight w:val="yellow"/>
              </w:rPr>
            </w:pPr>
            <w:r w:rsidRPr="00523B58">
              <w:rPr>
                <w:b/>
                <w:highlight w:val="yellow"/>
              </w:rPr>
              <w:t>Proposed Development Approach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209EFCA" w14:textId="77777777" w:rsidR="00484994" w:rsidRPr="00523B58" w:rsidRDefault="00484994" w:rsidP="00FB46E9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240EB54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4E22F8F1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DFC2B1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CAC10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2A1984A" w14:textId="77777777" w:rsidR="00484994" w:rsidRPr="00523B58" w:rsidRDefault="00484994" w:rsidP="004307EE">
            <w:pPr>
              <w:numPr>
                <w:ilvl w:val="0"/>
                <w:numId w:val="1"/>
              </w:numPr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Overall Approach and Methodology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C5C1B60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4933346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7733B0C4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B520C6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722FE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DC66D07" w14:textId="77777777" w:rsidR="00484994" w:rsidRPr="00523B58" w:rsidRDefault="00484994" w:rsidP="00FB46E9">
            <w:pPr>
              <w:rPr>
                <w:b/>
                <w:highlight w:val="yellow"/>
              </w:rPr>
            </w:pPr>
            <w:r w:rsidRPr="00523B58">
              <w:rPr>
                <w:b/>
                <w:highlight w:val="yellow"/>
              </w:rPr>
              <w:t>Technical Requirements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05157AC" w14:textId="77777777" w:rsidR="00484994" w:rsidRPr="00523B58" w:rsidRDefault="00484994" w:rsidP="00FB46E9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B9D28D2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38C67EF2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13D0D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5FDA49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46160F" w14:textId="77777777" w:rsidR="00484994" w:rsidRPr="00523B58" w:rsidRDefault="00484994" w:rsidP="004307EE">
            <w:pPr>
              <w:numPr>
                <w:ilvl w:val="0"/>
                <w:numId w:val="1"/>
              </w:numPr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Understanding and Ability to Meet Technical Requirements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CC91ABC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A137D9B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539424AA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00E960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05CB15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14CE235" w14:textId="77777777" w:rsidR="00484994" w:rsidRPr="00523B58" w:rsidRDefault="00484994" w:rsidP="00FB46E9">
            <w:pPr>
              <w:rPr>
                <w:b/>
                <w:highlight w:val="yellow"/>
              </w:rPr>
            </w:pPr>
            <w:r w:rsidRPr="00523B58">
              <w:rPr>
                <w:b/>
                <w:highlight w:val="yellow"/>
              </w:rPr>
              <w:t>Detailed Management and Work Plan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D8EF594" w14:textId="77777777" w:rsidR="00484994" w:rsidRPr="00523B58" w:rsidRDefault="00484994" w:rsidP="00FB46E9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06FFEF1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3866B075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4F61AD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63147A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1152BB7" w14:textId="77777777" w:rsidR="00484994" w:rsidRPr="00523B58" w:rsidRDefault="00484994" w:rsidP="004307EE">
            <w:pPr>
              <w:numPr>
                <w:ilvl w:val="0"/>
                <w:numId w:val="1"/>
              </w:numPr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Design, Development and Implementation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43AE971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31A70D0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3867E51C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4AA0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17B8F6" w14:textId="77777777" w:rsidR="00484994" w:rsidRPr="00523B58" w:rsidRDefault="00484994" w:rsidP="00523B58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C1F913B" w14:textId="77777777" w:rsidR="00484994" w:rsidRPr="00523B58" w:rsidRDefault="00484994" w:rsidP="00FB46E9">
            <w:pPr>
              <w:rPr>
                <w:b/>
                <w:highlight w:val="yellow"/>
              </w:rPr>
            </w:pPr>
            <w:r w:rsidRPr="00523B58">
              <w:rPr>
                <w:b/>
                <w:highlight w:val="yellow"/>
              </w:rPr>
              <w:t>Deliverables and Due Dates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213526F" w14:textId="77777777" w:rsidR="00484994" w:rsidRPr="00523B58" w:rsidRDefault="00484994" w:rsidP="00FB46E9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523B58">
              <w:rPr>
                <w:rFonts w:cs="Arial"/>
                <w:b/>
                <w:bCs/>
                <w:szCs w:val="22"/>
                <w:highlight w:val="yellow"/>
              </w:rPr>
              <w:t>0-10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A4E4989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1AC44A65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CD42EF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8D838B" w14:textId="77777777" w:rsidR="00484994" w:rsidRPr="00523B58" w:rsidRDefault="00484994" w:rsidP="00523B58">
            <w:pPr>
              <w:ind w:left="360"/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CFC5898" w14:textId="77777777" w:rsidR="00484994" w:rsidRPr="00523B58" w:rsidRDefault="00484994" w:rsidP="004307EE">
            <w:pPr>
              <w:numPr>
                <w:ilvl w:val="0"/>
                <w:numId w:val="1"/>
              </w:numPr>
              <w:rPr>
                <w:rFonts w:cs="Arial"/>
                <w:szCs w:val="22"/>
                <w:highlight w:val="yellow"/>
              </w:rPr>
            </w:pPr>
            <w:r w:rsidRPr="00523B58">
              <w:rPr>
                <w:rFonts w:cs="Arial"/>
                <w:szCs w:val="22"/>
                <w:highlight w:val="yellow"/>
              </w:rPr>
              <w:t>Ability to Meet Established Timelines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7DF84AE" w14:textId="77777777" w:rsidR="00484994" w:rsidRPr="00523B58" w:rsidRDefault="00484994" w:rsidP="004307EE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4F1C94D" w14:textId="77777777" w:rsidR="00484994" w:rsidRPr="004307EE" w:rsidRDefault="00484994" w:rsidP="004307EE">
            <w:pPr>
              <w:jc w:val="center"/>
              <w:rPr>
                <w:rFonts w:cs="Arial"/>
                <w:szCs w:val="22"/>
              </w:rPr>
            </w:pPr>
          </w:p>
        </w:tc>
      </w:tr>
      <w:tr w:rsidR="00484994" w:rsidRPr="004307EE" w14:paraId="5C2C6EED" w14:textId="77777777" w:rsidTr="00523B58">
        <w:trPr>
          <w:trHeight w:val="2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6B9BD" w14:textId="77777777" w:rsidR="00484994" w:rsidRPr="004307EE" w:rsidRDefault="00484994" w:rsidP="00484994">
            <w:pPr>
              <w:ind w:left="360"/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07894" w14:textId="77777777" w:rsidR="00484994" w:rsidRPr="004307EE" w:rsidRDefault="00484994" w:rsidP="00484994">
            <w:pPr>
              <w:ind w:left="360"/>
              <w:jc w:val="center"/>
              <w:rPr>
                <w:rFonts w:cs="Arial"/>
                <w:szCs w:val="22"/>
              </w:rPr>
            </w:pPr>
          </w:p>
        </w:tc>
        <w:tc>
          <w:tcPr>
            <w:tcW w:w="6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64E956A" w14:textId="77777777" w:rsidR="00484994" w:rsidRPr="004A5CD9" w:rsidRDefault="00484994" w:rsidP="004A5CD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A5CD9">
              <w:rPr>
                <w:rFonts w:cs="Arial"/>
                <w:b/>
                <w:bCs/>
                <w:szCs w:val="22"/>
              </w:rPr>
              <w:t>Part 3 Cost Proposal (</w:t>
            </w:r>
            <w:r w:rsidRPr="00523B58">
              <w:rPr>
                <w:rFonts w:cs="Arial"/>
                <w:b/>
                <w:bCs/>
                <w:szCs w:val="22"/>
                <w:highlight w:val="yellow"/>
              </w:rPr>
              <w:t>10</w:t>
            </w:r>
            <w:r w:rsidRPr="004A5CD9">
              <w:rPr>
                <w:rFonts w:cs="Arial"/>
                <w:b/>
                <w:bCs/>
                <w:szCs w:val="22"/>
              </w:rPr>
              <w:t>)</w:t>
            </w:r>
          </w:p>
          <w:p w14:paraId="7FC6E091" w14:textId="77777777" w:rsidR="00484994" w:rsidRPr="004A5CD9" w:rsidRDefault="00484994" w:rsidP="004A5CD9">
            <w:pPr>
              <w:jc w:val="center"/>
              <w:rPr>
                <w:rFonts w:cs="Arial"/>
                <w:sz w:val="20"/>
                <w:szCs w:val="20"/>
              </w:rPr>
            </w:pPr>
            <w:r w:rsidRPr="004A5CD9">
              <w:rPr>
                <w:rFonts w:cs="Arial"/>
                <w:sz w:val="20"/>
                <w:szCs w:val="20"/>
                <w:highlight w:val="green"/>
              </w:rPr>
              <w:t>(This section is evaluated and scored independently by the designated cost proposal evaluator)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BA20B72" w14:textId="77777777" w:rsidR="00484994" w:rsidRPr="004307EE" w:rsidRDefault="00484994" w:rsidP="00D454C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29DD620" w14:textId="77777777" w:rsidR="00484994" w:rsidRPr="004307EE" w:rsidRDefault="00484994" w:rsidP="00D454C5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2FA86A1E" w14:textId="77777777" w:rsidR="006F3882" w:rsidRPr="006F3882" w:rsidRDefault="006F3882" w:rsidP="006F3882"/>
    <w:sectPr w:rsidR="006F3882" w:rsidRPr="006F3882" w:rsidSect="00D07531">
      <w:headerReference w:type="default" r:id="rId7"/>
      <w:footerReference w:type="default" r:id="rId8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056E" w14:textId="77777777" w:rsidR="002B261E" w:rsidRDefault="002B261E">
      <w:r>
        <w:separator/>
      </w:r>
    </w:p>
  </w:endnote>
  <w:endnote w:type="continuationSeparator" w:id="0">
    <w:p w14:paraId="35491F04" w14:textId="77777777" w:rsidR="002B261E" w:rsidRDefault="002B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340F" w14:textId="77777777" w:rsidR="004E2C2A" w:rsidRPr="00523B58" w:rsidRDefault="004E2C2A" w:rsidP="00523B58">
    <w:pPr>
      <w:pStyle w:val="Footer"/>
      <w:keepNext/>
      <w:keepLines/>
      <w:jc w:val="right"/>
      <w:rPr>
        <w:color w:val="808080"/>
        <w:sz w:val="16"/>
        <w:szCs w:val="16"/>
      </w:rPr>
    </w:pPr>
    <w:r w:rsidRPr="00523B58">
      <w:rPr>
        <w:color w:val="808080"/>
        <w:sz w:val="16"/>
        <w:szCs w:val="16"/>
      </w:rPr>
      <w:t>SPB Form 3</w:t>
    </w:r>
    <w:r w:rsidR="00AD028C" w:rsidRPr="00523B58">
      <w:rPr>
        <w:color w:val="808080"/>
        <w:sz w:val="16"/>
        <w:szCs w:val="16"/>
      </w:rPr>
      <w:t>7</w:t>
    </w:r>
  </w:p>
  <w:p w14:paraId="658A0D9F" w14:textId="77777777" w:rsidR="004E2C2A" w:rsidRPr="00523B58" w:rsidRDefault="00523B58" w:rsidP="00523B58">
    <w:pPr>
      <w:pStyle w:val="Footer"/>
      <w:keepNext/>
      <w:keepLines/>
      <w:jc w:val="right"/>
      <w:rPr>
        <w:color w:val="808080"/>
        <w:sz w:val="16"/>
        <w:szCs w:val="16"/>
      </w:rPr>
    </w:pPr>
    <w:r w:rsidRPr="00523B58">
      <w:rPr>
        <w:color w:val="808080"/>
        <w:sz w:val="16"/>
        <w:szCs w:val="16"/>
      </w:rPr>
      <w:t>Last Revised</w:t>
    </w:r>
    <w:r w:rsidR="008E3D12" w:rsidRPr="00523B58">
      <w:rPr>
        <w:color w:val="808080"/>
        <w:sz w:val="16"/>
        <w:szCs w:val="16"/>
      </w:rPr>
      <w:t xml:space="preserve"> </w:t>
    </w:r>
    <w:r w:rsidR="004E2C2A" w:rsidRPr="00523B58">
      <w:rPr>
        <w:color w:val="808080"/>
        <w:sz w:val="16"/>
        <w:szCs w:val="16"/>
      </w:rPr>
      <w:t>1</w:t>
    </w:r>
    <w:r w:rsidRPr="00523B58">
      <w:rPr>
        <w:color w:val="808080"/>
        <w:sz w:val="16"/>
        <w:szCs w:val="16"/>
      </w:rPr>
      <w:t>1</w:t>
    </w:r>
    <w:r w:rsidR="004E2C2A" w:rsidRPr="00523B58">
      <w:rPr>
        <w:color w:val="808080"/>
        <w:sz w:val="16"/>
        <w:szCs w:val="16"/>
      </w:rPr>
      <w:t>-1-2025</w:t>
    </w:r>
  </w:p>
  <w:p w14:paraId="7C39755C" w14:textId="77777777" w:rsidR="004E2C2A" w:rsidRPr="00523B58" w:rsidRDefault="00D23A61" w:rsidP="00523B58">
    <w:pPr>
      <w:pStyle w:val="Footer"/>
      <w:keepNext/>
      <w:keepLines/>
      <w:jc w:val="right"/>
      <w:rPr>
        <w:color w:val="808080"/>
        <w:sz w:val="16"/>
        <w:szCs w:val="16"/>
      </w:rPr>
    </w:pPr>
    <w:sdt>
      <w:sdtPr>
        <w:rPr>
          <w:color w:val="808080"/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808080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E2C2A" w:rsidRPr="00523B58">
              <w:rPr>
                <w:color w:val="808080"/>
                <w:sz w:val="16"/>
                <w:szCs w:val="16"/>
              </w:rPr>
              <w:t xml:space="preserve">Page </w:t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fldChar w:fldCharType="begin"/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instrText xml:space="preserve"> PAGE </w:instrText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fldChar w:fldCharType="separate"/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t>1</w:t>
            </w:r>
            <w:r w:rsidR="004E2C2A" w:rsidRPr="00523B58">
              <w:rPr>
                <w:color w:val="808080"/>
                <w:sz w:val="16"/>
                <w:szCs w:val="16"/>
              </w:rPr>
              <w:fldChar w:fldCharType="end"/>
            </w:r>
            <w:r w:rsidR="004E2C2A" w:rsidRPr="00523B58">
              <w:rPr>
                <w:color w:val="808080"/>
                <w:sz w:val="16"/>
                <w:szCs w:val="16"/>
              </w:rPr>
              <w:t xml:space="preserve"> of </w:t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fldChar w:fldCharType="begin"/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instrText xml:space="preserve"> NUMPAGES  </w:instrText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fldChar w:fldCharType="separate"/>
            </w:r>
            <w:r w:rsidR="004E2C2A" w:rsidRPr="00523B58">
              <w:rPr>
                <w:b/>
                <w:bCs/>
                <w:color w:val="808080"/>
                <w:sz w:val="16"/>
                <w:szCs w:val="16"/>
              </w:rPr>
              <w:t>2</w:t>
            </w:r>
            <w:r w:rsidR="004E2C2A" w:rsidRPr="00523B58">
              <w:rPr>
                <w:color w:val="808080"/>
                <w:sz w:val="16"/>
                <w:szCs w:val="16"/>
              </w:rPr>
              <w:fldChar w:fldCharType="end"/>
            </w:r>
          </w:sdtContent>
        </w:sdt>
      </w:sdtContent>
    </w:sdt>
  </w:p>
  <w:p w14:paraId="43583A24" w14:textId="77777777" w:rsidR="006163C4" w:rsidRPr="00EC0948" w:rsidRDefault="006163C4" w:rsidP="00EC0948">
    <w:pPr>
      <w:pStyle w:val="Footer"/>
      <w:keepNext/>
      <w:keepLines/>
      <w:jc w:val="right"/>
      <w:rPr>
        <w:i/>
        <w:iCs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4ABA" w14:textId="77777777" w:rsidR="002B261E" w:rsidRDefault="002B261E">
      <w:r>
        <w:separator/>
      </w:r>
    </w:p>
  </w:footnote>
  <w:footnote w:type="continuationSeparator" w:id="0">
    <w:p w14:paraId="4670B89B" w14:textId="77777777" w:rsidR="002B261E" w:rsidRDefault="002B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767D" w14:textId="77777777" w:rsidR="00F56FBB" w:rsidRDefault="00F56FBB" w:rsidP="00F56F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252FA"/>
    <w:multiLevelType w:val="hybridMultilevel"/>
    <w:tmpl w:val="1E1A1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86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1E"/>
    <w:rsid w:val="00043FF7"/>
    <w:rsid w:val="00094B4F"/>
    <w:rsid w:val="000A01DB"/>
    <w:rsid w:val="000B56EB"/>
    <w:rsid w:val="000C477D"/>
    <w:rsid w:val="00134CFA"/>
    <w:rsid w:val="001720CA"/>
    <w:rsid w:val="002767A1"/>
    <w:rsid w:val="002B261E"/>
    <w:rsid w:val="002C19DE"/>
    <w:rsid w:val="003275C9"/>
    <w:rsid w:val="004307EE"/>
    <w:rsid w:val="00484994"/>
    <w:rsid w:val="004962CF"/>
    <w:rsid w:val="004A5CD9"/>
    <w:rsid w:val="004E2C2A"/>
    <w:rsid w:val="00511D13"/>
    <w:rsid w:val="00523B58"/>
    <w:rsid w:val="00580B1C"/>
    <w:rsid w:val="00592825"/>
    <w:rsid w:val="006163C4"/>
    <w:rsid w:val="006A30B4"/>
    <w:rsid w:val="006C62FB"/>
    <w:rsid w:val="006F3882"/>
    <w:rsid w:val="0074035C"/>
    <w:rsid w:val="00766310"/>
    <w:rsid w:val="00805950"/>
    <w:rsid w:val="008353EA"/>
    <w:rsid w:val="008575DD"/>
    <w:rsid w:val="008E3D12"/>
    <w:rsid w:val="00940A56"/>
    <w:rsid w:val="009427ED"/>
    <w:rsid w:val="009A08FA"/>
    <w:rsid w:val="009C13DB"/>
    <w:rsid w:val="00A212B5"/>
    <w:rsid w:val="00A34469"/>
    <w:rsid w:val="00A924A3"/>
    <w:rsid w:val="00AD028C"/>
    <w:rsid w:val="00B1738B"/>
    <w:rsid w:val="00BE0041"/>
    <w:rsid w:val="00C603B9"/>
    <w:rsid w:val="00CA5A34"/>
    <w:rsid w:val="00D07531"/>
    <w:rsid w:val="00D23A61"/>
    <w:rsid w:val="00D454C5"/>
    <w:rsid w:val="00D91FEF"/>
    <w:rsid w:val="00D93AA1"/>
    <w:rsid w:val="00DE0F50"/>
    <w:rsid w:val="00DE7D21"/>
    <w:rsid w:val="00E57450"/>
    <w:rsid w:val="00E71A6B"/>
    <w:rsid w:val="00EC0948"/>
    <w:rsid w:val="00F56FBB"/>
    <w:rsid w:val="00F92D18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3BBD1"/>
  <w15:docId w15:val="{EFEB6F1A-B85E-4BD6-BE70-E026616A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6E9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FB46E9"/>
    <w:pPr>
      <w:keepNext/>
      <w:widowControl/>
      <w:autoSpaceDE/>
      <w:autoSpaceDN/>
      <w:adjustRightInd/>
      <w:jc w:val="center"/>
      <w:outlineLvl w:val="1"/>
    </w:pPr>
    <w:rPr>
      <w:rFonts w:ascii="Arial Bold" w:hAnsi="Arial Bold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6E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rsid w:val="00F56FBB"/>
    <w:pPr>
      <w:widowControl/>
      <w:autoSpaceDE/>
      <w:autoSpaceDN/>
      <w:adjustRightInd/>
      <w:spacing w:before="60" w:after="60"/>
      <w:jc w:val="center"/>
    </w:pPr>
    <w:rPr>
      <w:b/>
      <w:szCs w:val="20"/>
    </w:rPr>
  </w:style>
  <w:style w:type="paragraph" w:styleId="Header">
    <w:name w:val="header"/>
    <w:basedOn w:val="Normal"/>
    <w:rsid w:val="00F56F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56FBB"/>
    <w:pPr>
      <w:tabs>
        <w:tab w:val="center" w:pos="4320"/>
        <w:tab w:val="right" w:pos="8640"/>
      </w:tabs>
    </w:pPr>
  </w:style>
  <w:style w:type="paragraph" w:customStyle="1" w:styleId="Level1Body">
    <w:name w:val="Level 1 Body"/>
    <w:basedOn w:val="Normal"/>
    <w:link w:val="Level1BodyChar"/>
    <w:rsid w:val="00FB46E9"/>
    <w:pPr>
      <w:widowControl/>
      <w:autoSpaceDE/>
      <w:autoSpaceDN/>
      <w:adjustRightInd/>
      <w:jc w:val="both"/>
    </w:pPr>
    <w:rPr>
      <w:rFonts w:cs="Arial"/>
    </w:rPr>
  </w:style>
  <w:style w:type="character" w:customStyle="1" w:styleId="Level1BodyChar">
    <w:name w:val="Level 1 Body Char"/>
    <w:basedOn w:val="DefaultParagraphFont"/>
    <w:link w:val="Level1Body"/>
    <w:rsid w:val="00FB46E9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Style11ptLeft025">
    <w:name w:val="Style 11 pt Left:  0.25&quot;"/>
    <w:basedOn w:val="Normal"/>
    <w:rsid w:val="00FB46E9"/>
    <w:rPr>
      <w:szCs w:val="20"/>
    </w:rPr>
  </w:style>
  <w:style w:type="paragraph" w:styleId="Revision">
    <w:name w:val="Revision"/>
    <w:hidden/>
    <w:uiPriority w:val="99"/>
    <w:semiHidden/>
    <w:rsid w:val="00F92D18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C094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Evaluator Scoring Worksheet</vt:lpstr>
    </vt:vector>
  </TitlesOfParts>
  <Company>St of NE, DAS-MAT/Purchasing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Evaluator Scoring Worksheet</dc:title>
  <dc:subject/>
  <dc:creator>Matthew Hansen</dc:creator>
  <cp:keywords/>
  <dc:description/>
  <cp:lastModifiedBy>Sommars-Link, Jennifer</cp:lastModifiedBy>
  <cp:revision>2</cp:revision>
  <dcterms:created xsi:type="dcterms:W3CDTF">2025-10-31T18:06:00Z</dcterms:created>
  <dcterms:modified xsi:type="dcterms:W3CDTF">2025-10-31T18:06:00Z</dcterms:modified>
</cp:coreProperties>
</file>