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bookmarkStart w:id="0" w:name="_GoBack"/>
            <w:bookmarkEnd w:id="0"/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1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B3AA6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1"/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2" w:name="Text4"/>
      <w:r w:rsidR="0025668F">
        <w:tab/>
      </w:r>
      <w:bookmarkEnd w:id="2"/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AC0CF6">
        <w:rPr>
          <w:noProof/>
          <w:highlight w:val="yellow"/>
        </w:rPr>
        <w:t>«Buyer Name</w:t>
      </w:r>
      <w:r w:rsidR="000B3AA6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  <w:r w:rsidRPr="00BD5697">
        <w:t>, Buyer</w:t>
      </w:r>
    </w:p>
    <w:p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B3AA6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 RFP_NUMBER </w:instrText>
      </w:r>
      <w:r>
        <w:rPr>
          <w:sz w:val="26"/>
          <w:szCs w:val="26"/>
        </w:rPr>
        <w:fldChar w:fldCharType="separate"/>
      </w:r>
      <w:r w:rsidR="00A74A81">
        <w:rPr>
          <w:noProof/>
          <w:sz w:val="26"/>
          <w:szCs w:val="26"/>
        </w:rPr>
        <w:t>«</w:t>
      </w:r>
      <w:r>
        <w:rPr>
          <w:noProof/>
          <w:sz w:val="26"/>
          <w:szCs w:val="26"/>
        </w:rPr>
        <w:t>RFP_NUMBER»</w:t>
      </w:r>
      <w:r>
        <w:rPr>
          <w:sz w:val="26"/>
          <w:szCs w:val="26"/>
        </w:rPr>
        <w:fldChar w:fldCharType="end"/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SERVICE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A74A81">
        <w:rPr>
          <w:noProof/>
          <w:sz w:val="26"/>
          <w:szCs w:val="26"/>
        </w:rPr>
        <w:t>SERVICE</w:t>
      </w:r>
      <w:r>
        <w:rPr>
          <w:noProof/>
          <w:sz w:val="26"/>
          <w:szCs w:val="26"/>
        </w:rPr>
        <w:t>»</w:t>
      </w:r>
      <w:r>
        <w:rPr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VENDOR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«VENDOR»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chedofEvents-Number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Holly Glasgow</cp:lastModifiedBy>
  <cp:revision>4</cp:revision>
  <cp:lastPrinted>2013-01-08T16:47:00Z</cp:lastPrinted>
  <dcterms:created xsi:type="dcterms:W3CDTF">2014-08-25T19:16:00Z</dcterms:created>
  <dcterms:modified xsi:type="dcterms:W3CDTF">2015-07-31T16:09:00Z</dcterms:modified>
</cp:coreProperties>
</file>